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E1" w:rsidRDefault="005E49E1">
      <w:pPr>
        <w:rPr>
          <w:rFonts w:ascii="Garamond" w:hAnsi="Garamond"/>
          <w:b/>
        </w:rPr>
      </w:pPr>
    </w:p>
    <w:p w:rsidR="005F08EE" w:rsidRDefault="00515610" w:rsidP="005E49E1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Opis w</w:t>
      </w:r>
      <w:r w:rsidR="005F08EE" w:rsidRPr="005E49E1">
        <w:rPr>
          <w:rFonts w:ascii="Garamond" w:hAnsi="Garamond"/>
          <w:b/>
        </w:rPr>
        <w:t>ielokanałow</w:t>
      </w:r>
      <w:r>
        <w:rPr>
          <w:rFonts w:ascii="Garamond" w:hAnsi="Garamond"/>
          <w:b/>
        </w:rPr>
        <w:t>ego</w:t>
      </w:r>
      <w:r w:rsidR="005F08EE" w:rsidRPr="005E49E1">
        <w:rPr>
          <w:rFonts w:ascii="Garamond" w:hAnsi="Garamond"/>
          <w:b/>
        </w:rPr>
        <w:t xml:space="preserve"> generator</w:t>
      </w:r>
      <w:r>
        <w:rPr>
          <w:rFonts w:ascii="Garamond" w:hAnsi="Garamond"/>
          <w:b/>
        </w:rPr>
        <w:t>a</w:t>
      </w:r>
      <w:r w:rsidR="005F08EE" w:rsidRPr="005E49E1">
        <w:rPr>
          <w:rFonts w:ascii="Garamond" w:hAnsi="Garamond"/>
          <w:b/>
        </w:rPr>
        <w:t xml:space="preserve"> do ablacji energią RF</w:t>
      </w:r>
    </w:p>
    <w:p w:rsidR="00515610" w:rsidRPr="005E49E1" w:rsidRDefault="00515610" w:rsidP="005E49E1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(dot. cz. 27)</w:t>
      </w:r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491"/>
        <w:gridCol w:w="6482"/>
        <w:gridCol w:w="2701"/>
        <w:gridCol w:w="4320"/>
      </w:tblGrid>
      <w:tr w:rsidR="00CF404E" w:rsidRPr="005E49E1" w:rsidTr="00CF404E">
        <w:trPr>
          <w:trHeight w:val="225"/>
        </w:trPr>
        <w:tc>
          <w:tcPr>
            <w:tcW w:w="421" w:type="dxa"/>
            <w:vAlign w:val="center"/>
          </w:tcPr>
          <w:p w:rsidR="00CF404E" w:rsidRPr="00DF0619" w:rsidRDefault="00CF404E" w:rsidP="00CF404E">
            <w:pPr>
              <w:snapToGrid w:val="0"/>
              <w:jc w:val="center"/>
              <w:rPr>
                <w:rFonts w:ascii="Garamond" w:hAnsi="Garamond"/>
                <w:b/>
                <w:bCs/>
              </w:rPr>
            </w:pPr>
            <w:r w:rsidRPr="00DF0619">
              <w:rPr>
                <w:rFonts w:ascii="Garamond" w:hAnsi="Garamond"/>
                <w:b/>
                <w:bCs/>
              </w:rPr>
              <w:t>LP</w:t>
            </w:r>
          </w:p>
        </w:tc>
        <w:tc>
          <w:tcPr>
            <w:tcW w:w="6520" w:type="dxa"/>
            <w:vAlign w:val="center"/>
          </w:tcPr>
          <w:p w:rsidR="00CF404E" w:rsidRPr="00DF0619" w:rsidRDefault="00CF404E" w:rsidP="00CF404E">
            <w:pPr>
              <w:pStyle w:val="Nagwek3"/>
              <w:snapToGrid w:val="0"/>
              <w:jc w:val="center"/>
              <w:outlineLvl w:val="2"/>
              <w:rPr>
                <w:rFonts w:ascii="Garamond" w:hAnsi="Garamond"/>
                <w:sz w:val="22"/>
              </w:rPr>
            </w:pPr>
            <w:r w:rsidRPr="00DF0619">
              <w:rPr>
                <w:rFonts w:ascii="Garamond" w:hAnsi="Garamond"/>
                <w:sz w:val="22"/>
              </w:rPr>
              <w:t>PARAMETR</w:t>
            </w:r>
          </w:p>
        </w:tc>
        <w:tc>
          <w:tcPr>
            <w:tcW w:w="2711" w:type="dxa"/>
            <w:vAlign w:val="center"/>
          </w:tcPr>
          <w:p w:rsidR="00CF404E" w:rsidRPr="00DF0619" w:rsidRDefault="00CF404E" w:rsidP="00CF404E">
            <w:pPr>
              <w:snapToGrid w:val="0"/>
              <w:jc w:val="center"/>
              <w:rPr>
                <w:rFonts w:ascii="Garamond" w:hAnsi="Garamond"/>
                <w:b/>
                <w:bCs/>
              </w:rPr>
            </w:pPr>
            <w:r w:rsidRPr="00DF0619">
              <w:rPr>
                <w:rFonts w:ascii="Garamond" w:hAnsi="Garamond"/>
                <w:b/>
                <w:bCs/>
              </w:rPr>
              <w:t>PARAMETR WYMAGANY</w:t>
            </w:r>
          </w:p>
        </w:tc>
        <w:tc>
          <w:tcPr>
            <w:tcW w:w="4342" w:type="dxa"/>
            <w:vAlign w:val="center"/>
          </w:tcPr>
          <w:p w:rsidR="00CF404E" w:rsidRPr="00DF0619" w:rsidRDefault="00CF404E" w:rsidP="00CF404E">
            <w:pPr>
              <w:snapToGrid w:val="0"/>
              <w:jc w:val="center"/>
              <w:rPr>
                <w:rFonts w:ascii="Garamond" w:hAnsi="Garamond"/>
                <w:b/>
                <w:bCs/>
              </w:rPr>
            </w:pPr>
            <w:r w:rsidRPr="00DF0619">
              <w:rPr>
                <w:rFonts w:ascii="Garamond" w:hAnsi="Garamond"/>
                <w:b/>
                <w:bCs/>
              </w:rPr>
              <w:t>PARAMETR OFEROWANY</w:t>
            </w:r>
          </w:p>
        </w:tc>
      </w:tr>
      <w:tr w:rsidR="00CF404E" w:rsidRPr="005E49E1" w:rsidTr="00CF404E">
        <w:trPr>
          <w:trHeight w:val="654"/>
        </w:trPr>
        <w:tc>
          <w:tcPr>
            <w:tcW w:w="421" w:type="dxa"/>
            <w:vAlign w:val="center"/>
          </w:tcPr>
          <w:p w:rsidR="00CF404E" w:rsidRPr="00DF0619" w:rsidRDefault="00CF404E" w:rsidP="00CF404E">
            <w:pPr>
              <w:suppressAutoHyphens/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</w:t>
            </w:r>
          </w:p>
        </w:tc>
        <w:tc>
          <w:tcPr>
            <w:tcW w:w="6520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  <w:r w:rsidRPr="005E49E1">
              <w:rPr>
                <w:rFonts w:ascii="Garamond" w:hAnsi="Garamond"/>
              </w:rPr>
              <w:t>Urządzenie kompatybilne z cewnikiem wieloelektrodowym nieirygowanym w kształcie 'lasso' umożliwiającym okrężną ablację wokół żył płucnych</w:t>
            </w:r>
          </w:p>
        </w:tc>
        <w:tc>
          <w:tcPr>
            <w:tcW w:w="2711" w:type="dxa"/>
            <w:vAlign w:val="center"/>
          </w:tcPr>
          <w:p w:rsidR="00CF404E" w:rsidRPr="005E49E1" w:rsidRDefault="00CF404E" w:rsidP="00CF404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4342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</w:p>
        </w:tc>
      </w:tr>
      <w:tr w:rsidR="00CF404E" w:rsidRPr="005E49E1" w:rsidTr="00CF404E">
        <w:trPr>
          <w:trHeight w:val="337"/>
        </w:trPr>
        <w:tc>
          <w:tcPr>
            <w:tcW w:w="421" w:type="dxa"/>
            <w:vAlign w:val="center"/>
          </w:tcPr>
          <w:p w:rsidR="00CF404E" w:rsidRPr="00DF0619" w:rsidRDefault="00CF404E" w:rsidP="00CF404E">
            <w:pPr>
              <w:suppressAutoHyphens/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2.</w:t>
            </w:r>
          </w:p>
        </w:tc>
        <w:tc>
          <w:tcPr>
            <w:tcW w:w="6520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  <w:r w:rsidRPr="005E49E1">
              <w:rPr>
                <w:rFonts w:ascii="Garamond" w:hAnsi="Garamond"/>
              </w:rPr>
              <w:t>Automatyczne rozpoznawania podłączonego cewnika do ablacji serca</w:t>
            </w:r>
          </w:p>
        </w:tc>
        <w:tc>
          <w:tcPr>
            <w:tcW w:w="2711" w:type="dxa"/>
            <w:vAlign w:val="center"/>
          </w:tcPr>
          <w:p w:rsidR="00CF404E" w:rsidRPr="005E49E1" w:rsidRDefault="00CF404E" w:rsidP="00CF404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4342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</w:p>
        </w:tc>
      </w:tr>
      <w:tr w:rsidR="00CF404E" w:rsidRPr="005E49E1" w:rsidTr="00CF404E">
        <w:trPr>
          <w:trHeight w:val="654"/>
        </w:trPr>
        <w:tc>
          <w:tcPr>
            <w:tcW w:w="421" w:type="dxa"/>
            <w:vAlign w:val="center"/>
          </w:tcPr>
          <w:p w:rsidR="00CF404E" w:rsidRPr="00DF0619" w:rsidRDefault="00CF404E" w:rsidP="00CF404E">
            <w:pPr>
              <w:suppressAutoHyphens/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3.</w:t>
            </w:r>
          </w:p>
        </w:tc>
        <w:tc>
          <w:tcPr>
            <w:tcW w:w="6520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  <w:r w:rsidRPr="005E49E1">
              <w:rPr>
                <w:rFonts w:ascii="Garamond" w:hAnsi="Garamond"/>
              </w:rPr>
              <w:t>Możliwość automatycznego oraz ręcznego programowania domyślnej temperatury, czasu trwania ablacji oraz parametrów trybu dostarczania energii</w:t>
            </w:r>
            <w:bookmarkStart w:id="0" w:name="_GoBack"/>
            <w:bookmarkEnd w:id="0"/>
          </w:p>
        </w:tc>
        <w:tc>
          <w:tcPr>
            <w:tcW w:w="2711" w:type="dxa"/>
            <w:vAlign w:val="center"/>
          </w:tcPr>
          <w:p w:rsidR="00CF404E" w:rsidRPr="005E49E1" w:rsidRDefault="00CF404E" w:rsidP="00CF404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4342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</w:p>
        </w:tc>
      </w:tr>
      <w:tr w:rsidR="00CF404E" w:rsidRPr="005E49E1" w:rsidTr="00CF404E">
        <w:trPr>
          <w:trHeight w:val="314"/>
        </w:trPr>
        <w:tc>
          <w:tcPr>
            <w:tcW w:w="421" w:type="dxa"/>
            <w:vAlign w:val="center"/>
          </w:tcPr>
          <w:p w:rsidR="00CF404E" w:rsidRPr="00DF0619" w:rsidRDefault="00CF404E" w:rsidP="00CF404E">
            <w:pPr>
              <w:suppressAutoHyphens/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4.</w:t>
            </w:r>
          </w:p>
        </w:tc>
        <w:tc>
          <w:tcPr>
            <w:tcW w:w="6520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  <w:r w:rsidRPr="005E49E1">
              <w:rPr>
                <w:rFonts w:ascii="Garamond" w:hAnsi="Garamond"/>
              </w:rPr>
              <w:t>Monitor z podglądem parametrów systemu i ablacji w czasie rzeczywistym</w:t>
            </w:r>
          </w:p>
        </w:tc>
        <w:tc>
          <w:tcPr>
            <w:tcW w:w="2711" w:type="dxa"/>
            <w:vAlign w:val="center"/>
          </w:tcPr>
          <w:p w:rsidR="00CF404E" w:rsidRPr="005E49E1" w:rsidRDefault="00CF404E" w:rsidP="00CF404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4342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</w:p>
        </w:tc>
      </w:tr>
      <w:tr w:rsidR="00CF404E" w:rsidRPr="005E49E1" w:rsidTr="00CF404E">
        <w:trPr>
          <w:trHeight w:val="314"/>
        </w:trPr>
        <w:tc>
          <w:tcPr>
            <w:tcW w:w="421" w:type="dxa"/>
            <w:vAlign w:val="center"/>
          </w:tcPr>
          <w:p w:rsidR="00CF404E" w:rsidRPr="00DF0619" w:rsidRDefault="00CF404E" w:rsidP="00CF404E">
            <w:pPr>
              <w:suppressAutoHyphens/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5.</w:t>
            </w:r>
          </w:p>
        </w:tc>
        <w:tc>
          <w:tcPr>
            <w:tcW w:w="6520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  <w:r w:rsidRPr="005E49E1">
              <w:rPr>
                <w:rFonts w:ascii="Garamond" w:hAnsi="Garamond"/>
              </w:rPr>
              <w:t>Waga maksymalna generatora: 20 kg</w:t>
            </w:r>
          </w:p>
        </w:tc>
        <w:tc>
          <w:tcPr>
            <w:tcW w:w="2711" w:type="dxa"/>
            <w:vAlign w:val="center"/>
          </w:tcPr>
          <w:p w:rsidR="00CF404E" w:rsidRPr="005E49E1" w:rsidRDefault="00CF404E" w:rsidP="00CF404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Tak, podać</w:t>
            </w:r>
          </w:p>
        </w:tc>
        <w:tc>
          <w:tcPr>
            <w:tcW w:w="4342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</w:p>
        </w:tc>
      </w:tr>
      <w:tr w:rsidR="00CF404E" w:rsidRPr="005E49E1" w:rsidTr="00CF404E">
        <w:trPr>
          <w:trHeight w:val="337"/>
        </w:trPr>
        <w:tc>
          <w:tcPr>
            <w:tcW w:w="421" w:type="dxa"/>
            <w:vAlign w:val="center"/>
          </w:tcPr>
          <w:p w:rsidR="00CF404E" w:rsidRPr="00DF0619" w:rsidRDefault="00CF404E" w:rsidP="00CF404E">
            <w:pPr>
              <w:suppressAutoHyphens/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6.</w:t>
            </w:r>
          </w:p>
        </w:tc>
        <w:tc>
          <w:tcPr>
            <w:tcW w:w="6520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  <w:r w:rsidRPr="005E49E1">
              <w:rPr>
                <w:rFonts w:ascii="Garamond" w:hAnsi="Garamond"/>
              </w:rPr>
              <w:t>Wysokość maksymalna generatora: 25 cm</w:t>
            </w:r>
          </w:p>
        </w:tc>
        <w:tc>
          <w:tcPr>
            <w:tcW w:w="2711" w:type="dxa"/>
            <w:vAlign w:val="center"/>
          </w:tcPr>
          <w:p w:rsidR="00CF404E" w:rsidRPr="005E49E1" w:rsidRDefault="00CF404E" w:rsidP="00CF404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Tak, podać</w:t>
            </w:r>
          </w:p>
        </w:tc>
        <w:tc>
          <w:tcPr>
            <w:tcW w:w="4342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</w:p>
        </w:tc>
      </w:tr>
      <w:tr w:rsidR="00CF404E" w:rsidRPr="005E49E1" w:rsidTr="00CF404E">
        <w:trPr>
          <w:trHeight w:val="314"/>
        </w:trPr>
        <w:tc>
          <w:tcPr>
            <w:tcW w:w="421" w:type="dxa"/>
            <w:vAlign w:val="center"/>
          </w:tcPr>
          <w:p w:rsidR="00CF404E" w:rsidRPr="00DF0619" w:rsidRDefault="00CF404E" w:rsidP="00CF404E">
            <w:pPr>
              <w:suppressAutoHyphens/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7.</w:t>
            </w:r>
          </w:p>
        </w:tc>
        <w:tc>
          <w:tcPr>
            <w:tcW w:w="6520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  <w:r w:rsidRPr="005E49E1">
              <w:rPr>
                <w:rFonts w:ascii="Garamond" w:hAnsi="Garamond"/>
              </w:rPr>
              <w:t>Szerokość maksymalna generatora: 50 cm</w:t>
            </w:r>
          </w:p>
        </w:tc>
        <w:tc>
          <w:tcPr>
            <w:tcW w:w="2711" w:type="dxa"/>
            <w:vAlign w:val="center"/>
          </w:tcPr>
          <w:p w:rsidR="00CF404E" w:rsidRPr="005E49E1" w:rsidRDefault="00CF404E" w:rsidP="00CF404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Tak, podać</w:t>
            </w:r>
          </w:p>
        </w:tc>
        <w:tc>
          <w:tcPr>
            <w:tcW w:w="4342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</w:p>
        </w:tc>
      </w:tr>
      <w:tr w:rsidR="00CF404E" w:rsidRPr="005E49E1" w:rsidTr="00CF404E">
        <w:trPr>
          <w:trHeight w:val="337"/>
        </w:trPr>
        <w:tc>
          <w:tcPr>
            <w:tcW w:w="421" w:type="dxa"/>
            <w:vAlign w:val="center"/>
          </w:tcPr>
          <w:p w:rsidR="00CF404E" w:rsidRPr="00DF0619" w:rsidRDefault="00CF404E" w:rsidP="00CF404E">
            <w:pPr>
              <w:suppressAutoHyphens/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8.</w:t>
            </w:r>
          </w:p>
        </w:tc>
        <w:tc>
          <w:tcPr>
            <w:tcW w:w="6520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  <w:r w:rsidRPr="005E49E1">
              <w:rPr>
                <w:rFonts w:ascii="Garamond" w:hAnsi="Garamond"/>
              </w:rPr>
              <w:t>Głębokość maksymalna generatora: 50 cm</w:t>
            </w:r>
          </w:p>
        </w:tc>
        <w:tc>
          <w:tcPr>
            <w:tcW w:w="2711" w:type="dxa"/>
            <w:vAlign w:val="center"/>
          </w:tcPr>
          <w:p w:rsidR="00CF404E" w:rsidRPr="005E49E1" w:rsidRDefault="00CF404E" w:rsidP="00CF404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Tak, podać</w:t>
            </w:r>
          </w:p>
        </w:tc>
        <w:tc>
          <w:tcPr>
            <w:tcW w:w="4342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</w:p>
        </w:tc>
      </w:tr>
      <w:tr w:rsidR="00CF404E" w:rsidRPr="005E49E1" w:rsidTr="00CF404E">
        <w:trPr>
          <w:trHeight w:val="314"/>
        </w:trPr>
        <w:tc>
          <w:tcPr>
            <w:tcW w:w="421" w:type="dxa"/>
            <w:vAlign w:val="center"/>
          </w:tcPr>
          <w:p w:rsidR="00CF404E" w:rsidRPr="00DF0619" w:rsidRDefault="00CF404E" w:rsidP="00CF404E">
            <w:pPr>
              <w:suppressAutoHyphens/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9.</w:t>
            </w:r>
          </w:p>
        </w:tc>
        <w:tc>
          <w:tcPr>
            <w:tcW w:w="6520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  <w:r w:rsidRPr="005E49E1">
              <w:rPr>
                <w:rFonts w:ascii="Garamond" w:hAnsi="Garamond"/>
              </w:rPr>
              <w:t>Zintegrowany uchwyt do przenoszenia</w:t>
            </w:r>
          </w:p>
        </w:tc>
        <w:tc>
          <w:tcPr>
            <w:tcW w:w="2711" w:type="dxa"/>
            <w:vAlign w:val="center"/>
          </w:tcPr>
          <w:p w:rsidR="00CF404E" w:rsidRPr="005E49E1" w:rsidRDefault="00CF404E" w:rsidP="00CF404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4342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</w:p>
        </w:tc>
      </w:tr>
      <w:tr w:rsidR="00CF404E" w:rsidRPr="005E49E1" w:rsidTr="00CF404E">
        <w:trPr>
          <w:trHeight w:val="314"/>
        </w:trPr>
        <w:tc>
          <w:tcPr>
            <w:tcW w:w="421" w:type="dxa"/>
            <w:vAlign w:val="center"/>
          </w:tcPr>
          <w:p w:rsidR="00CF404E" w:rsidRPr="00DF0619" w:rsidRDefault="00CF404E" w:rsidP="00CF404E">
            <w:pPr>
              <w:suppressAutoHyphens/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10.</w:t>
            </w:r>
          </w:p>
        </w:tc>
        <w:tc>
          <w:tcPr>
            <w:tcW w:w="6520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  <w:r w:rsidRPr="005E49E1">
              <w:rPr>
                <w:rFonts w:ascii="Garamond" w:hAnsi="Garamond"/>
              </w:rPr>
              <w:t>Panel sterujący</w:t>
            </w:r>
          </w:p>
        </w:tc>
        <w:tc>
          <w:tcPr>
            <w:tcW w:w="2711" w:type="dxa"/>
            <w:vAlign w:val="center"/>
          </w:tcPr>
          <w:p w:rsidR="00CF404E" w:rsidRPr="005E49E1" w:rsidRDefault="00CF404E" w:rsidP="00CF404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4342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</w:p>
        </w:tc>
      </w:tr>
      <w:tr w:rsidR="00CF404E" w:rsidRPr="005E49E1" w:rsidTr="00CF404E">
        <w:trPr>
          <w:trHeight w:val="337"/>
        </w:trPr>
        <w:tc>
          <w:tcPr>
            <w:tcW w:w="421" w:type="dxa"/>
            <w:vAlign w:val="center"/>
          </w:tcPr>
          <w:p w:rsidR="00CF404E" w:rsidRPr="00DF0619" w:rsidRDefault="00CF404E" w:rsidP="00CF404E">
            <w:pPr>
              <w:suppressAutoHyphens/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11.</w:t>
            </w:r>
          </w:p>
        </w:tc>
        <w:tc>
          <w:tcPr>
            <w:tcW w:w="6520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</w:t>
            </w:r>
            <w:r w:rsidRPr="005E49E1">
              <w:rPr>
                <w:rFonts w:ascii="Garamond" w:hAnsi="Garamond"/>
              </w:rPr>
              <w:t>oduł zdalnego sterowania wraz z przewodem</w:t>
            </w:r>
          </w:p>
        </w:tc>
        <w:tc>
          <w:tcPr>
            <w:tcW w:w="2711" w:type="dxa"/>
            <w:vAlign w:val="center"/>
          </w:tcPr>
          <w:p w:rsidR="00CF404E" w:rsidRPr="005E49E1" w:rsidRDefault="00CF404E" w:rsidP="00CF404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4342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</w:p>
        </w:tc>
      </w:tr>
      <w:tr w:rsidR="00CF404E" w:rsidRPr="005E49E1" w:rsidTr="00CF404E">
        <w:trPr>
          <w:trHeight w:val="314"/>
        </w:trPr>
        <w:tc>
          <w:tcPr>
            <w:tcW w:w="421" w:type="dxa"/>
            <w:vAlign w:val="center"/>
          </w:tcPr>
          <w:p w:rsidR="00CF404E" w:rsidRPr="00DF0619" w:rsidRDefault="00CF404E" w:rsidP="00CF404E">
            <w:pPr>
              <w:suppressAutoHyphens/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</w:t>
            </w:r>
          </w:p>
        </w:tc>
        <w:tc>
          <w:tcPr>
            <w:tcW w:w="6520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</w:t>
            </w:r>
            <w:r w:rsidRPr="005E49E1">
              <w:rPr>
                <w:rFonts w:ascii="Garamond" w:hAnsi="Garamond"/>
              </w:rPr>
              <w:t>oduł sprzęgający EKG wraz z przewodem</w:t>
            </w:r>
          </w:p>
        </w:tc>
        <w:tc>
          <w:tcPr>
            <w:tcW w:w="2711" w:type="dxa"/>
            <w:vAlign w:val="center"/>
          </w:tcPr>
          <w:p w:rsidR="00CF404E" w:rsidRPr="005E49E1" w:rsidRDefault="00CF404E" w:rsidP="00CF404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4342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</w:p>
        </w:tc>
      </w:tr>
      <w:tr w:rsidR="00CF404E" w:rsidRPr="005E49E1" w:rsidTr="00CF404E">
        <w:trPr>
          <w:trHeight w:val="314"/>
        </w:trPr>
        <w:tc>
          <w:tcPr>
            <w:tcW w:w="421" w:type="dxa"/>
            <w:vAlign w:val="center"/>
          </w:tcPr>
          <w:p w:rsidR="00CF404E" w:rsidRPr="00DF0619" w:rsidRDefault="00CF404E" w:rsidP="00CF404E">
            <w:pPr>
              <w:suppressAutoHyphens/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13.</w:t>
            </w:r>
          </w:p>
        </w:tc>
        <w:tc>
          <w:tcPr>
            <w:tcW w:w="6520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</w:t>
            </w:r>
            <w:r w:rsidRPr="005E49E1">
              <w:rPr>
                <w:rFonts w:ascii="Garamond" w:hAnsi="Garamond"/>
              </w:rPr>
              <w:t>rzewód sprzęgający cewnik</w:t>
            </w:r>
          </w:p>
        </w:tc>
        <w:tc>
          <w:tcPr>
            <w:tcW w:w="2711" w:type="dxa"/>
            <w:vAlign w:val="center"/>
          </w:tcPr>
          <w:p w:rsidR="00CF404E" w:rsidRPr="005E49E1" w:rsidRDefault="00CF404E" w:rsidP="00CF404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4342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</w:p>
        </w:tc>
      </w:tr>
      <w:tr w:rsidR="00CF404E" w:rsidRPr="005E49E1" w:rsidTr="00CF404E">
        <w:trPr>
          <w:trHeight w:val="337"/>
        </w:trPr>
        <w:tc>
          <w:tcPr>
            <w:tcW w:w="421" w:type="dxa"/>
            <w:vAlign w:val="center"/>
          </w:tcPr>
          <w:p w:rsidR="00CF404E" w:rsidRPr="00DF0619" w:rsidRDefault="00CF404E" w:rsidP="00CF404E">
            <w:pPr>
              <w:suppressAutoHyphens/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14.</w:t>
            </w:r>
          </w:p>
        </w:tc>
        <w:tc>
          <w:tcPr>
            <w:tcW w:w="6520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</w:t>
            </w:r>
            <w:r w:rsidRPr="005E49E1">
              <w:rPr>
                <w:rFonts w:ascii="Garamond" w:hAnsi="Garamond"/>
              </w:rPr>
              <w:t>abel zasilający</w:t>
            </w:r>
          </w:p>
        </w:tc>
        <w:tc>
          <w:tcPr>
            <w:tcW w:w="2711" w:type="dxa"/>
            <w:vAlign w:val="center"/>
          </w:tcPr>
          <w:p w:rsidR="00CF404E" w:rsidRPr="005E49E1" w:rsidRDefault="00CF404E" w:rsidP="00CF404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4342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</w:p>
        </w:tc>
      </w:tr>
      <w:tr w:rsidR="00CF404E" w:rsidRPr="005E49E1" w:rsidTr="00CF404E">
        <w:trPr>
          <w:trHeight w:val="314"/>
        </w:trPr>
        <w:tc>
          <w:tcPr>
            <w:tcW w:w="421" w:type="dxa"/>
            <w:vAlign w:val="center"/>
          </w:tcPr>
          <w:p w:rsidR="00CF404E" w:rsidRPr="00DF0619" w:rsidRDefault="00CF404E" w:rsidP="00CF404E">
            <w:pPr>
              <w:suppressAutoHyphens/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15.</w:t>
            </w:r>
          </w:p>
        </w:tc>
        <w:tc>
          <w:tcPr>
            <w:tcW w:w="6520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  <w:r w:rsidRPr="005E49E1">
              <w:rPr>
                <w:rFonts w:ascii="Garamond" w:hAnsi="Garamond"/>
              </w:rPr>
              <w:t>Urządzenie w pełni sprawne techniczne oraz posiadające aktualny przegląd okresowy</w:t>
            </w:r>
          </w:p>
        </w:tc>
        <w:tc>
          <w:tcPr>
            <w:tcW w:w="2711" w:type="dxa"/>
            <w:vAlign w:val="center"/>
          </w:tcPr>
          <w:p w:rsidR="00CF404E" w:rsidRPr="005E49E1" w:rsidRDefault="00CF404E" w:rsidP="00CF404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4342" w:type="dxa"/>
          </w:tcPr>
          <w:p w:rsidR="00CF404E" w:rsidRPr="005E49E1" w:rsidRDefault="00CF404E" w:rsidP="00CF404E">
            <w:pPr>
              <w:rPr>
                <w:rFonts w:ascii="Garamond" w:hAnsi="Garamond"/>
              </w:rPr>
            </w:pPr>
          </w:p>
        </w:tc>
      </w:tr>
    </w:tbl>
    <w:p w:rsidR="004D0288" w:rsidRPr="005E49E1" w:rsidRDefault="004D0288" w:rsidP="005F08EE">
      <w:pPr>
        <w:rPr>
          <w:rFonts w:ascii="Garamond" w:hAnsi="Garamond"/>
        </w:rPr>
      </w:pPr>
    </w:p>
    <w:sectPr w:rsidR="004D0288" w:rsidRPr="005E49E1" w:rsidSect="00CF404E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90F" w:rsidRDefault="0040590F" w:rsidP="005E49E1">
      <w:pPr>
        <w:spacing w:after="0" w:line="240" w:lineRule="auto"/>
      </w:pPr>
      <w:r>
        <w:separator/>
      </w:r>
    </w:p>
  </w:endnote>
  <w:endnote w:type="continuationSeparator" w:id="0">
    <w:p w:rsidR="0040590F" w:rsidRDefault="0040590F" w:rsidP="005E4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90F" w:rsidRDefault="0040590F" w:rsidP="005E49E1">
      <w:pPr>
        <w:spacing w:after="0" w:line="240" w:lineRule="auto"/>
      </w:pPr>
      <w:r>
        <w:separator/>
      </w:r>
    </w:p>
  </w:footnote>
  <w:footnote w:type="continuationSeparator" w:id="0">
    <w:p w:rsidR="0040590F" w:rsidRDefault="0040590F" w:rsidP="005E4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9E1" w:rsidRPr="00A45D67" w:rsidRDefault="005E49E1" w:rsidP="005E49E1">
    <w:pPr>
      <w:pStyle w:val="Nagwek"/>
      <w:rPr>
        <w:rFonts w:ascii="Garamond" w:hAnsi="Garamond"/>
        <w:sz w:val="20"/>
        <w:szCs w:val="20"/>
      </w:rPr>
    </w:pPr>
    <w:r w:rsidRPr="00A45D67">
      <w:rPr>
        <w:rFonts w:ascii="Garamond" w:hAnsi="Garamond"/>
        <w:sz w:val="20"/>
        <w:szCs w:val="20"/>
      </w:rPr>
      <w:t>D</w:t>
    </w:r>
    <w:r>
      <w:rPr>
        <w:rFonts w:ascii="Garamond" w:hAnsi="Garamond"/>
        <w:sz w:val="20"/>
        <w:szCs w:val="20"/>
      </w:rPr>
      <w:t>FP.271.36.2019.EP</w:t>
    </w:r>
  </w:p>
  <w:p w:rsidR="005E49E1" w:rsidRPr="007E5ABD" w:rsidRDefault="005E49E1" w:rsidP="005E49E1">
    <w:pPr>
      <w:suppressAutoHyphens/>
      <w:spacing w:after="0"/>
      <w:ind w:firstLine="360"/>
      <w:jc w:val="right"/>
      <w:rPr>
        <w:rFonts w:ascii="Garamond" w:hAnsi="Garamond"/>
        <w:lang w:eastAsia="ar-SA"/>
      </w:rPr>
    </w:pPr>
    <w:r w:rsidRPr="007E5ABD">
      <w:rPr>
        <w:rFonts w:ascii="Garamond" w:hAnsi="Garamond"/>
        <w:lang w:eastAsia="ar-SA"/>
      </w:rPr>
      <w:t>Załącznik nr 1</w:t>
    </w:r>
    <w:r>
      <w:rPr>
        <w:rFonts w:ascii="Garamond" w:hAnsi="Garamond"/>
        <w:lang w:eastAsia="ar-SA"/>
      </w:rPr>
      <w:t>c</w:t>
    </w:r>
    <w:r w:rsidRPr="007E5ABD">
      <w:rPr>
        <w:rFonts w:ascii="Garamond" w:hAnsi="Garamond"/>
        <w:lang w:eastAsia="ar-SA"/>
      </w:rPr>
      <w:t xml:space="preserve"> do specyfikacji</w:t>
    </w:r>
  </w:p>
  <w:p w:rsidR="005E49E1" w:rsidRPr="007E5ABD" w:rsidRDefault="005E49E1" w:rsidP="005E49E1">
    <w:pPr>
      <w:suppressAutoHyphens/>
      <w:spacing w:after="0"/>
      <w:ind w:firstLine="360"/>
      <w:jc w:val="right"/>
      <w:rPr>
        <w:rFonts w:ascii="Garamond" w:hAnsi="Garamond"/>
        <w:lang w:eastAsia="ar-SA"/>
      </w:rPr>
    </w:pPr>
    <w:r w:rsidRPr="007E5ABD">
      <w:rPr>
        <w:rFonts w:ascii="Garamond" w:hAnsi="Garamond"/>
        <w:lang w:eastAsia="ar-SA"/>
      </w:rPr>
      <w:t>Załącznik nr …..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88"/>
    <w:rsid w:val="0040590F"/>
    <w:rsid w:val="004D0288"/>
    <w:rsid w:val="00515610"/>
    <w:rsid w:val="005E49E1"/>
    <w:rsid w:val="005F08EE"/>
    <w:rsid w:val="00A637AE"/>
    <w:rsid w:val="00C004D2"/>
    <w:rsid w:val="00CD5501"/>
    <w:rsid w:val="00C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7E221"/>
  <w15:chartTrackingRefBased/>
  <w15:docId w15:val="{F1DDC883-4F90-4B76-BF08-75AD487C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qFormat/>
    <w:rsid w:val="00CF404E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0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5E4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9E1"/>
  </w:style>
  <w:style w:type="paragraph" w:styleId="Stopka">
    <w:name w:val="footer"/>
    <w:basedOn w:val="Normalny"/>
    <w:link w:val="StopkaZnak"/>
    <w:uiPriority w:val="99"/>
    <w:unhideWhenUsed/>
    <w:rsid w:val="005E4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9E1"/>
  </w:style>
  <w:style w:type="character" w:customStyle="1" w:styleId="Nagwek3Znak">
    <w:name w:val="Nagłówek 3 Znak"/>
    <w:basedOn w:val="Domylnaczcionkaakapitu"/>
    <w:link w:val="Nagwek3"/>
    <w:rsid w:val="00CF404E"/>
    <w:rPr>
      <w:rFonts w:ascii="Comic Sans MS" w:eastAsia="Times New Roman" w:hAnsi="Comic Sans MS" w:cs="Times New Roman"/>
      <w:b/>
      <w:bCs/>
      <w:sz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Zacny</dc:creator>
  <cp:keywords/>
  <dc:description/>
  <cp:lastModifiedBy>Edyta Prokopiuk</cp:lastModifiedBy>
  <cp:revision>4</cp:revision>
  <dcterms:created xsi:type="dcterms:W3CDTF">2019-05-30T08:42:00Z</dcterms:created>
  <dcterms:modified xsi:type="dcterms:W3CDTF">2019-05-30T08:49:00Z</dcterms:modified>
</cp:coreProperties>
</file>