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AEA" w:rsidRDefault="00310AEA" w:rsidP="00310AEA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  <w:r>
        <w:rPr>
          <w:rFonts w:ascii="Century Gothic" w:hAnsi="Century Gothic"/>
          <w:sz w:val="18"/>
          <w:szCs w:val="18"/>
        </w:rPr>
        <w:tab/>
      </w:r>
    </w:p>
    <w:p w:rsidR="00465B74" w:rsidRDefault="00465B74" w:rsidP="00465B74">
      <w:pPr>
        <w:spacing w:after="0" w:line="288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14.</w:t>
      </w:r>
    </w:p>
    <w:p w:rsidR="00310AEA" w:rsidRPr="00814F28" w:rsidRDefault="00310AEA" w:rsidP="00310AEA">
      <w:pPr>
        <w:tabs>
          <w:tab w:val="center" w:pos="6096"/>
          <w:tab w:val="left" w:pos="12191"/>
        </w:tabs>
        <w:spacing w:before="100" w:beforeAutospacing="1" w:after="100" w:afterAutospacing="1" w:line="288" w:lineRule="auto"/>
        <w:ind w:left="5387" w:hanging="1559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Podnośnik pacjenta</w:t>
      </w:r>
      <w:r w:rsidRPr="00392803">
        <w:rPr>
          <w:rFonts w:ascii="Century Gothic" w:hAnsi="Century Gothic" w:cs="Times New Roman"/>
          <w:b/>
          <w:sz w:val="18"/>
          <w:szCs w:val="18"/>
        </w:rPr>
        <w:t>–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</w:t>
      </w:r>
      <w:r>
        <w:rPr>
          <w:rFonts w:ascii="Century Gothic" w:hAnsi="Century Gothic" w:cs="Times New Roman"/>
          <w:b/>
          <w:sz w:val="18"/>
          <w:szCs w:val="18"/>
        </w:rPr>
        <w:t>4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4F28">
        <w:rPr>
          <w:rFonts w:ascii="Century Gothic" w:hAnsi="Century Gothic" w:cs="Times New Roman"/>
          <w:b/>
          <w:sz w:val="18"/>
          <w:szCs w:val="18"/>
        </w:rPr>
        <w:tab/>
      </w:r>
    </w:p>
    <w:p w:rsidR="005A5468" w:rsidRPr="00814F28" w:rsidRDefault="005A546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5A546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5A5468" w:rsidRPr="00DB050A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65B74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465B74" w:rsidRDefault="00465B74" w:rsidP="00465B74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p w:rsidR="00465B74" w:rsidRDefault="00465B74" w:rsidP="00465B7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465B74" w:rsidRPr="00093CB2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65B74" w:rsidRPr="00093CB2" w:rsidRDefault="00465B74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65B74" w:rsidRPr="00093CB2" w:rsidRDefault="00465B74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65B74" w:rsidRPr="00093CB2" w:rsidRDefault="00465B74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65B74" w:rsidRPr="00093CB2" w:rsidRDefault="00465B74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465B74" w:rsidRPr="0012277A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65B74" w:rsidRPr="0012277A" w:rsidRDefault="00465B74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12277A">
              <w:rPr>
                <w:rFonts w:ascii="Garamond" w:hAnsi="Garamond" w:cs="Times New Roman"/>
                <w:b/>
              </w:rPr>
              <w:t>Podnośnik pacjenta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465B74" w:rsidRPr="0012277A" w:rsidRDefault="00465B74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12277A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4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B74" w:rsidRPr="0012277A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B74" w:rsidRPr="0012277A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465B74" w:rsidRPr="00093CB2" w:rsidRDefault="00465B74" w:rsidP="00465B74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465B74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5B74" w:rsidRPr="00093CB2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B74" w:rsidRPr="00093CB2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465B74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5B74" w:rsidRPr="00093CB2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  <w:bookmarkStart w:id="0" w:name="_GoBack"/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5B74" w:rsidRPr="00093CB2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bookmarkEnd w:id="0"/>
    </w:tbl>
    <w:p w:rsidR="00465B74" w:rsidRPr="00093CB2" w:rsidRDefault="00465B74" w:rsidP="00465B74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465B74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65B74" w:rsidRPr="00093CB2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465B74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5B74" w:rsidRPr="00093CB2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465B74" w:rsidRPr="00093CB2" w:rsidRDefault="00465B74" w:rsidP="00465B74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465B74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65B74" w:rsidRPr="00093CB2" w:rsidRDefault="00465B74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5B74" w:rsidRPr="00093CB2" w:rsidRDefault="00465B74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465B74" w:rsidRDefault="00465B74" w:rsidP="00465B74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465B74" w:rsidRDefault="00465B74">
      <w:pPr>
        <w:rPr>
          <w:rFonts w:ascii="Calibri" w:hAnsi="Calibri" w:cs="Calibri"/>
          <w:sz w:val="20"/>
          <w:szCs w:val="20"/>
          <w:lang w:eastAsia="zh-CN"/>
        </w:rPr>
      </w:pPr>
      <w:r>
        <w:rPr>
          <w:rFonts w:ascii="Calibri" w:hAnsi="Calibri" w:cs="Calibri"/>
          <w:sz w:val="20"/>
          <w:szCs w:val="20"/>
          <w:lang w:eastAsia="zh-CN"/>
        </w:rPr>
        <w:br w:type="page"/>
      </w:r>
    </w:p>
    <w:p w:rsidR="00310AEA" w:rsidRPr="00814F28" w:rsidRDefault="00310AEA" w:rsidP="00310AEA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310AEA" w:rsidRPr="00814F28" w:rsidRDefault="00310AEA" w:rsidP="00310AEA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310AEA" w:rsidRPr="00814F28" w:rsidRDefault="00310AEA" w:rsidP="00310AE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310AEA" w:rsidRPr="00814F28" w:rsidTr="00CC7F0E">
        <w:tc>
          <w:tcPr>
            <w:tcW w:w="709" w:type="dxa"/>
            <w:vAlign w:val="center"/>
          </w:tcPr>
          <w:p w:rsidR="00310AEA" w:rsidRPr="00814F28" w:rsidRDefault="00310AEA" w:rsidP="00CC7F0E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310AEA" w:rsidRPr="00814F28" w:rsidRDefault="00310AEA" w:rsidP="00CC7F0E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0AEA" w:rsidRPr="00814F28" w:rsidRDefault="00310AEA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10AEA" w:rsidRPr="00814F28" w:rsidRDefault="00310AEA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10AEA" w:rsidRPr="00814F28" w:rsidRDefault="00310AEA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310AE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10AEA" w:rsidRPr="00814F28" w:rsidRDefault="00310AEA" w:rsidP="00CC7F0E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1.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10AEA" w:rsidRPr="00010BD5" w:rsidRDefault="002B5AC3" w:rsidP="002B5AC3">
            <w:pPr>
              <w:spacing w:after="0"/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>K</w:t>
            </w:r>
            <w:r w:rsidR="00310AEA" w:rsidRPr="00310AEA"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 xml:space="preserve">onstrukcja umożliwiająca bezsiłowe przenoszenie o udźwigu do </w:t>
            </w:r>
            <w:r w:rsidR="00310AEA"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>min</w:t>
            </w:r>
            <w:r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 xml:space="preserve">. </w:t>
            </w:r>
            <w:r w:rsidR="00310AEA" w:rsidRPr="00310AEA"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>150 kg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310AEA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2 pkt.</w:t>
            </w:r>
          </w:p>
        </w:tc>
      </w:tr>
      <w:tr w:rsidR="00310AE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10AEA" w:rsidRPr="00814F28" w:rsidRDefault="00310AEA" w:rsidP="00CC7F0E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2.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10AEA" w:rsidRPr="00010BD5" w:rsidRDefault="00310AEA" w:rsidP="00CC7F0E">
            <w:pPr>
              <w:spacing w:after="0"/>
              <w:jc w:val="both"/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</w:pPr>
            <w:r w:rsidRPr="00310AEA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Ruchoma rama jezdna wyposażona w kółka z blokadą, umożliwiająca płynną regulację rozstawu dla osiągnięcia maksymalnej stabilności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10AE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10AEA" w:rsidRPr="00010BD5" w:rsidRDefault="00310AEA" w:rsidP="00CC7F0E">
            <w:pPr>
              <w:spacing w:after="0"/>
              <w:jc w:val="both"/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</w:pPr>
            <w:r w:rsidRPr="00310AEA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Podnośniki wyposażone w przycisk awaryjny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10AE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10AEA" w:rsidRPr="00814F28" w:rsidRDefault="00310AE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podnoszenia pacjentów z łóżka, z wózka oraz z pozycji podłogi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10AE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10AEA" w:rsidRPr="00814F28" w:rsidRDefault="00310AE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Różne rodzaje nosideł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10AE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6.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10AEA" w:rsidRPr="00814F28" w:rsidRDefault="00310AE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Regulacja podstawy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10AE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7.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10AEA" w:rsidRPr="00814F28" w:rsidRDefault="00310AE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Zasilanie akumulatorowe – min. 40 cyklów podnoszeń - opuszczeń przy pełnej baterii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10AEA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8.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10AEA" w:rsidRPr="00814F28" w:rsidRDefault="00310AE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Mechaniczny wyłącznik bezpieczeństwa         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10AEA" w:rsidRPr="00814F28" w:rsidTr="00310A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9.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10AEA" w:rsidRPr="00814F28" w:rsidRDefault="00E57986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Masa własna urządzenia max.</w:t>
            </w:r>
            <w:r w:rsidR="00310AEA"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60 kg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10AEA" w:rsidRPr="00814F28" w:rsidTr="00310A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10.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10AEA" w:rsidRPr="00814F28" w:rsidRDefault="00310AE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Zakres podnoszenia: min. 80 - 180 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5A5468" w:rsidRDefault="005A546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F74" w:rsidRDefault="00A14F74" w:rsidP="002B10C5">
      <w:pPr>
        <w:spacing w:after="0" w:line="240" w:lineRule="auto"/>
      </w:pPr>
      <w:r>
        <w:separator/>
      </w:r>
    </w:p>
  </w:endnote>
  <w:endnote w:type="continuationSeparator" w:id="0">
    <w:p w:rsidR="00A14F74" w:rsidRDefault="00A14F74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465B74" w:rsidRDefault="00465B74" w:rsidP="00465B74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77A">
          <w:rPr>
            <w:noProof/>
          </w:rPr>
          <w:t>1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F74" w:rsidRDefault="00A14F74" w:rsidP="002B10C5">
      <w:pPr>
        <w:spacing w:after="0" w:line="240" w:lineRule="auto"/>
      </w:pPr>
      <w:r>
        <w:separator/>
      </w:r>
    </w:p>
  </w:footnote>
  <w:footnote w:type="continuationSeparator" w:id="0">
    <w:p w:rsidR="00A14F74" w:rsidRDefault="00A14F74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65B74" w:rsidRDefault="00465B74" w:rsidP="00465B74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465B74" w:rsidRPr="00CE34CF" w:rsidRDefault="00465B74" w:rsidP="00465B74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2277A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65B74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14F74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359B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039B4D-6AAD-45B3-89D2-BE432EDF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1A497-D585-4D9C-8760-53832CED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1327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5</cp:revision>
  <cp:lastPrinted>2019-03-01T09:42:00Z</cp:lastPrinted>
  <dcterms:created xsi:type="dcterms:W3CDTF">2019-03-20T13:34:00Z</dcterms:created>
  <dcterms:modified xsi:type="dcterms:W3CDTF">2019-04-05T07:47:00Z</dcterms:modified>
</cp:coreProperties>
</file>