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05C24" w14:textId="031516C7" w:rsidR="00363AB8" w:rsidRPr="00363AB8" w:rsidRDefault="007038AC" w:rsidP="007038AC">
      <w:pPr>
        <w:jc w:val="center"/>
        <w:rPr>
          <w:b/>
          <w:i/>
          <w:color w:val="5B9BD5" w:themeColor="accent1"/>
          <w:lang w:bidi="en-US"/>
        </w:rPr>
      </w:pPr>
      <w:r w:rsidRPr="00363AB8">
        <w:rPr>
          <w:b/>
          <w:bCs/>
          <w:i/>
          <w:color w:val="5B9BD5" w:themeColor="accent1"/>
          <w:lang w:bidi="en-US"/>
        </w:rPr>
        <w:t>POBRANIE PŁYNU Z JAM CIAŁA DO BADANIA</w:t>
      </w:r>
    </w:p>
    <w:p w14:paraId="799B8B98" w14:textId="77777777" w:rsidR="00363AB8" w:rsidRPr="00363AB8" w:rsidRDefault="00363AB8" w:rsidP="00363AB8">
      <w:pPr>
        <w:rPr>
          <w:lang w:bidi="en-US"/>
        </w:rPr>
      </w:pPr>
    </w:p>
    <w:p w14:paraId="5F474119" w14:textId="77777777" w:rsidR="00363AB8" w:rsidRPr="00363AB8" w:rsidRDefault="00363AB8" w:rsidP="00363AB8">
      <w:pPr>
        <w:numPr>
          <w:ilvl w:val="0"/>
          <w:numId w:val="1"/>
        </w:numPr>
        <w:rPr>
          <w:b/>
        </w:rPr>
      </w:pPr>
      <w:r w:rsidRPr="00363AB8">
        <w:rPr>
          <w:b/>
        </w:rPr>
        <w:t>ŚLINA</w:t>
      </w:r>
    </w:p>
    <w:p w14:paraId="4B995817" w14:textId="77777777" w:rsidR="00363AB8" w:rsidRPr="00363AB8" w:rsidRDefault="00363AB8" w:rsidP="00363AB8">
      <w:pPr>
        <w:numPr>
          <w:ilvl w:val="0"/>
          <w:numId w:val="2"/>
        </w:numPr>
        <w:rPr>
          <w:b/>
        </w:rPr>
      </w:pPr>
      <w:r w:rsidRPr="00363AB8">
        <w:t>Oznaczenie kortyzolu w ślinie</w:t>
      </w:r>
    </w:p>
    <w:p w14:paraId="126FBD51" w14:textId="77777777" w:rsidR="00363AB8" w:rsidRPr="00363AB8" w:rsidRDefault="00363AB8" w:rsidP="00363AB8">
      <w:pPr>
        <w:rPr>
          <w:b/>
        </w:rPr>
      </w:pPr>
      <w:r w:rsidRPr="00363AB8">
        <w:rPr>
          <w:b/>
        </w:rPr>
        <w:t>POSTĘPOWANIE</w:t>
      </w:r>
    </w:p>
    <w:p w14:paraId="63BE85AB" w14:textId="77777777" w:rsidR="00363AB8" w:rsidRPr="00363AB8" w:rsidRDefault="00363AB8" w:rsidP="00363AB8">
      <w:r w:rsidRPr="00363AB8">
        <w:t xml:space="preserve">Pozyskanie śliny należy wykonać zgodnie z zaleceniem lekarza. Jeśli nie ma zalecenia, czyli bez specjalnych instrukcji, pobieranie śliny należy rozpocząć rano przed myciem zębów. </w:t>
      </w:r>
    </w:p>
    <w:p w14:paraId="1F1AE8A2" w14:textId="77777777" w:rsidR="00363AB8" w:rsidRPr="00363AB8" w:rsidRDefault="00363AB8" w:rsidP="00363AB8">
      <w:r w:rsidRPr="00363AB8">
        <w:t>Pobieranie śliny powinno odbywać się najwcześniej 60 minut po posiłku (spożyciu płynnego/stałego pokarmu) lub doustnym przyjęciu leków, aby uniknąć zanieczyszczenia śliny substancjami zakłócającymi.</w:t>
      </w:r>
    </w:p>
    <w:p w14:paraId="665B5DD3" w14:textId="77777777" w:rsidR="00363AB8" w:rsidRPr="00363AB8" w:rsidRDefault="00363AB8" w:rsidP="00363AB8">
      <w:r w:rsidRPr="00363AB8">
        <w:t>Materiał pobierany jest do specjalnie przygotowanych probówek Salivette</w:t>
      </w:r>
      <w:r w:rsidRPr="00363AB8">
        <w:rPr>
          <w:vertAlign w:val="superscript"/>
        </w:rPr>
        <w:t>®</w:t>
      </w:r>
      <w:r w:rsidRPr="00363AB8">
        <w:t>.</w:t>
      </w:r>
    </w:p>
    <w:p w14:paraId="5A2B52B9" w14:textId="77777777" w:rsidR="00363AB8" w:rsidRPr="00363AB8" w:rsidRDefault="00363AB8" w:rsidP="00363AB8">
      <w:r w:rsidRPr="00363AB8">
        <w:t xml:space="preserve">Wacik należy włożyć do jamy ustnej, np. między policzkiem a dziąsłem, gdzie powinien zostać </w:t>
      </w:r>
      <w:r w:rsidRPr="00363AB8">
        <w:rPr>
          <w:b/>
        </w:rPr>
        <w:t>przez 2 minuty, bez żucia.</w:t>
      </w:r>
      <w:r w:rsidRPr="00363AB8">
        <w:t xml:space="preserve"> W przypadku wytwarzania wyjątkowo małej ilości śliny wacik należy pozostawić dłużej w jamie ustnej.</w:t>
      </w:r>
    </w:p>
    <w:p w14:paraId="776A21A7" w14:textId="572814F2" w:rsidR="00363AB8" w:rsidRPr="00363AB8" w:rsidRDefault="00363AB8" w:rsidP="00363AB8">
      <w:r w:rsidRPr="00363AB8">
        <w:t>Należy kompletnie wypełnić etykietę szczelnie zamkniętej Salivette</w:t>
      </w:r>
      <w:r w:rsidRPr="00363AB8">
        <w:rPr>
          <w:vertAlign w:val="superscript"/>
        </w:rPr>
        <w:t>®</w:t>
      </w:r>
      <w:r w:rsidRPr="00363AB8">
        <w:t>. Należy koniecznie podać czas pobrania materiału. Materiał dostarczyć do laboratorium jak najszybciej od momentu pobrania.</w:t>
      </w:r>
    </w:p>
    <w:p w14:paraId="2909FAE1" w14:textId="77777777" w:rsidR="00363AB8" w:rsidRPr="00363AB8" w:rsidRDefault="00363AB8" w:rsidP="00363AB8">
      <w:pPr>
        <w:numPr>
          <w:ilvl w:val="0"/>
          <w:numId w:val="1"/>
        </w:numPr>
        <w:rPr>
          <w:b/>
          <w:bCs/>
        </w:rPr>
      </w:pPr>
      <w:r w:rsidRPr="00363AB8">
        <w:rPr>
          <w:b/>
          <w:bCs/>
        </w:rPr>
        <w:t>PŁYNY Z JAM CIAŁA</w:t>
      </w:r>
    </w:p>
    <w:p w14:paraId="7EEA44DA" w14:textId="77777777" w:rsidR="00363AB8" w:rsidRPr="00363AB8" w:rsidRDefault="00363AB8" w:rsidP="00363AB8">
      <w:pPr>
        <w:rPr>
          <w:bCs/>
        </w:rPr>
      </w:pPr>
      <w:r w:rsidRPr="00363AB8">
        <w:rPr>
          <w:bCs/>
        </w:rPr>
        <w:t>Do poszczególnych badań laboratoryjnych należy zebrać po ok. 10 ml płynu pobranego zgodnie z procedurami obowiązującymi na Oddziale. Próbki opisane imieniem i nazwiskiem oraz rodzajem materiału biologicznego natychmiast odesłać do badania.</w:t>
      </w:r>
    </w:p>
    <w:p w14:paraId="7C606B75" w14:textId="77777777" w:rsidR="00363AB8" w:rsidRPr="00363AB8" w:rsidRDefault="00363AB8" w:rsidP="00363AB8">
      <w:pPr>
        <w:rPr>
          <w:bCs/>
        </w:rPr>
      </w:pPr>
      <w:r w:rsidRPr="00363AB8">
        <w:rPr>
          <w:bCs/>
        </w:rPr>
        <w:t xml:space="preserve">Ważne jest, aby właściwie dobrać rodzaj probówki, do jakiej pobieramy płyn z jam ciała do badań, jakie mają być z tego płynu wykonane. </w:t>
      </w:r>
    </w:p>
    <w:p w14:paraId="1A0768E8" w14:textId="77777777" w:rsidR="00363AB8" w:rsidRPr="00363AB8" w:rsidRDefault="00363AB8" w:rsidP="00363AB8">
      <w:pPr>
        <w:numPr>
          <w:ilvl w:val="0"/>
          <w:numId w:val="3"/>
        </w:numPr>
        <w:rPr>
          <w:bCs/>
        </w:rPr>
      </w:pPr>
      <w:r w:rsidRPr="00363AB8">
        <w:rPr>
          <w:bCs/>
        </w:rPr>
        <w:t>Płyn z jam ciała → cytoza, oznaczenie kryształów w płynie stawowym – pobieramy do dedykowanej probówki polipropylenowej lub probówki pozbawionej substancji i elementów wpływających na wykrzepianie lub na EDTA,</w:t>
      </w:r>
    </w:p>
    <w:p w14:paraId="29505A6F" w14:textId="77777777" w:rsidR="00363AB8" w:rsidRPr="00363AB8" w:rsidRDefault="00363AB8" w:rsidP="00363AB8">
      <w:pPr>
        <w:numPr>
          <w:ilvl w:val="0"/>
          <w:numId w:val="3"/>
        </w:numPr>
        <w:rPr>
          <w:bCs/>
        </w:rPr>
      </w:pPr>
      <w:r w:rsidRPr="00363AB8">
        <w:rPr>
          <w:bCs/>
        </w:rPr>
        <w:t xml:space="preserve">Płyn z jam ciała → hematokryt – pobieramy na EDTA </w:t>
      </w:r>
    </w:p>
    <w:p w14:paraId="3A921745" w14:textId="34B73630" w:rsidR="00363AB8" w:rsidRPr="00363AB8" w:rsidRDefault="00363AB8" w:rsidP="00767CA1">
      <w:pPr>
        <w:numPr>
          <w:ilvl w:val="0"/>
          <w:numId w:val="3"/>
        </w:numPr>
        <w:rPr>
          <w:bCs/>
        </w:rPr>
      </w:pPr>
      <w:r w:rsidRPr="00363AB8">
        <w:rPr>
          <w:bCs/>
        </w:rPr>
        <w:t>Płyn z jam ciała → badanie ogólne – pobieramy do dedykowanej probówki polipropylenowej lub probówki pozbawionej substancji i elementów wpływających na wykrzepianie</w:t>
      </w:r>
    </w:p>
    <w:p w14:paraId="656AE971" w14:textId="3FCA839E" w:rsidR="00363AB8" w:rsidRPr="00363AB8" w:rsidRDefault="00363AB8" w:rsidP="00CF7F09">
      <w:pPr>
        <w:numPr>
          <w:ilvl w:val="0"/>
          <w:numId w:val="1"/>
        </w:numPr>
        <w:rPr>
          <w:b/>
          <w:bCs/>
        </w:rPr>
      </w:pPr>
      <w:r w:rsidRPr="00363AB8">
        <w:rPr>
          <w:b/>
          <w:bCs/>
        </w:rPr>
        <w:t>PŁYN MÓZGOWO-RDZENIOWY</w:t>
      </w:r>
    </w:p>
    <w:p w14:paraId="518A7E4C" w14:textId="77777777" w:rsidR="00363AB8" w:rsidRPr="00363AB8" w:rsidRDefault="00363AB8" w:rsidP="00363AB8">
      <w:pPr>
        <w:rPr>
          <w:bCs/>
        </w:rPr>
      </w:pPr>
      <w:r w:rsidRPr="00363AB8">
        <w:rPr>
          <w:bCs/>
        </w:rPr>
        <w:t xml:space="preserve">Do podstawowych badań biochemicznych oraz oceny cytozy należy dostarczyć minimum 2 ml świeżo pobranego płynu mózgowo-rdzeniowego do dedykowanej probówki polipropylenowej. Materiał należy dostarczyć do laboratorium </w:t>
      </w:r>
      <w:r w:rsidRPr="00363AB8">
        <w:rPr>
          <w:b/>
          <w:bCs/>
        </w:rPr>
        <w:t>natychmiast</w:t>
      </w:r>
      <w:r w:rsidRPr="00363AB8">
        <w:rPr>
          <w:bCs/>
        </w:rPr>
        <w:t xml:space="preserve"> po pobraniu (warunki transportu standardowe). Płyn mózgowo-rdzeniowy powinien być dostarczony do laboratorium do godziny od pobrania. Źle pobrany płyn, zmieszany z krwią nie nadaje się do prawidłowej diagnostyki PMR. </w:t>
      </w:r>
    </w:p>
    <w:p w14:paraId="6C26842A" w14:textId="77777777" w:rsidR="00F2201E" w:rsidRDefault="00F2201E"/>
    <w:sectPr w:rsidR="00F22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36394F"/>
    <w:multiLevelType w:val="hybridMultilevel"/>
    <w:tmpl w:val="BC00C6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E250ACE"/>
    <w:multiLevelType w:val="hybridMultilevel"/>
    <w:tmpl w:val="25AA4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A0C1C"/>
    <w:multiLevelType w:val="hybridMultilevel"/>
    <w:tmpl w:val="5F768DBE"/>
    <w:lvl w:ilvl="0" w:tplc="E73A18C8">
      <w:start w:val="1"/>
      <w:numFmt w:val="bullet"/>
      <w:lvlText w:val="­"/>
      <w:lvlJc w:val="left"/>
      <w:pPr>
        <w:ind w:left="1713" w:hanging="360"/>
      </w:pPr>
      <w:rPr>
        <w:rFonts w:ascii="Yu Gothic" w:eastAsia="Yu Gothic" w:hAnsi="Yu Gothic" w:hint="eastAsia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1140643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160033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3723871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AB8"/>
    <w:rsid w:val="001E538F"/>
    <w:rsid w:val="00363AB8"/>
    <w:rsid w:val="00487148"/>
    <w:rsid w:val="007038AC"/>
    <w:rsid w:val="009500B2"/>
    <w:rsid w:val="00F2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73F6E"/>
  <w15:chartTrackingRefBased/>
  <w15:docId w15:val="{39DC176C-4027-4E21-A4C6-2538137A8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63A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3A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3AB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3A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3AB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3A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3A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3A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3A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3AB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3A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3AB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3AB8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3AB8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3A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3A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3A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3A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3A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3A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3A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3A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3A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3A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3A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3AB8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3AB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3AB8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3AB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9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1919</Characters>
  <Application>Microsoft Office Word</Application>
  <DocSecurity>0</DocSecurity>
  <Lines>15</Lines>
  <Paragraphs>4</Paragraphs>
  <ScaleCrop>false</ScaleCrop>
  <Company>Szpital Uniwersytecki w Krakowie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Ozimkiewicz</dc:creator>
  <cp:keywords/>
  <dc:description/>
  <cp:lastModifiedBy>Zofia Ozimkiewicz</cp:lastModifiedBy>
  <cp:revision>2</cp:revision>
  <dcterms:created xsi:type="dcterms:W3CDTF">2026-07-22T11:51:00Z</dcterms:created>
  <dcterms:modified xsi:type="dcterms:W3CDTF">2026-07-22T11:52:00Z</dcterms:modified>
</cp:coreProperties>
</file>