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7D7D52" w:rsidRDefault="000E6F0D" w:rsidP="000E6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D7D52">
        <w:rPr>
          <w:rFonts w:ascii="Times New Roman" w:eastAsia="Times New Roman" w:hAnsi="Times New Roman" w:cs="Times New Roman"/>
          <w:sz w:val="32"/>
          <w:szCs w:val="32"/>
          <w:lang w:eastAsia="pl-PL"/>
        </w:rPr>
        <w:t>Zasady przyjmowania i przechowywania materiału do badań wykonywanych</w:t>
      </w:r>
    </w:p>
    <w:p w:rsidR="000E6F0D" w:rsidRPr="007D7D52" w:rsidRDefault="000E6F0D" w:rsidP="000E6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D7D52">
        <w:rPr>
          <w:rFonts w:ascii="Times New Roman" w:eastAsia="Times New Roman" w:hAnsi="Times New Roman" w:cs="Times New Roman"/>
          <w:sz w:val="32"/>
          <w:szCs w:val="32"/>
          <w:lang w:eastAsia="pl-PL"/>
        </w:rPr>
        <w:t>w Zakładzie Diagnostyki Szpital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a Uniwersyteckiego w Krakowie</w:t>
      </w: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377F41" w:rsidRDefault="00377F41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</w:pPr>
    </w:p>
    <w:p w:rsidR="000E6F0D" w:rsidRPr="000E6F0D" w:rsidRDefault="000E6F0D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</w:pPr>
      <w:r w:rsidRPr="000E6F0D"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  <w:t xml:space="preserve">PRACOWNIA </w:t>
      </w:r>
      <w:r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  <w:t xml:space="preserve"> </w:t>
      </w:r>
      <w:r w:rsidRPr="000E6F0D"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  <w:t xml:space="preserve">ANALITYKI </w:t>
      </w:r>
      <w:r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  <w:t xml:space="preserve"> </w:t>
      </w:r>
      <w:r w:rsidRPr="000E6F0D">
        <w:rPr>
          <w:rFonts w:ascii="PL Times New Roman" w:eastAsia="Times New Roman" w:hAnsi="PL Times New Roman" w:cs="Times New Roman"/>
          <w:b/>
          <w:sz w:val="36"/>
          <w:szCs w:val="36"/>
          <w:lang w:eastAsia="pl-PL"/>
        </w:rPr>
        <w:t>LEKARSKIEJ</w:t>
      </w: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0E6F0D" w:rsidRDefault="000E6F0D" w:rsidP="000E6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  <w:lang w:eastAsia="pl-PL"/>
        </w:rPr>
      </w:pPr>
      <w:r w:rsidRPr="000E6F0D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  <w:lang w:eastAsia="pl-PL"/>
        </w:rPr>
        <w:t xml:space="preserve">tryb „RUTYNA” </w:t>
      </w: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377F41" w:rsidRDefault="00377F41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377F41" w:rsidRDefault="00377F41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0E6F0D" w:rsidRPr="000E6F0D" w:rsidRDefault="000E6F0D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  <w:r w:rsidRPr="000E6F0D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>ul. Kopernika 23  - tel. całodobowy 12-424-83-12</w:t>
      </w:r>
    </w:p>
    <w:p w:rsidR="000E6F0D" w:rsidRP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0E6F0D" w:rsidRP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  <w:r w:rsidRPr="000E6F0D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>Pracownia Analityki Lekarskiej – tel. 12-424-83-13</w:t>
      </w:r>
    </w:p>
    <w:p w:rsidR="000E6F0D" w:rsidRP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377F41" w:rsidRDefault="00377F41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377F41" w:rsidRDefault="00377F41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377F41" w:rsidRDefault="00377F41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</w:p>
    <w:p w:rsidR="000E6F0D" w:rsidRPr="000E6F0D" w:rsidRDefault="000E6F0D" w:rsidP="000E6F0D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  <w:r w:rsidRPr="000E6F0D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>ul. Jakubowskiego 2 - tel. całodobowy: 12-400-36-47</w:t>
      </w: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A96800" w:rsidRDefault="000E6F0D" w:rsidP="000E6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6800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>Pracownia Analityki Lekarskiej</w:t>
      </w:r>
    </w:p>
    <w:p w:rsidR="000E6F0D" w:rsidRPr="00A96800" w:rsidRDefault="000E6F0D" w:rsidP="000E6F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F0D" w:rsidRPr="00A96800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vanish/>
          <w:sz w:val="28"/>
          <w:szCs w:val="28"/>
          <w:lang w:eastAsia="pl-PL"/>
        </w:rPr>
      </w:pPr>
    </w:p>
    <w:p w:rsidR="000E6F0D" w:rsidRPr="00A96800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0E6F0D" w:rsidRPr="00A96800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F0D" w:rsidRPr="00A96800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Morfologia: Tel. 12-400-36-16</w:t>
      </w:r>
    </w:p>
    <w:p w:rsidR="000E6F0D" w:rsidRPr="00A96800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6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Mocze: tel. 12-400-36-17</w:t>
      </w:r>
    </w:p>
    <w:p w:rsidR="000E6F0D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Krzepnięcie: 12-400-36-18</w:t>
      </w:r>
    </w:p>
    <w:p w:rsidR="000E6F0D" w:rsidRDefault="000E6F0D" w:rsidP="000E6F0D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E6F0D" w:rsidRPr="00A96800" w:rsidRDefault="000E6F0D" w:rsidP="000E6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lastRenderedPageBreak/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Zakładzie Diagnostyki SU  materiał do badań zlecanych w trybie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RUTYNA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przyjmowany jest 24 godz./dobę</w:t>
      </w: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57585F" w:rsidRDefault="000E6F0D" w:rsidP="000E6F0D">
      <w:pPr>
        <w:tabs>
          <w:tab w:val="left" w:pos="851"/>
          <w:tab w:val="center" w:pos="4536"/>
          <w:tab w:val="right" w:pos="9072"/>
        </w:tabs>
        <w:spacing w:after="0" w:line="276" w:lineRule="auto"/>
        <w:ind w:left="2552" w:hanging="2552"/>
        <w:jc w:val="both"/>
        <w:rPr>
          <w:rFonts w:ascii="Calibri" w:eastAsia="Times New Roman" w:hAnsi="Calibri" w:cs="Times New Roman"/>
          <w:b/>
          <w:color w:val="FF0000"/>
          <w:lang w:eastAsia="x-none"/>
        </w:rPr>
      </w:pPr>
      <w:r w:rsidRPr="0057585F">
        <w:rPr>
          <w:rFonts w:ascii="PL Times New Roman" w:eastAsia="Times New Roman" w:hAnsi="PL Times New Roman" w:cs="Times New Roman"/>
          <w:b/>
          <w:lang w:val="x-none" w:eastAsia="x-none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*Listę badań, które można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i  </w:t>
      </w:r>
      <w:r w:rsidRPr="0057585F">
        <w:rPr>
          <w:rFonts w:ascii="Times New Roman" w:eastAsia="Times New Roman" w:hAnsi="Times New Roman" w:cs="Times New Roman"/>
          <w:b/>
          <w:color w:val="FF0000"/>
          <w:lang w:eastAsia="x-none"/>
        </w:rPr>
        <w:t>„NA RATUNEK”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24 godz./dobę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oznaczono kolorem czerwonym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br/>
      </w:r>
    </w:p>
    <w:p w:rsidR="000E6F0D" w:rsidRPr="0057585F" w:rsidRDefault="000E6F0D" w:rsidP="000E6F0D">
      <w:pPr>
        <w:tabs>
          <w:tab w:val="left" w:pos="851"/>
          <w:tab w:val="center" w:pos="4536"/>
          <w:tab w:val="right" w:pos="9072"/>
        </w:tabs>
        <w:spacing w:after="0" w:line="276" w:lineRule="auto"/>
        <w:ind w:left="3544" w:hanging="3544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 „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NA RATUNEK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”  –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badanie, którego wynik wpływa na ratowanie życia pacjenta. Należy je wykonać bezwzględnie w pierwszej kolejności   natychmiast po przyjęciu mate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riału w Zakładzie Diagnostyki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.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br/>
      </w:r>
    </w:p>
    <w:p w:rsidR="000E6F0D" w:rsidRPr="0057585F" w:rsidRDefault="000E6F0D" w:rsidP="000E6F0D">
      <w:pPr>
        <w:tabs>
          <w:tab w:val="left" w:pos="851"/>
        </w:tabs>
        <w:spacing w:after="0" w:line="276" w:lineRule="auto"/>
        <w:ind w:left="2552" w:hanging="2552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 „CITO” – badanie, którego czas wykonania wpływa na wartość diagnostyczną dla dalszego postępowania klinicznego. Należy je wykonać niezwłocznie po przyjęciu materiału w Zakładzie Diagnostyki. TAT (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Turn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Arround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Time - czas otrzymania wyniku od momentu przyjęcia materiału)  max 2 godz. </w:t>
      </w: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color w:val="00B0F0"/>
          <w:sz w:val="20"/>
          <w:szCs w:val="20"/>
          <w:lang w:eastAsia="pl-PL"/>
        </w:rPr>
      </w:pP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color w:val="000000"/>
          <w:sz w:val="20"/>
          <w:szCs w:val="20"/>
          <w:lang w:eastAsia="pl-PL"/>
        </w:rPr>
        <w:t>-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Inne badania z listy Zakładu Diagnostyki można również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,  ale </w:t>
      </w:r>
      <w:r w:rsidRPr="0057585F">
        <w:rPr>
          <w:rFonts w:ascii="PL Times New Roman" w:eastAsia="Times New Roman" w:hAnsi="PL Times New Roman" w:cs="Times New Roman"/>
          <w:b/>
          <w:color w:val="000000"/>
          <w:u w:val="single"/>
          <w:lang w:eastAsia="pl-PL"/>
        </w:rPr>
        <w:t>po uzgodnieniu telefonicznym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ponieważ w trakcie dyżuru nie są uruchomione wszystkie platformy analityczne. Wynika to z optymalizacji ekonomicznego wykorzystania aparatury, odczynników, kontroli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br/>
        <w:t xml:space="preserve">i kalibratorów. </w:t>
      </w:r>
    </w:p>
    <w:p w:rsidR="000E6F0D" w:rsidRPr="0057585F" w:rsidRDefault="000E6F0D" w:rsidP="000E6F0D">
      <w:pPr>
        <w:suppressAutoHyphens/>
        <w:spacing w:after="0" w:line="240" w:lineRule="auto"/>
        <w:ind w:firstLine="426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u w:val="single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celu maksymalnego skrócenia czasu oczekiwania na wynik materiał należy dostarczyć do laboratorium </w:t>
      </w:r>
      <w:r w:rsidRPr="0057585F">
        <w:rPr>
          <w:rFonts w:ascii="PL Times New Roman" w:eastAsia="Times New Roman" w:hAnsi="PL Times New Roman" w:cs="Times New Roman"/>
          <w:b/>
          <w:u w:val="single"/>
          <w:lang w:eastAsia="pl-PL"/>
        </w:rPr>
        <w:t>niezwłocznie po pobraniu.</w:t>
      </w: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0E6F0D" w:rsidRPr="0057585F" w:rsidRDefault="000E6F0D" w:rsidP="000E6F0D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Objętość pobranej krwi do probówki - jeśli nie podano inaczej – określona jest przez producentów systemów do pobrań.</w:t>
      </w:r>
    </w:p>
    <w:p w:rsidR="00DD03ED" w:rsidRDefault="00DD03ED"/>
    <w:p w:rsidR="00385FE6" w:rsidRDefault="00385FE6"/>
    <w:tbl>
      <w:tblPr>
        <w:tblW w:w="13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358"/>
        <w:gridCol w:w="2269"/>
        <w:gridCol w:w="1985"/>
        <w:gridCol w:w="1559"/>
        <w:gridCol w:w="1417"/>
        <w:gridCol w:w="1560"/>
        <w:gridCol w:w="1246"/>
        <w:gridCol w:w="1305"/>
      </w:tblGrid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Wartości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Postępowanie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Postępowanie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0E6F0D" w:rsidRPr="00385FE6" w:rsidTr="000E6F0D">
        <w:trPr>
          <w:jc w:val="center"/>
        </w:trPr>
        <w:tc>
          <w:tcPr>
            <w:tcW w:w="13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Badania morfologii krwi obwodowej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pl-PL"/>
              </w:rPr>
              <w:t>*</w:t>
            </w: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4.5 – 10.0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konieczne, wskazane na czczo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żylną wymieszać z antykoagulantem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(EDTA-2K; EDTA-3K; EDTA-2Na)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Próbkę poddać analizie w ciągu 3 – 4 godzin od pobrania, lub przechowywać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lodówce (2 -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385FE6">
                <w:rPr>
                  <w:rFonts w:ascii="Arial" w:eastAsia="Times New Roman" w:hAnsi="Arial" w:cs="Arial"/>
                  <w:sz w:val="14"/>
                  <w:szCs w:val="14"/>
                  <w:lang w:eastAsia="pl-PL"/>
                </w:rPr>
                <w:t>8°C</w:t>
              </w:r>
            </w:smartTag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 do czasu wykonania analizy (nie mrozić).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Przed przeprowadzeniem analizy próbki ogrzać do temperatury pokojowej, dokładnie wymieszać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impedancyjna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ogniskowaniem hydrodynamicznym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 4.0 – 5.0 10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♂ 4.5 – 5.9 10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Hemoglobina*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SLS-hemoglobina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 12.0 – 16.0 g/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♂ 14.0 – 18.0 g/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Hematokryt*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kumulacyjnego zliczania impulsów elektrycznych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 37 – 47 %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♂ 40 – 54 %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80.0 – 96.0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MCH*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27.0 – 31.0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MCHC*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31.0 – 36.0 g/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Płytki krwi*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impedancyjna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ogniskowaniem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hydrodymanicznym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140 – 440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MPV*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9.0 – 12.0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RDW-SD*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35.1 – 46.3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RDW-CV*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11.6 – 14.4 %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microR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0.5 – 3.0 %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macroR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3.2 – 11.5 %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HypoHe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0.1 – 1.1 %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HyperHe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0.7 – 1.3 %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PDW*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9.8 – 16.2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P-LCR*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19.5 -  43.8 %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częstotliwości rozkładu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0.12 – 0.36 %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C56.103.02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16"/>
                <w:szCs w:val="16"/>
                <w:lang w:eastAsia="pl-PL"/>
              </w:rPr>
            </w:pPr>
            <w:r w:rsidRPr="00304B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IPF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0.8 – 6.2 %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LYM*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1.0 – 4.5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20 – 45 %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B9003A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B9003A" w:rsidRDefault="000E6F0D" w:rsidP="00304B0F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RE-LYMPH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27A3D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B9003A" w:rsidRDefault="000E6F0D" w:rsidP="00304B0F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♀/♂       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0-0.5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   </w:t>
            </w:r>
            <w:r w:rsidRPr="00B9003A"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  <w:t>10³/</w:t>
            </w:r>
            <w:proofErr w:type="spellStart"/>
            <w:r w:rsidRPr="00B9003A"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  <w:t>μl</w:t>
            </w:r>
            <w:proofErr w:type="spellEnd"/>
          </w:p>
          <w:p w:rsidR="000E6F0D" w:rsidRPr="00B9003A" w:rsidRDefault="000E6F0D" w:rsidP="00304B0F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0-5 </w:t>
            </w: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</w:t>
            </w:r>
            <w:r w:rsidRPr="00B9003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/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B9003A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B9003A" w:rsidRDefault="000E6F0D" w:rsidP="00304B0F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AS-LYMPH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27A3D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B9003A" w:rsidRDefault="000E6F0D" w:rsidP="00304B0F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0-0</w:t>
            </w: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  </w:t>
            </w:r>
            <w:r w:rsidRPr="00B9003A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10³/</w:t>
            </w:r>
            <w:proofErr w:type="spellStart"/>
            <w:r w:rsidRPr="00B9003A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μl</w:t>
            </w:r>
            <w:proofErr w:type="spellEnd"/>
          </w:p>
          <w:p w:rsidR="000E6F0D" w:rsidRPr="00B9003A" w:rsidRDefault="000E6F0D" w:rsidP="00304B0F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0-0 </w:t>
            </w: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MON*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0.1 – 0.8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4 – 10 %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NEU*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1.8 – 7.7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45 – 70 %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B9003A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B9003A" w:rsidRDefault="000E6F0D" w:rsidP="00304B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B9003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NEUT-GI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327A3D" w:rsidRDefault="000E6F0D" w:rsidP="00B9003A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B9003A" w:rsidRDefault="000E6F0D" w:rsidP="00304B0F">
            <w:pPr>
              <w:snapToGrid w:val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♀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/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♂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de-DE"/>
              </w:rPr>
              <w:t xml:space="preserve">     </w:t>
            </w:r>
            <w:r w:rsidRPr="00B900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142.8 – 159.3  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GI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B9003A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B9003A" w:rsidRDefault="000E6F0D" w:rsidP="00304B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B9003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NEUT-RI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0D" w:rsidRPr="00327A3D" w:rsidRDefault="000E6F0D" w:rsidP="00B9003A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B9003A" w:rsidRDefault="000E6F0D" w:rsidP="00304B0F">
            <w:pPr>
              <w:snapToGrid w:val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♀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/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♂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de-DE"/>
              </w:rPr>
              <w:t xml:space="preserve">     </w:t>
            </w:r>
            <w:r w:rsidRPr="00B900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39.8 – 51.0   </w:t>
            </w:r>
            <w:proofErr w:type="spellStart"/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Rl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EOS*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0.04 – 0.45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 – 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BAS*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0.01 – 0.2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 – 1 %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IG*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 – 0.09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 – 0,6 %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NRBC*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 – 0.0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0.0- 0.0/100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0.025 – 0.10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304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 – 22 ‰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 He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28-35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IRF*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1.5 – 13.7 %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87.8 – 98.6 %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2.4 – 12.5 % 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E6F0D" w:rsidRPr="00385FE6" w:rsidTr="000E6F0D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0.0 – 2.4 %</w:t>
            </w:r>
          </w:p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04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4"/>
        <w:gridCol w:w="1554"/>
        <w:gridCol w:w="1554"/>
        <w:gridCol w:w="1554"/>
        <w:gridCol w:w="1554"/>
      </w:tblGrid>
      <w:tr w:rsidR="000E6F0D" w:rsidRPr="00385FE6" w:rsidTr="00DD03E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pobranym materiałem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0E6F0D" w:rsidRPr="00385FE6" w:rsidTr="000E6F0D"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E6F0D" w:rsidRPr="000E6F0D" w:rsidRDefault="000E6F0D" w:rsidP="000E6F0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0E6F0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OB</w:t>
            </w:r>
          </w:p>
        </w:tc>
      </w:tr>
      <w:tr w:rsidR="000E6F0D" w:rsidRPr="00385FE6" w:rsidTr="00DD03E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C59.102.09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Czytnik automatyczny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Dzieci: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1 mies.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2 mm/h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 – 6 mies.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 – 17 mm/h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Dorośli: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60 lat: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&lt; 12 mm/h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&lt; 10 mm/h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&gt; 60 lat: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&lt; 20 mm/h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&lt; 15 mm/h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(4 obj.) pobrana do roztworu 0,109 mol/l cytrynianu trójsodowego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Próbkę poddać analizie w ciągu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2 godzin od pobrania, lub przechowywać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w lodówce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(2 -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385FE6">
                <w:rPr>
                  <w:rFonts w:ascii="Arial" w:eastAsia="Times New Roman" w:hAnsi="Arial" w:cs="Arial"/>
                  <w:sz w:val="14"/>
                  <w:szCs w:val="14"/>
                  <w:lang w:eastAsia="pl-PL"/>
                </w:rPr>
                <w:t>8°C</w:t>
              </w:r>
            </w:smartTag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godziny do czasu wykonania analizy (nie mrozić).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Przed przeprowadzeniem analizy próbki ogrzać do temperatury pokojowej, dokładnie wymieszać 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0E6F0D" w:rsidRPr="00385FE6" w:rsidRDefault="000E6F0D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558"/>
        <w:gridCol w:w="1558"/>
        <w:gridCol w:w="1559"/>
        <w:gridCol w:w="1983"/>
        <w:gridCol w:w="1842"/>
        <w:gridCol w:w="1276"/>
        <w:gridCol w:w="1558"/>
      </w:tblGrid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pobranym materiałem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0E6F0D" w:rsidRPr="00385FE6" w:rsidTr="000E6F0D"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Badania </w:t>
            </w:r>
            <w:proofErr w:type="spellStart"/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koagulologiczne</w:t>
            </w:r>
            <w:proofErr w:type="spellEnd"/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G21.122.17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protrombinowy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 (PT)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0.90 – 1.20 INR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10.4 – 13.0 sec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( 9 obj.) pobrana do roztworu 0,109 mol/l cytrynianu trójsodowego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 starannie wymieszana tak aby unikać tworzenia się piany.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6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od pobrania próbki krwi.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osocze przechowywać: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G11.122.17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kaolinowo-kefalinowy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*</w:t>
            </w:r>
          </w:p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(APTT)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26.0 – 36.0 sec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przechowywać: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 w temp. pokojowej do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godz.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G53.122.17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Fibrynogen*</w:t>
            </w:r>
          </w:p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Fbg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1.8 – 3.5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Odwirowane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oddzielone od elementów morfotycznych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osocze przechowywać :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G53.122.1112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83601A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0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Fibrynogen </w:t>
            </w:r>
          </w:p>
          <w:p w:rsidR="000E6F0D" w:rsidRPr="00845CB7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3601A">
              <w:rPr>
                <w:rFonts w:ascii="Arial" w:hAnsi="Arial" w:cs="Arial"/>
                <w:b/>
                <w:bCs/>
                <w:sz w:val="16"/>
                <w:szCs w:val="16"/>
              </w:rPr>
              <w:t>(met. immunoturbidymetryczna)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845CB7" w:rsidRDefault="000E6F0D" w:rsidP="00C12CE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2CEA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turbidymetryczna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83601A" w:rsidRDefault="000E6F0D" w:rsidP="001A030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60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Dorośli ♀/♂ </w:t>
            </w:r>
          </w:p>
          <w:p w:rsidR="000E6F0D" w:rsidRPr="00845CB7" w:rsidRDefault="000E6F0D" w:rsidP="001A030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60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1.8 – 3.5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G03.122.17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Antytrombina 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aktywność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 – 125 %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845CB7" w:rsidRDefault="000E6F0D" w:rsidP="001A0304">
            <w:pPr>
              <w:suppressAutoHyphens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G03.122.17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DD3427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427">
              <w:rPr>
                <w:rFonts w:ascii="Arial" w:hAnsi="Arial" w:cs="Arial"/>
                <w:b/>
                <w:bCs/>
                <w:sz w:val="16"/>
                <w:szCs w:val="16"/>
              </w:rPr>
              <w:t>Antytrombina</w:t>
            </w:r>
          </w:p>
          <w:p w:rsidR="000E6F0D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D3427">
              <w:rPr>
                <w:rFonts w:ascii="Arial" w:hAnsi="Arial" w:cs="Arial"/>
                <w:b/>
                <w:bCs/>
                <w:sz w:val="16"/>
                <w:szCs w:val="16"/>
              </w:rPr>
              <w:t>stężenie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Default="000E6F0D" w:rsidP="001A030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immunoturbidymetryczna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DD3427" w:rsidRDefault="000E6F0D" w:rsidP="001A030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34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Dorośli ♀/♂ </w:t>
            </w:r>
          </w:p>
          <w:p w:rsidR="000E6F0D" w:rsidRPr="00845CB7" w:rsidRDefault="000E6F0D" w:rsidP="001A030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0.19 – 0.31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DA1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G25.122.17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trombinowy</w:t>
            </w:r>
            <w:proofErr w:type="spellEnd"/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16.0 – 26.0 sec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1 godziny od chwili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Oznaczenie wykonać 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8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L96.122.</w:t>
            </w:r>
            <w:r w:rsidRPr="0038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191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Aktywność C1 inhibitora esterazy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120 %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tygodni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 (niezwłocznie)  i zamrozić.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osocze przechowywać: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G05.122.17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C*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(aktywność)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C12CE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Noworodki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40 % normy dorosłych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140 %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G33.122.17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zynnik VIII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ktywność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150 %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3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osocze przechowywać :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tygodnie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G02.122.17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Aktywność </w:t>
            </w:r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anty-</w:t>
            </w:r>
            <w:proofErr w:type="spellStart"/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Xa</w:t>
            </w:r>
            <w:proofErr w:type="spellEnd"/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 heparyny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♀/♂ 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1.0 – 1.3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Heparyna Drobnocząsteczkowa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-dawkowanie 1xdziennie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0.6 – 1.0 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Heparyna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Drobnocząsteczkowa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-dawkowanie 2xdziennie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0.3 – 0.7 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Heparyna niefrakcjonowana</w:t>
            </w: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G49.122.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br/>
              <w:t>1113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D-dimer*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- test ilościowy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&lt;0.55 mg/l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osocze przechowywać: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12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G77.122.</w:t>
            </w: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FDP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kty degradacji fibrynogenu 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*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- metoda półilościowa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półilościowa, aglutynacja w obecności FDP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5.0 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Symbol" w:char="F06D"/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Odwirowane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i oddzielone od elementów morfotycznych osocze przechowywać: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miesiąca</w:t>
            </w: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F86F67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G24.122.17.1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Dabigatran</w:t>
            </w:r>
            <w:proofErr w:type="spellEnd"/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Bezpośredni inhibitor trombiny (stężenie)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0E6F0D" w:rsidRPr="00385FE6" w:rsidRDefault="000E6F0D" w:rsidP="001A030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Średnia geometryczna stężenia leku przed kolejną dawką (najniższe stężenie) wynosi 91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(zakres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kwartylowy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61-143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/ml)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u leczonych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dabigatranem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 dawce 150 mg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Maksymalny poziom jest osiągany po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2 godzinach od podania leku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i średnia geometryczna jego stężenia wynosi 175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(zakres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kwartylowy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117 – 275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/ml)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u leczonych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dabigatranem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 dawce 150 mg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Oznaczone stężenie nie jest miarą efektu terapeutycznego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Ref. charakterystyka produktu leczniczego (aktualizacja 29.02.2016)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F86F67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G02.122.17.3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Rywaroksaban</w:t>
            </w:r>
            <w:proofErr w:type="spellEnd"/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Bezpośredni inhibitor aktywnego czynnika X (stężenie)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0E6F0D" w:rsidRPr="00385FE6" w:rsidRDefault="000E6F0D" w:rsidP="001A030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Średnia geometryczna stężenia leku przed kolejna dawką (najniższe stężenie) wynosi 32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(90% przedział predykcji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6 - 239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/ml)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 leczeniu ostrej ZŻG dawką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20 mg dziennie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Maksymalny poziom osiągany jest 2 - 4 godz.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od podania leku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średnia geometryczna wynosi 215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(90% przedział predykcji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22 – 535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/ml)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 leczeniu ostrej ZŻG dawką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20 mg dziennie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Oznaczone stężenie nie jest miarą efektu terapeutycznego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Ref. charakterystyka produktu leczniczego (aktualizacja 14.10.2016)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F86F67" w:rsidRDefault="000E6F0D" w:rsidP="001A0304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G02.122.17.2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Apiksaban</w:t>
            </w:r>
            <w:proofErr w:type="spellEnd"/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Bezpośredni inhibitor aktywnego czynnika X (stężenie)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0E6F0D" w:rsidRPr="00385FE6" w:rsidRDefault="000E6F0D" w:rsidP="001A030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Zakresy referencyjne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(5 – 95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percentyl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), leczenie ZŻG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i zapobieganie nawrotowej ZŻG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i ZP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Maksymalne stężenie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(3 – 4 godz. po podaniu leku):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30 – 153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/ml (dawka 2,5 mg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2 razy dziennie)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59 – 302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(dawka 5 mg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dziennie)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Minimalne stężenie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(przed kolejna dawką):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11 – 90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(dawka 2,5 mg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dziennie)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22 – 177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(dawka 5 mg 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dziennie)</w:t>
            </w:r>
          </w:p>
          <w:p w:rsidR="000E6F0D" w:rsidRPr="004566BE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Ref. charakterystyka produktu leczniczego (aktualizacja 15.04.2016)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9DE" w:rsidRDefault="00F509DE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9DE" w:rsidRDefault="00F509DE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13F" w:rsidRPr="00385FE6" w:rsidRDefault="0015313F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2127"/>
        <w:gridCol w:w="1418"/>
      </w:tblGrid>
      <w:tr w:rsidR="000E6F0D" w:rsidRPr="00385FE6" w:rsidTr="000E6F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0E6F0D" w:rsidRPr="00385FE6" w:rsidTr="000E6F0D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płynu mózgowo-rdzeniowego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bottom w:val="nil"/>
            </w:tcBorders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C54.28.02</w:t>
            </w:r>
          </w:p>
        </w:tc>
        <w:tc>
          <w:tcPr>
            <w:tcW w:w="1560" w:type="dxa"/>
            <w:vAlign w:val="center"/>
            <w:hideMark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Cytoza:</w:t>
            </w:r>
          </w:p>
        </w:tc>
        <w:tc>
          <w:tcPr>
            <w:tcW w:w="1701" w:type="dxa"/>
            <w:vMerge w:val="restart"/>
            <w:vAlign w:val="center"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Konduktometria i fluoroscencyjna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przepływowa</w:t>
            </w:r>
          </w:p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E6F0D" w:rsidRPr="00385FE6" w:rsidRDefault="000E6F0D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Próbki powinny być pobrane przed dokanałowym podaniem środków kontrastowych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402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dedykowanej probówki poliuretanowej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w ciągu 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5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Erytrocyty (RBC)</w:t>
            </w:r>
          </w:p>
        </w:tc>
        <w:tc>
          <w:tcPr>
            <w:tcW w:w="1701" w:type="dxa"/>
            <w:vMerge/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0E6F0D" w:rsidRDefault="000E6F0D" w:rsidP="00E816F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♀/♂</w:t>
            </w:r>
          </w:p>
          <w:p w:rsidR="000E6F0D" w:rsidRDefault="000E6F0D" w:rsidP="00E816F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Dorośli </w:t>
            </w:r>
          </w:p>
          <w:p w:rsidR="000E6F0D" w:rsidRDefault="000E6F0D" w:rsidP="00E816F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1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0E6F0D" w:rsidRPr="00385FE6" w:rsidRDefault="000E6F0D" w:rsidP="00E81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6 </w:t>
            </w:r>
            <w:r w:rsidRPr="00561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komórek/</w:t>
            </w:r>
            <w:r w:rsidRPr="0056145B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5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Leukocyty (WBC)</w:t>
            </w:r>
          </w:p>
        </w:tc>
        <w:tc>
          <w:tcPr>
            <w:tcW w:w="1701" w:type="dxa"/>
            <w:vMerge/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>Dorośli</w:t>
            </w:r>
          </w:p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–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komórek/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2EC4">
              <w:rPr>
                <w:rFonts w:ascii="Arial" w:hAnsi="Arial" w:cs="Arial"/>
                <w:bCs/>
                <w:sz w:val="16"/>
                <w:szCs w:val="16"/>
              </w:rPr>
              <w:t>Noworodki</w:t>
            </w:r>
          </w:p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0 -30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0E6F0D" w:rsidRDefault="000E6F0D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komórek/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0E6F0D" w:rsidRDefault="000E6F0D" w:rsidP="00E816F6">
            <w:pPr>
              <w:suppressAutoHyphens/>
              <w:spacing w:after="0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</w:p>
          <w:p w:rsidR="000E6F0D" w:rsidRPr="00385FE6" w:rsidRDefault="000E6F0D" w:rsidP="00E81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Komórki o jądrze monomorficznym –MN (limfocyty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monocyty)</w:t>
            </w:r>
          </w:p>
        </w:tc>
        <w:tc>
          <w:tcPr>
            <w:tcW w:w="1701" w:type="dxa"/>
            <w:vMerge/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Komórki o jądrze polimorficznym ---PN (neutrofile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eozynofile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19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A03.28.131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Cytoza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mikroskopowa/komorowa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5 komórek/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Symbol" w:char="F06D"/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w ciągu 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</w:tr>
      <w:tr w:rsidR="000E6F0D" w:rsidRPr="00385FE6" w:rsidTr="000E6F0D">
        <w:trPr>
          <w:trHeight w:val="8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wzrokowa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wodojasny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9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Przejrzystość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wzrokowa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0E6F0D" w:rsidRPr="00385FE6" w:rsidRDefault="000E6F0D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przejrzysty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Pr="00385FE6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2127"/>
        <w:gridCol w:w="1418"/>
      </w:tblGrid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0E6F0D" w:rsidRPr="00624CBD" w:rsidRDefault="000E6F0D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</w:tr>
      <w:tr w:rsidR="000E6F0D" w:rsidRPr="00385FE6" w:rsidTr="000E6F0D">
        <w:trPr>
          <w:trHeight w:val="680"/>
        </w:trPr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E6F0D" w:rsidRPr="000E6F0D" w:rsidRDefault="000E6F0D" w:rsidP="000E6F0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Badanie płynu z jam ciała</w:t>
            </w:r>
            <w:r w:rsidRPr="000E6F0D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Cytoza </w:t>
            </w:r>
          </w:p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(Liczba komórek w PJC)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C766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-----</w:t>
            </w:r>
          </w:p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PJC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wymieszać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antykoagulantem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(EDTA-2K; EDTA-3K; EDTA-2Na)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pobraniu. Warunki transportu standardowe.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tym samym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najlepiej w ciągu </w:t>
            </w: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 (RBC)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 (WBC)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Komórki o jądrze monomorficznym (MN)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Komórki o jądrze polimorficznym (PN)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0E6F0D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4CBD">
              <w:rPr>
                <w:rFonts w:ascii="Arial" w:hAnsi="Arial" w:cs="Arial"/>
                <w:b/>
                <w:bCs/>
                <w:sz w:val="14"/>
                <w:szCs w:val="14"/>
              </w:rPr>
              <w:t>C53.31.02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0E6F0D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Hematokryt w PJC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0E6F0D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 xml:space="preserve">Metoda kumulacyjnego zliczania impulsów elektrycznych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0E6F0D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CB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-----</w:t>
            </w:r>
          </w:p>
          <w:p w:rsidR="000E6F0D" w:rsidRPr="00624CBD" w:rsidRDefault="000E6F0D" w:rsidP="000E6F0D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0E6F0D">
            <w:pPr>
              <w:rPr>
                <w:rFonts w:ascii="Arial" w:hAnsi="Arial" w:cs="Arial"/>
                <w:sz w:val="16"/>
                <w:szCs w:val="16"/>
              </w:rPr>
            </w:pPr>
          </w:p>
          <w:p w:rsidR="000E6F0D" w:rsidRPr="00624CBD" w:rsidRDefault="000E6F0D" w:rsidP="000E6F0D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Nie jest konieczne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0E6F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 xml:space="preserve">PJC wymieszać z antykoagulantem </w:t>
            </w:r>
            <w:r w:rsidRPr="00624CBD">
              <w:rPr>
                <w:rFonts w:ascii="Arial" w:hAnsi="Arial" w:cs="Arial"/>
                <w:sz w:val="14"/>
                <w:szCs w:val="14"/>
              </w:rPr>
              <w:t>(EDTA-2K; EDTA-3K; EDTA-2Na)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0E6F0D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0E6F0D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W tym samym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0E6F0D">
            <w:pPr>
              <w:rPr>
                <w:rFonts w:ascii="Arial" w:hAnsi="Arial" w:cs="Arial"/>
                <w:sz w:val="14"/>
                <w:szCs w:val="14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 xml:space="preserve">Próbkę poddać analizie w ciągu 3 – 4 godzin od pobrania, lub przechowywać </w:t>
            </w:r>
          </w:p>
          <w:p w:rsidR="000E6F0D" w:rsidRPr="00624CBD" w:rsidRDefault="000E6F0D" w:rsidP="000E6F0D">
            <w:pPr>
              <w:rPr>
                <w:rFonts w:ascii="Arial" w:hAnsi="Arial" w:cs="Arial"/>
                <w:sz w:val="14"/>
                <w:szCs w:val="14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 xml:space="preserve">w lodówce (2-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624CBD">
                <w:rPr>
                  <w:rFonts w:ascii="Arial" w:hAnsi="Arial" w:cs="Arial"/>
                  <w:sz w:val="14"/>
                  <w:szCs w:val="14"/>
                </w:rPr>
                <w:t>8°C</w:t>
              </w:r>
            </w:smartTag>
            <w:r w:rsidRPr="00624CBD">
              <w:rPr>
                <w:rFonts w:ascii="Arial" w:hAnsi="Arial" w:cs="Arial"/>
                <w:sz w:val="14"/>
                <w:szCs w:val="14"/>
              </w:rPr>
              <w:t>) do czasu wykonania analizy (nie mrozić).</w:t>
            </w:r>
          </w:p>
          <w:p w:rsidR="000E6F0D" w:rsidRPr="00624CBD" w:rsidRDefault="000E6F0D" w:rsidP="000E6F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>Przed przeprowadzeniem analizy próbki ogrzać do temperatury pokojowej, dokładnie wymieszać</w:t>
            </w:r>
            <w:r w:rsidRPr="00624CB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E6F0D" w:rsidRPr="00624CBD" w:rsidRDefault="000E6F0D" w:rsidP="000E6F0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Pr="00385FE6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358E" w:rsidRPr="00385FE6" w:rsidRDefault="00D3358E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1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18"/>
        <w:gridCol w:w="1701"/>
        <w:gridCol w:w="1276"/>
        <w:gridCol w:w="1701"/>
        <w:gridCol w:w="1701"/>
        <w:gridCol w:w="2268"/>
        <w:gridCol w:w="1418"/>
        <w:gridCol w:w="1701"/>
      </w:tblGrid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0E6F0D" w:rsidRPr="00624CBD" w:rsidRDefault="000E6F0D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624CBD" w:rsidRDefault="000E6F0D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624CBD" w:rsidRDefault="000E6F0D" w:rsidP="00D33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</w:tr>
      <w:tr w:rsidR="000E6F0D" w:rsidRPr="00385FE6" w:rsidTr="000E6F0D">
        <w:tc>
          <w:tcPr>
            <w:tcW w:w="1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E6F0D" w:rsidRPr="000E6F0D" w:rsidRDefault="000E6F0D" w:rsidP="000E6F0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6F0D">
              <w:rPr>
                <w:rFonts w:ascii="Arial" w:hAnsi="Arial" w:cs="Arial"/>
                <w:b/>
                <w:sz w:val="28"/>
                <w:szCs w:val="28"/>
              </w:rPr>
              <w:t>Badanie ogólne moczu  (metoda półilościowa przy zastosowaniu suchych testów)</w:t>
            </w:r>
            <w:r w:rsidRPr="000E6F0D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czerwienią metylową, fenoloftaleiną, błękitem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bromotymolowym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5.0 – 7.5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Środkowy strumień moczu , wskazany mocz poranny, po zachowaniu podstawowych zasad higieny.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Próbka moczu </w:t>
            </w:r>
          </w:p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ok.100 ml </w:t>
            </w:r>
          </w:p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ze środkowego strumienia)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</w:t>
            </w: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Pobrana próbka moczu powinna zostać dostarczona do pracowni w jak najkrótszym czasie od pobrania.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sytuacji, kiedy mocz musi być przechowywany, powinien być trzymany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temperaturze ok. +</w:t>
            </w:r>
            <w:smartTag w:uri="urn:schemas-microsoft-com:office:smarttags" w:element="metricconverter">
              <w:smartTagPr>
                <w:attr w:name="ProductID" w:val="4°C"/>
              </w:smartTagPr>
              <w:r w:rsidRPr="00385FE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4°C</w:t>
              </w:r>
            </w:smartTag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Mocz przetrzymywany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temperaturze pokojowej już po kilku godzinach nie nadaje się do oceny.</w:t>
            </w:r>
          </w:p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Ciężar właściwy 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Metoda refraktometryczna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1.010 – 1.030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A07.20.20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PRO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Test oparty na zasadzie błędu białkowego wskaźnika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A15.20.20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 GLU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Metoda GOD/POD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Ciała ketonowe KET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oparta na teście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Legala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</w:p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 peroksydazą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 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diazo-metoksymorfolinobenzenową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Urobilinogen UBG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normie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Bilirubina 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Związki nitrowe 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zasada testu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Griess'a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8"/>
        <w:gridCol w:w="1702"/>
        <w:gridCol w:w="1276"/>
        <w:gridCol w:w="1701"/>
        <w:gridCol w:w="1701"/>
        <w:gridCol w:w="2268"/>
        <w:gridCol w:w="1418"/>
        <w:gridCol w:w="1701"/>
      </w:tblGrid>
      <w:tr w:rsidR="000E6F0D" w:rsidRPr="00385FE6" w:rsidTr="000E6F0D">
        <w:tc>
          <w:tcPr>
            <w:tcW w:w="1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własności fizycznych i automatyczna ocena osadu moczu</w:t>
            </w:r>
          </w:p>
        </w:tc>
      </w:tr>
      <w:tr w:rsidR="000E6F0D" w:rsidRPr="00385FE6" w:rsidTr="000E6F0D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A19.20.872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Pr="009E1C1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fluoproscencyjnej</w:t>
            </w:r>
            <w:proofErr w:type="spellEnd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cytometrii</w:t>
            </w:r>
            <w:proofErr w:type="spellEnd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przepływowej</w:t>
            </w: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D01214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Ocenę osadu moczu najeży wykonać jak najszybciej po dostarczeniu materiału.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zaleca się przechowywania materiału</w:t>
            </w: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Przejrzystość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Przejrzysty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Erytrocyty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22.7/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13.6/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Leukocyty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16,9/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13.2/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Agregaty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leukocytarne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Nabłonki płaskie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39.6/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5.7/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Małe komórki nabłonkowe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Bakterie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&lt;130.7</w:t>
            </w:r>
          </w:p>
          <w:p w:rsidR="000E6F0D" w:rsidRPr="00385FE6" w:rsidRDefault="000E6F0D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26.4/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Śluz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Drożdżaki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Pasożyty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Składniki mineralne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szkliste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6F0D" w:rsidRDefault="000E6F0D" w:rsidP="00CD78FA">
            <w:pPr>
              <w:spacing w:after="0"/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♀  &lt; 2.4/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  <w:p w:rsidR="000E6F0D" w:rsidRPr="00D01214" w:rsidRDefault="000E6F0D" w:rsidP="00CD78FA">
            <w:pPr>
              <w:spacing w:after="0"/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♂  &lt; 2.25/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szklisto-ziarniste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6F0D" w:rsidRPr="00D01214" w:rsidRDefault="000E6F0D" w:rsidP="00CD78F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&lt;0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ziarniste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0E6F0D" w:rsidRPr="00D01214" w:rsidRDefault="000E6F0D" w:rsidP="00CD78FA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E6F0D" w:rsidRPr="00385FE6" w:rsidTr="000E6F0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woskowe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0E6F0D" w:rsidRPr="00D01214" w:rsidRDefault="000E6F0D" w:rsidP="00CD78FA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&lt;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F41" w:rsidRDefault="00377F41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F41" w:rsidRDefault="00377F41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F41" w:rsidRDefault="00377F41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F41" w:rsidRDefault="00377F41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F41" w:rsidRDefault="00377F41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F41" w:rsidRPr="00385FE6" w:rsidRDefault="00377F41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13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5"/>
        <w:gridCol w:w="1559"/>
        <w:gridCol w:w="1418"/>
        <w:gridCol w:w="1701"/>
        <w:gridCol w:w="1417"/>
        <w:gridCol w:w="2127"/>
        <w:gridCol w:w="1134"/>
        <w:gridCol w:w="1842"/>
      </w:tblGrid>
      <w:tr w:rsidR="000E6F0D" w:rsidRPr="00385FE6" w:rsidTr="000E6F0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Kod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0E6F0D" w:rsidRPr="00385FE6" w:rsidTr="000E6F0D">
        <w:tc>
          <w:tcPr>
            <w:tcW w:w="1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Badanie kału </w:t>
            </w:r>
          </w:p>
        </w:tc>
      </w:tr>
      <w:tr w:rsidR="000E6F0D" w:rsidRPr="00385FE6" w:rsidTr="000E6F0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A17.06.11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Krew utajona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kale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immunologiczna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użyciem p/ciał skierowanych przeciwko ludzkiej hemoglobinie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ujemny</w:t>
            </w:r>
          </w:p>
          <w:p w:rsidR="000E6F0D" w:rsidRPr="00385FE6" w:rsidRDefault="000E6F0D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(-)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 jest konieczne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Zaleca się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odstawić na co najmniej 48 godz. przyjmowanie substancji: alkoholu, aspiryny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Pobrać kilka grudek kału z różnych miejsc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Kał przechowywać: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 3 dni.</w:t>
            </w:r>
          </w:p>
          <w:p w:rsidR="000E6F0D" w:rsidRPr="00385FE6" w:rsidRDefault="000E6F0D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8"/>
        <w:gridCol w:w="1701"/>
        <w:gridCol w:w="1559"/>
        <w:gridCol w:w="1560"/>
        <w:gridCol w:w="1701"/>
        <w:gridCol w:w="1985"/>
        <w:gridCol w:w="2127"/>
        <w:gridCol w:w="1418"/>
      </w:tblGrid>
      <w:tr w:rsidR="005379E7" w:rsidRPr="00385FE6" w:rsidTr="005379E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E7" w:rsidRPr="00385FE6" w:rsidRDefault="005379E7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E7" w:rsidRPr="00385FE6" w:rsidRDefault="005379E7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5379E7" w:rsidRPr="00385FE6" w:rsidRDefault="005379E7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5379E7" w:rsidRPr="00385FE6" w:rsidRDefault="005379E7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5379E7" w:rsidRPr="00385FE6" w:rsidTr="005379E7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Osmolalność</w:t>
            </w:r>
            <w:proofErr w:type="spellEnd"/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5379E7" w:rsidRPr="00385FE6" w:rsidTr="005379E7">
        <w:trPr>
          <w:trHeight w:val="6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N25.126.16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Osmolalność</w:t>
            </w:r>
            <w:proofErr w:type="spellEnd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osocza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kriometryczna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280-295mOsm/kg H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standardowe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krew  pobrana na heparynę (2,5ml)lub</w:t>
            </w:r>
          </w:p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osocze heparynowe (0.5 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 ( krew pełna)</w:t>
            </w:r>
          </w:p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 ( osocze)</w:t>
            </w:r>
          </w:p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24 godz. od pobrania (dotyczy osocza)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24 godzin przechowywać w 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</w:p>
        </w:tc>
      </w:tr>
      <w:tr w:rsidR="005379E7" w:rsidRPr="00385FE6" w:rsidTr="005379E7">
        <w:trPr>
          <w:trHeight w:val="192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N25.20.16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Osmolalność</w:t>
            </w:r>
            <w:proofErr w:type="spellEnd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moczu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kriometryczna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50-1200 </w:t>
            </w:r>
            <w:proofErr w:type="spellStart"/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mOsm</w:t>
            </w:r>
            <w:proofErr w:type="spellEnd"/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/kg H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standardowe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mocz (1ml)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</w:t>
            </w:r>
          </w:p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24 godz. od pobrania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E7" w:rsidRPr="00385FE6" w:rsidRDefault="005379E7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</w:tbl>
    <w:p w:rsidR="00385FE6" w:rsidRDefault="00385FE6"/>
    <w:sectPr w:rsidR="00385FE6" w:rsidSect="00385FE6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F5D"/>
    <w:multiLevelType w:val="hybridMultilevel"/>
    <w:tmpl w:val="07907514"/>
    <w:lvl w:ilvl="0" w:tplc="359851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50E"/>
    <w:multiLevelType w:val="multilevel"/>
    <w:tmpl w:val="0458DE7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366C0991"/>
    <w:multiLevelType w:val="multilevel"/>
    <w:tmpl w:val="7FB4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3D1488"/>
    <w:multiLevelType w:val="multilevel"/>
    <w:tmpl w:val="0A26B1E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EB1312F"/>
    <w:multiLevelType w:val="multilevel"/>
    <w:tmpl w:val="E5D01B00"/>
    <w:lvl w:ilvl="0"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552" w:hanging="72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328" w:hanging="108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5" w15:restartNumberingAfterBreak="0">
    <w:nsid w:val="730D0AE3"/>
    <w:multiLevelType w:val="hybridMultilevel"/>
    <w:tmpl w:val="913E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2"/>
    <w:rsid w:val="000005C1"/>
    <w:rsid w:val="00080FFD"/>
    <w:rsid w:val="000E6F0D"/>
    <w:rsid w:val="0015313F"/>
    <w:rsid w:val="0017387B"/>
    <w:rsid w:val="001A0304"/>
    <w:rsid w:val="00304B0F"/>
    <w:rsid w:val="00327A3D"/>
    <w:rsid w:val="00377F41"/>
    <w:rsid w:val="00385FE6"/>
    <w:rsid w:val="00414A42"/>
    <w:rsid w:val="004566BE"/>
    <w:rsid w:val="00471B12"/>
    <w:rsid w:val="00536612"/>
    <w:rsid w:val="005379E7"/>
    <w:rsid w:val="005C2460"/>
    <w:rsid w:val="00656ED0"/>
    <w:rsid w:val="006C1F6D"/>
    <w:rsid w:val="006F3C1C"/>
    <w:rsid w:val="00733BDD"/>
    <w:rsid w:val="007402E1"/>
    <w:rsid w:val="0078308E"/>
    <w:rsid w:val="009264F9"/>
    <w:rsid w:val="00953FD7"/>
    <w:rsid w:val="009E1C1D"/>
    <w:rsid w:val="00A50C70"/>
    <w:rsid w:val="00AE7F4A"/>
    <w:rsid w:val="00B9003A"/>
    <w:rsid w:val="00BB41AB"/>
    <w:rsid w:val="00BD4DDF"/>
    <w:rsid w:val="00C12CEA"/>
    <w:rsid w:val="00C62096"/>
    <w:rsid w:val="00C76657"/>
    <w:rsid w:val="00CB5A22"/>
    <w:rsid w:val="00CD5828"/>
    <w:rsid w:val="00CD78FA"/>
    <w:rsid w:val="00D01214"/>
    <w:rsid w:val="00D3358E"/>
    <w:rsid w:val="00DA1DCE"/>
    <w:rsid w:val="00DD03ED"/>
    <w:rsid w:val="00E1255C"/>
    <w:rsid w:val="00E816F6"/>
    <w:rsid w:val="00E8449F"/>
    <w:rsid w:val="00F327FB"/>
    <w:rsid w:val="00F509DE"/>
    <w:rsid w:val="00FC6E9F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0ACC07"/>
  <w15:chartTrackingRefBased/>
  <w15:docId w15:val="{87F5E1DF-2922-400A-9185-8371023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85F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85FE6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385FE6"/>
  </w:style>
  <w:style w:type="table" w:styleId="Tabela-Siatka">
    <w:name w:val="Table Grid"/>
    <w:basedOn w:val="Standardowy"/>
    <w:rsid w:val="0038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385FE6"/>
    <w:pPr>
      <w:spacing w:after="0" w:line="240" w:lineRule="atLeast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85FE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5F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5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85FE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FE6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385FE6"/>
  </w:style>
  <w:style w:type="paragraph" w:styleId="Nagwek">
    <w:name w:val="header"/>
    <w:basedOn w:val="Normalny"/>
    <w:link w:val="NagwekZnak"/>
    <w:uiPriority w:val="99"/>
    <w:rsid w:val="00385F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85F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385FE6"/>
    <w:rPr>
      <w:b/>
      <w:bCs/>
    </w:rPr>
  </w:style>
  <w:style w:type="character" w:styleId="Odwoaniedokomentarza">
    <w:name w:val="annotation reference"/>
    <w:rsid w:val="00385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85FE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5FE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385F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5F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8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8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85F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5F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85F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Monika Udycz</cp:lastModifiedBy>
  <cp:revision>26</cp:revision>
  <dcterms:created xsi:type="dcterms:W3CDTF">2022-02-11T10:11:00Z</dcterms:created>
  <dcterms:modified xsi:type="dcterms:W3CDTF">2023-01-17T11:20:00Z</dcterms:modified>
</cp:coreProperties>
</file>