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D6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przyjmowania i przechowywania materiału do badań wykonywanych</w:t>
      </w: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F6CD6">
        <w:rPr>
          <w:rFonts w:ascii="Times New Roman" w:eastAsia="Times New Roman" w:hAnsi="Times New Roman" w:cs="Times New Roman"/>
          <w:sz w:val="32"/>
          <w:szCs w:val="32"/>
          <w:lang w:eastAsia="pl-PL"/>
        </w:rPr>
        <w:t>w Zakładzie Diagnostyki Szpitala Uniwersyteckiego w Krakowie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36"/>
          <w:szCs w:val="36"/>
          <w:lang w:eastAsia="pl-PL"/>
        </w:rPr>
        <w:t>PRACOWNIA  ANALITYKI  LEKARSKIEJ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1F6CD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tryb „CITO”  i „NA RATUNEK”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Kopernika 23   - tel. całodobowy 12-424-83-12</w:t>
      </w: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ul. Jakubowskiego 2 - tel. całodobowy: 12-400-36-47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6CD6" w:rsidRPr="001F6CD6" w:rsidRDefault="001F6CD6" w:rsidP="001F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1F6CD6">
        <w:rPr>
          <w:rFonts w:ascii="PL Times New Roman" w:eastAsia="Times New Roman" w:hAnsi="PL Times New Roman" w:cs="Times New Roman"/>
          <w:b/>
          <w:lang w:eastAsia="pl-PL"/>
        </w:rPr>
        <w:t>W Zakładzie Diagnostyki SU  materiał do badań zlecanych w trybie „CITO”, „NA RATUNEK” i „RUTYNA” przyjmowany jest 24 godz./dobę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1F6CD6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1F6CD6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„CITO” </w:t>
      </w:r>
      <w:r w:rsidRPr="001F6CD6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1F6CD6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1F6CD6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1F6CD6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1F6CD6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1F6CD6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1F6CD6" w:rsidRPr="001F6CD6" w:rsidRDefault="001F6CD6" w:rsidP="001F6CD6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1F6CD6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1F6CD6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1F6CD6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1F6CD6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1F6CD6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materiału w Zakładzie Diagnostyki .</w:t>
      </w:r>
      <w:r w:rsidRPr="001F6CD6">
        <w:rPr>
          <w:rFonts w:ascii="Times New Roman" w:eastAsia="Times New Roman" w:hAnsi="Times New Roman" w:cs="Times New Roman"/>
          <w:b/>
          <w:lang w:eastAsia="x-none"/>
        </w:rPr>
        <w:br/>
      </w:r>
    </w:p>
    <w:p w:rsidR="001F6CD6" w:rsidRPr="001F6CD6" w:rsidRDefault="001F6CD6" w:rsidP="001F6CD6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1F6CD6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1F6CD6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1F6CD6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1F6CD6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1F6CD6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lastRenderedPageBreak/>
        <w:t>-</w:t>
      </w:r>
      <w:r w:rsidRPr="001F6CD6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„CITO” i „NA RATUNEK”,  ale </w:t>
      </w:r>
      <w:r w:rsidRPr="001F6CD6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1F6CD6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1F6CD6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1F6CD6" w:rsidRPr="001F6CD6" w:rsidRDefault="001F6CD6" w:rsidP="001F6CD6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1F6CD6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1F6CD6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1F6CD6" w:rsidRPr="001F6CD6" w:rsidRDefault="001F6CD6" w:rsidP="001F6CD6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1F6CD6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1F6CD6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1F6CD6" w:rsidRDefault="001F6CD6"/>
    <w:p w:rsidR="00385FE6" w:rsidRDefault="00385FE6"/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358"/>
        <w:gridCol w:w="2269"/>
        <w:gridCol w:w="1985"/>
        <w:gridCol w:w="1559"/>
        <w:gridCol w:w="1417"/>
        <w:gridCol w:w="1560"/>
        <w:gridCol w:w="1246"/>
        <w:gridCol w:w="1305"/>
      </w:tblGrid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</w:t>
            </w:r>
          </w:p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3B4B29" w:rsidRPr="00385FE6" w:rsidTr="003B4B29">
        <w:trPr>
          <w:jc w:val="center"/>
        </w:trPr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Badania morfologii krwi obwodowej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pl-PL"/>
              </w:rPr>
              <w:t>*</w:t>
            </w: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WBC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4.5 – 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konieczne, wskazane na czczo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żylną wymieszać 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3 – 4 godzin od pobrania, lub przechowywać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lodówce 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do czasu wykonania analizy (nie mrozić).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NEU*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1.8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57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70 %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NEUT-GI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*</w:t>
            </w:r>
          </w:p>
          <w:p w:rsidR="003B4B29" w:rsidRPr="00B9003A" w:rsidRDefault="003B4B29" w:rsidP="007E7B4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Ziarnistość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granulocytów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27A3D" w:rsidRDefault="003B4B29" w:rsidP="00E56C4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E56C43">
            <w:pPr>
              <w:snapToGrid w:val="0"/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</w:p>
          <w:p w:rsidR="003B4B29" w:rsidRPr="00B9003A" w:rsidRDefault="003B4B29" w:rsidP="00E56C43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142.8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– 159.3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0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  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NEUT-RI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*</w:t>
            </w:r>
          </w:p>
          <w:p w:rsidR="003B4B29" w:rsidRPr="00B9003A" w:rsidRDefault="003B4B29" w:rsidP="00E56C4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Reaktywność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granulocytów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27A3D" w:rsidRDefault="003B4B29" w:rsidP="00E56C43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B9003A" w:rsidRDefault="003B4B29" w:rsidP="00E56C43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39.8 – 51.0   </w:t>
            </w:r>
            <w:proofErr w:type="spellStart"/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LYM*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1.0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E56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20 – 45 %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E56C4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3B4B29" w:rsidRPr="00B9003A" w:rsidRDefault="003B4B29" w:rsidP="00E56C43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(Limfocyty reaktywne)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27A3D" w:rsidRDefault="003B4B29" w:rsidP="00E56C4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lastRenderedPageBreak/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B9003A" w:rsidRDefault="003B4B29" w:rsidP="00E56C43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.00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0.5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3B4B29" w:rsidRPr="00B9003A" w:rsidRDefault="003B4B29" w:rsidP="00E56C43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E56C4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3B4B29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reaktywne)</w:t>
            </w:r>
          </w:p>
          <w:p w:rsidR="003B4B29" w:rsidRPr="00B9003A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27A3D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>♀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/♂ </w:t>
            </w:r>
          </w:p>
          <w:p w:rsidR="003B4B29" w:rsidRPr="00B9003A" w:rsidRDefault="003B4B29" w:rsidP="007E7B45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Cs/>
                <w:i/>
                <w:sz w:val="16"/>
                <w:szCs w:val="16"/>
              </w:rPr>
              <w:t>/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WBC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3B4B29" w:rsidRPr="00B9003A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syntetyzujące przeciwciała)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27A3D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</w:p>
          <w:p w:rsidR="003B4B29" w:rsidRPr="00B9003A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3B4B29" w:rsidRPr="00B9003A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B9003A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  <w:p w:rsidR="003B4B29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(Limfocyty syntetyzujące przeciwciała)</w:t>
            </w:r>
          </w:p>
          <w:p w:rsidR="003B4B29" w:rsidRPr="00B9003A" w:rsidRDefault="003B4B29" w:rsidP="007E7B4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27A3D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B4B29" w:rsidRPr="00B9003A" w:rsidRDefault="003B4B29" w:rsidP="007E7B45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.00 –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/100 WBC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0.8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EOS*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0.4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4.0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0.01 – 0.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1 %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– 0.5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RBC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ogniskowaniem hydrodynamicznym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4.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4.5 – 5.9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HGB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Hemoglobina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SLS-hemoglobina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12.0 – 16.0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  <w:p w:rsidR="003B4B29" w:rsidRPr="00385FE6" w:rsidRDefault="003B4B29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♂ 14.0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17.5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Ht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CC701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Hematokryt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kumulacyjnego zliczania impulsów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%</w:t>
            </w:r>
          </w:p>
          <w:p w:rsidR="003B4B29" w:rsidRPr="00385FE6" w:rsidRDefault="003B4B29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80.0 – 96.0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27.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CC70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– 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RDW-SD*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35.1 – 46.3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7E7B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14.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0.5 – 3.0 %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5.6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11.5 %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HypoHe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1.1 %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HyperHe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0.7 – 1.3 %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(Erytroblasty)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  <w:p w:rsidR="003B4B29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(Erytroblasty)</w:t>
            </w: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0.0- 0.0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Ret*</w:t>
            </w: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Retikulocyty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0.025 – 0.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085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– 22 ‰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IRF*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1.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87.8 – 9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1.8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14.4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 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0.0 – 2.4 %</w:t>
            </w:r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 He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28-35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  <w:p w:rsidR="003B4B29" w:rsidRPr="00385FE6" w:rsidRDefault="003B4B29" w:rsidP="00763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PLT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Płytki krwi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ogniskowaniem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hydrodymanicznym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140 – 440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PDW*</w:t>
            </w:r>
          </w:p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(Wskaźnik anizocytozy płytek)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9.8 – 16.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MPV*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9.0 – 12.0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P-LCR*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19.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-  43.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częstotliwości rozkładu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0.3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3B4B29" w:rsidRPr="00385FE6" w:rsidTr="003B4B29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C56.103.02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304B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IPF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0.8 – 6.2 %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B29" w:rsidRPr="00385FE6" w:rsidRDefault="003B4B29" w:rsidP="00763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bookmarkStart w:id="0" w:name="_GoBack"/>
      <w:bookmarkEnd w:id="0"/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558"/>
        <w:gridCol w:w="1558"/>
        <w:gridCol w:w="1559"/>
        <w:gridCol w:w="1983"/>
        <w:gridCol w:w="1842"/>
        <w:gridCol w:w="1276"/>
        <w:gridCol w:w="1558"/>
      </w:tblGrid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pobranym materiałem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3B4B29" w:rsidRPr="00385FE6" w:rsidTr="003B4B29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Badania </w:t>
            </w: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koagulologiczne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protrombinowy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 (PT)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0.90 – 1.20 INR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10.4 – 13.0 sec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( 9 obj.) pobrana do roztworu 0,109 mol/l cytrynianu trójsodowego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 starannie wymieszana tak aby unikać tworzenia się piany.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6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 pobrania próbki krwi.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G11.122.17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(APTT)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 – 36.0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przechowywać: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 temp. pokojowej do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G53.122.17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Fibrynogen*</w:t>
            </w:r>
          </w:p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Fbg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5C3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2.0-4.0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 :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- w temp. pokojowej do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Antytrombina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– 125 %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C*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(aktywność)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C12CE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40 % normy dorosłych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140 %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G33.122.17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zynnik VIII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150 %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3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tygodnie</w:t>
            </w: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G02.122.17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Aktywność </w:t>
            </w:r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anty-</w:t>
            </w:r>
            <w:proofErr w:type="spellStart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Xa</w:t>
            </w:r>
            <w:proofErr w:type="spellEnd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heparyny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 – 1.3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Heparyna Drobnocząsteczkowa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1xdziennie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0.6 – 1.0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Drobnocząsteczkowa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2xdziennie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 – 0.7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 niefrakcjonowana</w:t>
            </w: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20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G49.122.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1727FA" w:rsidRDefault="003B4B29" w:rsidP="00172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727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Dimer-D*</w:t>
            </w:r>
          </w:p>
          <w:p w:rsidR="003B4B29" w:rsidRPr="00385FE6" w:rsidRDefault="003B4B29" w:rsidP="001727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27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- test ilościowy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&lt;0.55 mg/l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12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G77.122.</w:t>
            </w: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FDP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kty degradacji fibrynogenu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metoda półilościowa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półilościowa, aglutynacja w obecności FDP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5.0 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morfotycznych osocze przechowywać: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miesiąca</w:t>
            </w: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9DE" w:rsidRDefault="00F509DE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313F" w:rsidRPr="00385FE6" w:rsidRDefault="0015313F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1869"/>
        <w:gridCol w:w="1676"/>
      </w:tblGrid>
      <w:tr w:rsidR="003B4B29" w:rsidRPr="00385FE6" w:rsidTr="003B4B2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3B4B29" w:rsidRPr="00385FE6" w:rsidRDefault="003B4B29" w:rsidP="00385FE6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wanie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3B4B29" w:rsidRPr="00385FE6" w:rsidRDefault="003B4B29" w:rsidP="00385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3B4B29" w:rsidRPr="00385FE6" w:rsidTr="003B4B29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C54.28.02</w:t>
            </w:r>
          </w:p>
        </w:tc>
        <w:tc>
          <w:tcPr>
            <w:tcW w:w="1560" w:type="dxa"/>
            <w:vAlign w:val="center"/>
            <w:hideMark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Cytoza:</w:t>
            </w:r>
          </w:p>
        </w:tc>
        <w:tc>
          <w:tcPr>
            <w:tcW w:w="1701" w:type="dxa"/>
            <w:vMerge w:val="restart"/>
            <w:vAlign w:val="center"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Konduktometria i fluoroscencyjna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przepływowa</w:t>
            </w:r>
          </w:p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B4B29" w:rsidRPr="00385FE6" w:rsidRDefault="003B4B29" w:rsidP="00385FE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402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dedykowanej probówki poliuretanowej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869" w:type="dxa"/>
            <w:tcBorders>
              <w:left w:val="single" w:sz="4" w:space="0" w:color="auto"/>
              <w:bottom w:val="nil"/>
            </w:tcBorders>
            <w:hideMark/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676" w:type="dxa"/>
            <w:tcBorders>
              <w:left w:val="single" w:sz="4" w:space="0" w:color="auto"/>
              <w:bottom w:val="nil"/>
            </w:tcBorders>
          </w:tcPr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385FE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Erytrocyty (RBC)</w:t>
            </w:r>
          </w:p>
        </w:tc>
        <w:tc>
          <w:tcPr>
            <w:tcW w:w="1701" w:type="dxa"/>
            <w:vMerge/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B4B29" w:rsidRDefault="003B4B29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♀/♂</w:t>
            </w:r>
          </w:p>
          <w:p w:rsidR="003B4B29" w:rsidRDefault="003B4B29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Dorośli </w:t>
            </w:r>
          </w:p>
          <w:p w:rsidR="003B4B29" w:rsidRDefault="003B4B29" w:rsidP="00E816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B4B29" w:rsidRPr="00385FE6" w:rsidRDefault="003B4B29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6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komórek/</w:t>
            </w:r>
            <w:r w:rsidRPr="0056145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Leukocyty (WBC)</w:t>
            </w:r>
          </w:p>
        </w:tc>
        <w:tc>
          <w:tcPr>
            <w:tcW w:w="1701" w:type="dxa"/>
            <w:vMerge/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>Dorośli</w:t>
            </w: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EC4">
              <w:rPr>
                <w:rFonts w:ascii="Arial" w:hAnsi="Arial" w:cs="Arial"/>
                <w:bCs/>
                <w:sz w:val="16"/>
                <w:szCs w:val="16"/>
              </w:rPr>
              <w:t>Noworodki</w:t>
            </w: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0 -30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B4B29" w:rsidRDefault="003B4B29" w:rsidP="00E816F6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3B4B29" w:rsidRDefault="003B4B29" w:rsidP="00E816F6">
            <w:pPr>
              <w:suppressAutoHyphens/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3B4B29" w:rsidRPr="00385FE6" w:rsidRDefault="003B4B29" w:rsidP="00E816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monomorficznym –MN (limfocyty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monocyty)</w:t>
            </w:r>
          </w:p>
        </w:tc>
        <w:tc>
          <w:tcPr>
            <w:tcW w:w="1701" w:type="dxa"/>
            <w:vMerge/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polimorficznym ---PN (neutrofile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eozynofile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19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A03.28.131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mikroskopowa/komorowa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5 komórek/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3B4B29" w:rsidRPr="00385FE6" w:rsidTr="003B4B29">
        <w:trPr>
          <w:trHeight w:val="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wodojasny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3B4B29" w:rsidRPr="00385FE6" w:rsidRDefault="003B4B29" w:rsidP="001A03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A03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3B4B29" w:rsidRPr="00385FE6" w:rsidTr="003B4B29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B4B29" w:rsidRPr="003B4B29" w:rsidRDefault="003B4B29" w:rsidP="003B4B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4B29">
              <w:rPr>
                <w:rFonts w:ascii="Arial" w:hAnsi="Arial" w:cs="Arial"/>
                <w:b/>
                <w:sz w:val="28"/>
                <w:szCs w:val="28"/>
              </w:rPr>
              <w:t>Badanie płynu z jam ciała</w:t>
            </w:r>
            <w:r w:rsidRPr="003B4B29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Cytoza 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(Liczba komórek w PJC)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C7665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-----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PJC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wymieszać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najlepiej w ciągu 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 (RBC)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(WBC)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monomorficznym (MN)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polimorficznym (PN)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87B" w:rsidRPr="00385FE6" w:rsidRDefault="0017387B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3B4B29" w:rsidRPr="00385FE6" w:rsidTr="003B4B29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B4B29" w:rsidRPr="00624CBD" w:rsidRDefault="003B4B29" w:rsidP="003B4B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4B29">
              <w:rPr>
                <w:rFonts w:ascii="Arial" w:hAnsi="Arial" w:cs="Arial"/>
                <w:b/>
                <w:sz w:val="28"/>
                <w:szCs w:val="28"/>
              </w:rPr>
              <w:t>Badanie płynu z jam ciała</w:t>
            </w:r>
            <w:r w:rsidRPr="003B4B29">
              <w:rPr>
                <w:rFonts w:ascii="Arial" w:hAnsi="Arial" w:cs="Arial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3B4B29" w:rsidRPr="00385FE6" w:rsidTr="003B4B29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624CBD" w:rsidRDefault="003B4B29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4CBD">
              <w:rPr>
                <w:rFonts w:ascii="Arial" w:hAnsi="Arial" w:cs="Arial"/>
                <w:b/>
                <w:bCs/>
                <w:sz w:val="14"/>
                <w:szCs w:val="14"/>
              </w:rPr>
              <w:t>C53.31.02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624CBD" w:rsidRDefault="003B4B29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Hematokryt w PJC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624CBD" w:rsidRDefault="003B4B29" w:rsidP="0017387B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Metoda kumulacyjnego zliczania impulsów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C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-----</w:t>
            </w:r>
          </w:p>
          <w:p w:rsidR="003B4B29" w:rsidRPr="00624CBD" w:rsidRDefault="003B4B29" w:rsidP="0017387B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624CBD" w:rsidRDefault="003B4B29" w:rsidP="0017387B">
            <w:pPr>
              <w:rPr>
                <w:rFonts w:ascii="Arial" w:hAnsi="Arial" w:cs="Arial"/>
                <w:sz w:val="16"/>
                <w:szCs w:val="16"/>
              </w:rPr>
            </w:pPr>
          </w:p>
          <w:p w:rsidR="003B4B29" w:rsidRPr="00624CBD" w:rsidRDefault="003B4B29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Nie jest konieczne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624CBD" w:rsidRDefault="003B4B29" w:rsidP="00173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PJC wymieszać z antykoagulantem </w:t>
            </w:r>
            <w:r w:rsidRPr="00624CBD">
              <w:rPr>
                <w:rFonts w:ascii="Arial" w:hAnsi="Arial" w:cs="Arial"/>
                <w:sz w:val="14"/>
                <w:szCs w:val="14"/>
              </w:rPr>
              <w:t>(EDTA-2K; EDTA-3K; EDTA-2Na)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624CBD" w:rsidRDefault="003B4B29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29" w:rsidRPr="00624CBD" w:rsidRDefault="003B4B29" w:rsidP="0017387B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624CBD" w:rsidRDefault="003B4B29" w:rsidP="0017387B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Próbkę poddać analizie w ciągu 3 – 4 godzin od pobrania, lub przechowywać </w:t>
            </w:r>
          </w:p>
          <w:p w:rsidR="003B4B29" w:rsidRPr="00624CBD" w:rsidRDefault="003B4B29" w:rsidP="0017387B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w lodówce (2-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24CBD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624CBD">
              <w:rPr>
                <w:rFonts w:ascii="Arial" w:hAnsi="Arial" w:cs="Arial"/>
                <w:sz w:val="14"/>
                <w:szCs w:val="14"/>
              </w:rPr>
              <w:t>) do czasu wykonania analizy (nie mrozić).</w:t>
            </w:r>
          </w:p>
          <w:p w:rsidR="003B4B29" w:rsidRPr="005C3C45" w:rsidRDefault="003B4B29" w:rsidP="001738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>Przed przeprowadzeniem analizy próbki ogrzać do temperatury pokojowej, dokładnie wymieszać</w:t>
            </w:r>
            <w:r w:rsidRPr="00624CB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18"/>
        <w:gridCol w:w="1701"/>
        <w:gridCol w:w="1276"/>
        <w:gridCol w:w="1701"/>
        <w:gridCol w:w="1701"/>
        <w:gridCol w:w="2268"/>
        <w:gridCol w:w="1418"/>
        <w:gridCol w:w="1701"/>
      </w:tblGrid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3B4B29" w:rsidRPr="00624CBD" w:rsidRDefault="003B4B29" w:rsidP="0017387B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29" w:rsidRPr="00624CBD" w:rsidRDefault="003B4B29" w:rsidP="001738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624CBD" w:rsidRDefault="003B4B29" w:rsidP="00D33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3B4B29" w:rsidRPr="00385FE6" w:rsidTr="003B4B29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B4B29" w:rsidRPr="00624CBD" w:rsidRDefault="003B4B29" w:rsidP="003B4B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Badanie ogólne moczu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(metoda półilościowa przy zastosowaniu suchych testów)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czerwienią metylową, fenoloftaleiną, błękitem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bromotymolowym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5.0 – 7.5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Środkowy strumień moczu , wskazany mocz poranny, po zachowaniu podstawowych zasad higieny.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Próbka moczu 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ok.100 ml 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ze środkowego strumienia)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Pobrana próbka moczu powinna zostać dostarczona do pracowni w jak najkrótszym czasie od pobrania.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sytuacji, kiedy mocz musi być przechowywany, powinien być trzymany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ok. +</w:t>
            </w:r>
            <w:smartTag w:uri="urn:schemas-microsoft-com:office:smarttags" w:element="metricconverter">
              <w:smartTagPr>
                <w:attr w:name="ProductID" w:val="4°C"/>
              </w:smartTagPr>
              <w:r w:rsidRPr="00385FE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4°C</w:t>
              </w:r>
            </w:smartTag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Mocz przetrzymywany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pokojowej już po kilku godzinach nie nadaje się do oceny.</w:t>
            </w:r>
          </w:p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Ciężar właściwy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refraktometryczna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1.010 – 1.030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A07.20.20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Test oparty na zasadzie błędu białkowego wskaźnika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A15.20.20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 GLU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GOD/POD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Ciała ketonowe 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oparta na teście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Legala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</w:p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peroksydazą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LEU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diazo-metoksymorfolinobenzenową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Urobilinogen UBG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normie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4B29" w:rsidRPr="00385FE6" w:rsidTr="003B4B29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Związki nitrowe 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zasada testu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Griess'a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9" w:rsidRPr="00385FE6" w:rsidRDefault="003B4B29" w:rsidP="001738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29" w:rsidRPr="00385FE6" w:rsidRDefault="003B4B29" w:rsidP="00173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3C45" w:rsidRPr="00385FE6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C3C45" w:rsidRPr="00385FE6" w:rsidRDefault="005C3C45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Pr="00385FE6" w:rsidRDefault="00385FE6" w:rsidP="00385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5FE6" w:rsidRDefault="00385FE6"/>
    <w:sectPr w:rsidR="00385FE6" w:rsidSect="00385FE6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5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42"/>
    <w:rsid w:val="000005C1"/>
    <w:rsid w:val="00080FFD"/>
    <w:rsid w:val="0015313F"/>
    <w:rsid w:val="001727FA"/>
    <w:rsid w:val="0017387B"/>
    <w:rsid w:val="001A0304"/>
    <w:rsid w:val="001F6CD6"/>
    <w:rsid w:val="00304B0F"/>
    <w:rsid w:val="00327A3D"/>
    <w:rsid w:val="00385FE6"/>
    <w:rsid w:val="003B4B29"/>
    <w:rsid w:val="00414A42"/>
    <w:rsid w:val="00447F6E"/>
    <w:rsid w:val="004566BE"/>
    <w:rsid w:val="00471B12"/>
    <w:rsid w:val="00481E27"/>
    <w:rsid w:val="00536612"/>
    <w:rsid w:val="005C2460"/>
    <w:rsid w:val="005C3C45"/>
    <w:rsid w:val="00656ED0"/>
    <w:rsid w:val="006C1F6D"/>
    <w:rsid w:val="006F3C1C"/>
    <w:rsid w:val="00733BDD"/>
    <w:rsid w:val="007402E1"/>
    <w:rsid w:val="007638A3"/>
    <w:rsid w:val="0078308E"/>
    <w:rsid w:val="007E7B45"/>
    <w:rsid w:val="009264F9"/>
    <w:rsid w:val="00953FD7"/>
    <w:rsid w:val="009E1C1D"/>
    <w:rsid w:val="00A11326"/>
    <w:rsid w:val="00A50C70"/>
    <w:rsid w:val="00AE7F4A"/>
    <w:rsid w:val="00B9003A"/>
    <w:rsid w:val="00BB41AB"/>
    <w:rsid w:val="00BD4DDF"/>
    <w:rsid w:val="00C12CEA"/>
    <w:rsid w:val="00C62096"/>
    <w:rsid w:val="00C76657"/>
    <w:rsid w:val="00CB5A22"/>
    <w:rsid w:val="00CC7015"/>
    <w:rsid w:val="00CD5828"/>
    <w:rsid w:val="00CD78FA"/>
    <w:rsid w:val="00D01214"/>
    <w:rsid w:val="00D3358E"/>
    <w:rsid w:val="00DA1DCE"/>
    <w:rsid w:val="00DD03ED"/>
    <w:rsid w:val="00E1255C"/>
    <w:rsid w:val="00E56C43"/>
    <w:rsid w:val="00E816F6"/>
    <w:rsid w:val="00E8449F"/>
    <w:rsid w:val="00F327FB"/>
    <w:rsid w:val="00F509DE"/>
    <w:rsid w:val="00FC6E9F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D6694"/>
  <w15:chartTrackingRefBased/>
  <w15:docId w15:val="{87F5E1DF-2922-400A-9185-8371023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85FE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385FE6"/>
  </w:style>
  <w:style w:type="table" w:styleId="Tabela-Siatka">
    <w:name w:val="Table Grid"/>
    <w:basedOn w:val="Standardowy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85FE6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85FE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5FE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385FE6"/>
  </w:style>
  <w:style w:type="paragraph" w:styleId="Nagwek">
    <w:name w:val="header"/>
    <w:basedOn w:val="Normalny"/>
    <w:link w:val="NagwekZnak"/>
    <w:uiPriority w:val="99"/>
    <w:rsid w:val="00385F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F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385FE6"/>
    <w:rPr>
      <w:b/>
      <w:bCs/>
    </w:rPr>
  </w:style>
  <w:style w:type="character" w:styleId="Odwoaniedokomentarza">
    <w:name w:val="annotation reference"/>
    <w:rsid w:val="0038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85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F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85FE6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85F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385F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385F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8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5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5FE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385F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2108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31</cp:revision>
  <dcterms:created xsi:type="dcterms:W3CDTF">2022-02-11T10:11:00Z</dcterms:created>
  <dcterms:modified xsi:type="dcterms:W3CDTF">2024-03-20T09:46:00Z</dcterms:modified>
</cp:coreProperties>
</file>