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B92444">
        <w:rPr>
          <w:rFonts w:ascii="Century Gothic" w:hAnsi="Century Gothic" w:cs="Calibri"/>
          <w:sz w:val="20"/>
        </w:rPr>
        <w:t>24</w:t>
      </w:r>
      <w:r w:rsidR="00DC154F">
        <w:rPr>
          <w:rFonts w:ascii="Century Gothic" w:hAnsi="Century Gothic" w:cs="Calibri"/>
          <w:sz w:val="20"/>
        </w:rPr>
        <w:t>.09</w:t>
      </w:r>
      <w:r w:rsidR="00183C4A">
        <w:rPr>
          <w:rFonts w:ascii="Century Gothic" w:hAnsi="Century Gothic" w:cs="Calibri"/>
          <w:sz w:val="20"/>
        </w:rPr>
        <w:t>.2025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Default="0083068E" w:rsidP="00B61BD1">
      <w:pPr>
        <w:spacing w:line="360" w:lineRule="auto"/>
        <w:jc w:val="center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>Zapytanie ofertowe</w:t>
      </w:r>
      <w:r w:rsidR="00DC154F">
        <w:rPr>
          <w:rFonts w:ascii="Century Gothic" w:hAnsi="Century Gothic" w:cs="Calibri"/>
          <w:sz w:val="20"/>
        </w:rPr>
        <w:t xml:space="preserve">  NR DIAM.271.141</w:t>
      </w:r>
      <w:r w:rsidR="00183C4A">
        <w:rPr>
          <w:rFonts w:ascii="Century Gothic" w:hAnsi="Century Gothic" w:cs="Calibri"/>
          <w:sz w:val="20"/>
        </w:rPr>
        <w:t xml:space="preserve">.2025AK </w:t>
      </w:r>
      <w:r w:rsidR="00B61BD1">
        <w:rPr>
          <w:rFonts w:ascii="Century Gothic" w:hAnsi="Century Gothic" w:cs="Calibri"/>
          <w:sz w:val="20"/>
        </w:rPr>
        <w:t>NA ZAKUP</w:t>
      </w:r>
      <w:r w:rsidR="00CC33ED">
        <w:rPr>
          <w:rFonts w:ascii="Century Gothic" w:hAnsi="Century Gothic" w:cs="Calibri"/>
          <w:sz w:val="20"/>
        </w:rPr>
        <w:t xml:space="preserve"> DEFIBRYLATORA</w:t>
      </w:r>
      <w:r w:rsidR="004315F8">
        <w:rPr>
          <w:rFonts w:ascii="Century Gothic" w:hAnsi="Century Gothic" w:cs="Calibri"/>
          <w:sz w:val="20"/>
        </w:rPr>
        <w:t xml:space="preserve"> wraz z wyposażeniem</w:t>
      </w:r>
      <w:r w:rsidR="00B61BD1">
        <w:rPr>
          <w:rFonts w:ascii="Century Gothic" w:hAnsi="Century Gothic" w:cs="Calibri"/>
          <w:sz w:val="20"/>
        </w:rPr>
        <w:t xml:space="preserve">– </w:t>
      </w:r>
      <w:r w:rsidR="00183C4A">
        <w:rPr>
          <w:rFonts w:ascii="Century Gothic" w:hAnsi="Century Gothic" w:cs="Calibri"/>
          <w:sz w:val="20"/>
        </w:rPr>
        <w:t>1</w:t>
      </w:r>
      <w:r w:rsidR="00B61BD1">
        <w:rPr>
          <w:rFonts w:ascii="Century Gothic" w:hAnsi="Century Gothic" w:cs="Calibri"/>
          <w:sz w:val="20"/>
        </w:rPr>
        <w:t xml:space="preserve">  (szt.) wraz z dostawą uruchomieniem i szkoleniem personelu.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Dział Aparatury Medycznej Szpitala Uniwersyteckiego w Krakowie zwraca się z uprzejmą prośbą o przesłanie ceny </w:t>
      </w:r>
      <w:r w:rsidR="00CC33ED">
        <w:rPr>
          <w:rFonts w:ascii="Century Gothic" w:hAnsi="Century Gothic" w:cs="Calibri"/>
          <w:sz w:val="20"/>
        </w:rPr>
        <w:t>na zakup Defibrylatora</w:t>
      </w:r>
      <w:r w:rsidR="00183C4A">
        <w:rPr>
          <w:rFonts w:ascii="Century Gothic" w:hAnsi="Century Gothic" w:cs="Calibri"/>
          <w:sz w:val="20"/>
        </w:rPr>
        <w:t xml:space="preserve"> wraz z wyposażeniem</w:t>
      </w:r>
      <w:r>
        <w:rPr>
          <w:rFonts w:ascii="Century Gothic" w:hAnsi="Century Gothic" w:cs="Calibri"/>
          <w:sz w:val="20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Pr="0083068E" w:rsidRDefault="00CC33ED" w:rsidP="00183C4A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b/>
                <w:sz w:val="20"/>
                <w:szCs w:val="20"/>
                <w:lang w:val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Defibrylator</w:t>
            </w:r>
            <w:r w:rsidR="00183C4A" w:rsidRPr="0083068E">
              <w:rPr>
                <w:rFonts w:ascii="Century Gothic" w:hAnsi="Century Gothic"/>
                <w:b/>
                <w:sz w:val="20"/>
                <w:szCs w:val="20"/>
              </w:rPr>
              <w:t xml:space="preserve"> - 1 szt.</w:t>
            </w:r>
            <w:r w:rsidR="00183C4A" w:rsidRPr="0083068E">
              <w:rPr>
                <w:rFonts w:ascii="Century Gothic" w:hAnsi="Century Gothic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CC33ED" w:rsidRDefault="00CC33E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CC33ED">
              <w:rPr>
                <w:rFonts w:ascii="Century Gothic" w:hAnsi="Century Gothic"/>
                <w:sz w:val="20"/>
                <w:szCs w:val="20"/>
              </w:rPr>
              <w:t>Urządzenie o budowie modułowej- pozwalający na zachowanie ciągłości monitorowania pacjenta niezależnie od warunków otoczenia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CC33ED" w:rsidRDefault="00CC33E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CC33ED">
              <w:rPr>
                <w:rFonts w:ascii="Century Gothic" w:hAnsi="Century Gothic"/>
                <w:sz w:val="20"/>
                <w:szCs w:val="20"/>
              </w:rPr>
              <w:t>Przenośny z wbudowanym uchwytem transportowym o wadze nieprzekraczającej  10 kg z kpl akumulatorów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CC33ED" w:rsidRDefault="00CC33E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CC33ED">
              <w:rPr>
                <w:rFonts w:ascii="Century Gothic" w:hAnsi="Century Gothic"/>
                <w:sz w:val="20"/>
                <w:szCs w:val="20"/>
              </w:rPr>
              <w:t>Aparat odporny na kurz i zalanie wodą – klasa IP 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CC33ED" w:rsidRDefault="00CC33E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CC33ED">
              <w:rPr>
                <w:rFonts w:ascii="Century Gothic" w:hAnsi="Century Gothic"/>
                <w:sz w:val="20"/>
                <w:szCs w:val="20"/>
              </w:rPr>
              <w:t>Temperatura zewnętrzna umożliwiająca pracę defibrylatora i monitorowanie EKG od – 20 do + 55ºC przez conajmniej 5 h- brak konieczności przechowywania w temperaturze wcześniej w wyższej temperaturze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9465DD" w:rsidRDefault="00CC33E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Zasilanie defibrylatora akumulatorowo/sieciowe, akumulatory są ładowane automatycznie po wpięciu aparatu do uchwytu ściennego podłączonego instalacji elektrycznej lub za pomocą zasilacza sieciowej 230 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9465DD" w:rsidRDefault="009465D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Urządzenie wyświetla czas pracy urządzenia zasilanego bateriami w minutach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9465DD" w:rsidRDefault="009465D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Akumulatory bez efektu pamięci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Pr="009465DD" w:rsidRDefault="009465D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Możliwość wykonania min. 200 defibrylacji z maksymalną energią na w pełni naładowanych bateriach bez konieczności przepinania zużytych baterii po ich wyczerpaniu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9465DD" w:rsidRDefault="009465DD">
            <w:pPr>
              <w:pStyle w:val="Zawartotabeli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Ładowanie wszystkich baterii w urządzeniu lub w zewnętrznej ładowarce od 0 do 100 % w czasie do 3 godzin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9465DD" w:rsidRDefault="009465D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Kondensator napięcia elektrycznego  min. 3000 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Pr="009465DD" w:rsidRDefault="009465D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Defibrylacje ręczna i półautomatyczna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9465DD" w:rsidRDefault="009465DD">
            <w:pPr>
              <w:spacing w:line="26" w:lineRule="atLeast"/>
              <w:rPr>
                <w:rFonts w:ascii="Century Gothic" w:hAnsi="Century Gothic"/>
                <w:sz w:val="20"/>
                <w:lang w:eastAsia="en-US"/>
              </w:rPr>
            </w:pPr>
            <w:r w:rsidRPr="009465DD">
              <w:rPr>
                <w:rFonts w:ascii="Century Gothic" w:hAnsi="Century Gothic"/>
                <w:sz w:val="20"/>
              </w:rPr>
              <w:t>Wspomaganie defibrylacji półautomatycznej za pomocą komend głosowych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9465DD" w:rsidRDefault="009465DD">
            <w:pPr>
              <w:pStyle w:val="TableContentsuser"/>
              <w:snapToGrid w:val="0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Dwufazowa fala defibrylacji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9465DD" w:rsidRDefault="009465DD">
            <w:pPr>
              <w:pStyle w:val="TableContents"/>
              <w:spacing w:line="26" w:lineRule="atLeast"/>
              <w:rPr>
                <w:rFonts w:ascii="Century Gothic" w:hAnsi="Century Gothic"/>
                <w:sz w:val="20"/>
                <w:szCs w:val="20"/>
                <w:lang w:val="pl-PL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Możliwość defibrylacji pacjenta z odległości do 10 m bez utraty pozostałych funkcjonalności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Pr="009465DD" w:rsidRDefault="009465DD" w:rsidP="009465DD">
            <w:pPr>
              <w:rPr>
                <w:rFonts w:ascii="Century Gothic" w:eastAsia="Tahoma" w:hAnsi="Century Gothic" w:cs="Tahoma"/>
                <w:sz w:val="20"/>
              </w:rPr>
            </w:pPr>
            <w:r w:rsidRPr="009465DD">
              <w:rPr>
                <w:rFonts w:ascii="Century Gothic" w:hAnsi="Century Gothic"/>
                <w:sz w:val="20"/>
              </w:rPr>
              <w:t>Energia defibrylacji min 2-200 J zgodna z wytycznymi ERC dostępne 20 min poziom</w:t>
            </w:r>
            <w:r w:rsidRPr="009465DD">
              <w:rPr>
                <w:rFonts w:ascii="Century Gothic" w:hAnsi="Century Gothic"/>
                <w:sz w:val="20"/>
                <w:lang w:val="es-ES_tradnl"/>
              </w:rPr>
              <w:t>ó</w:t>
            </w:r>
            <w:r w:rsidRPr="009465DD">
              <w:rPr>
                <w:rFonts w:ascii="Century Gothic" w:hAnsi="Century Gothic"/>
                <w:sz w:val="20"/>
              </w:rPr>
              <w:t>w energii zewn., funkcja kardiowersji elektrycznej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183C4A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83C4A" w:rsidRPr="0083068E" w:rsidRDefault="00183C4A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83C4A" w:rsidRPr="009465DD" w:rsidRDefault="009465DD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Czas ładowania do energii maksymalnej niezależny od poziomu naładowania akumulatorów 5 sekund ± 2 sekundy, Czas lądowania do maksymalnej energii po 15 wyładowaniach 5 sekund ± 2 sekundy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A" w:rsidRPr="0083068E" w:rsidRDefault="00183C4A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9465DD" w:rsidRDefault="009465DD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Możliwość wykonania defibrylacji półautomatycznej za pomocą elektrod jednorazowych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9465DD" w:rsidRDefault="009465DD" w:rsidP="009465DD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Defibrylacja za pomocą elektrod wielofunkcyjnych oraz łyżek defibrylacyjnych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9465DD" w:rsidRDefault="009465DD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Zakresy monitorowania uwzględniające pacjentów dorosły/dziecko/noworodek z manualnym lub automatycznym ustawianiem zakresów defibrylacji i monitorowania (poziomy energii defibrylacji, granice alarmów, parametry NIBP) odpowiednich dla danego pacjenta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9465DD" w:rsidRDefault="009465DD" w:rsidP="0083068E">
            <w:pPr>
              <w:jc w:val="both"/>
              <w:rPr>
                <w:rFonts w:ascii="Century Gothic" w:hAnsi="Century Gothic"/>
                <w:sz w:val="20"/>
              </w:rPr>
            </w:pPr>
            <w:r w:rsidRPr="009465DD">
              <w:rPr>
                <w:rFonts w:ascii="Century Gothic" w:hAnsi="Century Gothic"/>
                <w:sz w:val="20"/>
              </w:rPr>
              <w:t>Ekran kolorowy LCD o przekątnej min 8,4’’</w:t>
            </w:r>
            <w:r w:rsidR="0083068E" w:rsidRPr="009465DD">
              <w:rPr>
                <w:rFonts w:ascii="Century Gothic" w:hAnsi="Century Gothic"/>
                <w:sz w:val="20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9465DD" w:rsidRDefault="009465DD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Wyświetlanie na ekranie min 4 krzywych dynamicznych jednocześnie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3068E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3068E" w:rsidRPr="0083068E" w:rsidRDefault="0083068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68E" w:rsidRPr="009465DD" w:rsidRDefault="009465DD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9465DD">
              <w:rPr>
                <w:rFonts w:ascii="Century Gothic" w:hAnsi="Century Gothic"/>
                <w:sz w:val="20"/>
                <w:szCs w:val="20"/>
              </w:rPr>
              <w:t>Wyświetlanie na ekranie  pełnego zapisu 12 odprowadzeń EKG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E" w:rsidRPr="0083068E" w:rsidRDefault="0083068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465DD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465DD" w:rsidRPr="0083068E" w:rsidRDefault="009465DD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465DD" w:rsidRPr="004315F8" w:rsidRDefault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 xml:space="preserve">Możliwość ręcznego i automatycznego ustawienia granic alarmowych wszystkich </w:t>
            </w:r>
            <w:r w:rsidRPr="004315F8">
              <w:rPr>
                <w:rFonts w:ascii="Century Gothic" w:hAnsi="Century Gothic"/>
                <w:sz w:val="20"/>
                <w:szCs w:val="20"/>
              </w:rPr>
              <w:lastRenderedPageBreak/>
              <w:t>monitorowanych parametrów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D" w:rsidRPr="0083068E" w:rsidRDefault="009465DD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465DD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465DD" w:rsidRPr="0083068E" w:rsidRDefault="009465DD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465DD" w:rsidRPr="004315F8" w:rsidRDefault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Wbudowany rejestrator termiczny EKG na papier o szerokości min 100 mm, szybkość wydruku programowana: 25 mm/sek. i 50 mm/sek.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D" w:rsidRPr="0083068E" w:rsidRDefault="009465DD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0E301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15F8" w:rsidRPr="004315F8" w:rsidRDefault="004315F8" w:rsidP="004315F8">
            <w:pPr>
              <w:pStyle w:val="TreC"/>
              <w:rPr>
                <w:rFonts w:ascii="Century Gothic" w:hAnsi="Century Gothic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Pamięć wewnętrzna lub karta danych min. 400 zdarzeń (monitorowanie, defibrylacja, stymulacja, procedury terapeutyczne)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Możliwość ustawienia min. 6 trybów widoków monitora, w tym widoku w trybie kardiomonitora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AF2D99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E53" w:rsidRPr="004315F8" w:rsidRDefault="004315F8" w:rsidP="00D81E53">
            <w:pPr>
              <w:pStyle w:val="TreC"/>
              <w:rPr>
                <w:rFonts w:ascii="Century Gothic" w:hAnsi="Century Gothic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Mo</w:t>
            </w:r>
            <w:r w:rsidR="00D81E53">
              <w:rPr>
                <w:rFonts w:ascii="Century Gothic" w:hAnsi="Century Gothic"/>
                <w:sz w:val="20"/>
                <w:szCs w:val="20"/>
              </w:rPr>
              <w:t>nitorowanie 12 odprowadzeń EKG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Zakres pomiaru częstości akcji serca min. 20-300 /min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Wzmocnienie zapisu EKG regulowane w zakresie min. 0,25 - 2 cm/mV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Tryb asynchroniczny i „na żądanie”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Częstość stymulacji w zakresie min. 40 - 150 imp./min, prąd stymulacji w zakresie min. 10 - 140 mA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Monitorowanie SpO2 oraz PR w technologii Masimo Rainbow SET lub równoważnej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Możliwość rozbudowy o pomiar ilości oddechów mierzony przez moduł SpO2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Pomiar SpO2</w:t>
            </w:r>
            <w:r w:rsidRPr="004315F8">
              <w:rPr>
                <w:rFonts w:ascii="Century Gothic" w:eastAsia="Tahoma" w:hAnsi="Century Gothic" w:cs="Tahoma"/>
                <w:sz w:val="20"/>
                <w:szCs w:val="20"/>
              </w:rPr>
              <w:br/>
            </w:r>
            <w:r w:rsidRPr="004315F8">
              <w:rPr>
                <w:rFonts w:ascii="Century Gothic" w:hAnsi="Century Gothic"/>
                <w:sz w:val="20"/>
                <w:szCs w:val="20"/>
              </w:rPr>
              <w:t>- SpO2: 70-100%</w:t>
            </w:r>
            <w:r w:rsidRPr="004315F8">
              <w:rPr>
                <w:rFonts w:ascii="Century Gothic" w:eastAsia="Tahoma" w:hAnsi="Century Gothic" w:cs="Tahoma"/>
                <w:sz w:val="20"/>
                <w:szCs w:val="20"/>
              </w:rPr>
              <w:br/>
            </w:r>
            <w:r w:rsidRPr="004315F8">
              <w:rPr>
                <w:rFonts w:ascii="Century Gothic" w:hAnsi="Century Gothic"/>
                <w:sz w:val="20"/>
                <w:szCs w:val="20"/>
              </w:rPr>
              <w:t>Zakres pomiaru pulsu min. 25-240/min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Możliwość rozbudowy o pomiar SpHb, SpMet, SpCO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Pomiary ręczne i automatyczne w odstępach czasowych min. 1-60 minut, zakres pomiaru ciśnienia średniego min. 26-220 mmHg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Funkcja metronomu umożliwiająca prowadzenie uciśnięć klatki piersiowej z zalecaną częstością, zgodnie z najnowszymi Wytycznymi Resuscytacji Krążeniowo–Oddechowej ERC uwzględniający częstotliwość uciśnięć i oddechów ratunkowych dla pacjentów dorosłych (30:2) i pediatrycznych (15:2).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Moduł monitorowania EtCO2 u pacjentów zaintubowanych i niezaintubowanych, zakres pomiarów EtCO2min. 0-99mmHg, zakres częstości oddechów min. 5-80 /minutę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P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Moduł pomiaru temperatury głębokiej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4315F8" w:rsidRPr="0083068E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15F8" w:rsidRPr="0083068E" w:rsidRDefault="004315F8" w:rsidP="004315F8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315F8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Wyposażenie:</w:t>
            </w:r>
          </w:p>
          <w:p w:rsidR="004315F8" w:rsidRPr="004315F8" w:rsidRDefault="004315F8" w:rsidP="004315F8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4315F8">
              <w:rPr>
                <w:rFonts w:ascii="Century Gothic" w:hAnsi="Century Gothic"/>
                <w:sz w:val="20"/>
                <w:szCs w:val="20"/>
              </w:rPr>
              <w:t>Kabel EKG 12-odprow., 1 szt lub 2 kable EKG 4 i 6 żyłowy do pomiaru 12 odprow. EKG</w:t>
            </w:r>
          </w:p>
          <w:p w:rsidR="004315F8" w:rsidRPr="00531807" w:rsidRDefault="004315F8" w:rsidP="004315F8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Kabel do stymulacji</w:t>
            </w:r>
          </w:p>
          <w:p w:rsidR="00531807" w:rsidRPr="00531807" w:rsidRDefault="00531807" w:rsidP="004315F8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Przy dostawie elektrody defibrylacyjne samoprzylepne dla dorosłych min 1kpl.</w:t>
            </w:r>
          </w:p>
          <w:p w:rsidR="00531807" w:rsidRPr="00531807" w:rsidRDefault="00531807" w:rsidP="004315F8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Mankiet NIBP wielorazowego użytku z możliwością dezynfekcji: w rozmiarach 12-19 cm, 28- 40 cm, 40- 55 cm</w:t>
            </w:r>
            <w:r>
              <w:rPr>
                <w:rFonts w:ascii="Tahoma" w:hAnsi="Tahoma"/>
                <w:sz w:val="16"/>
                <w:szCs w:val="16"/>
              </w:rPr>
              <w:t>.</w:t>
            </w:r>
          </w:p>
          <w:p w:rsidR="00531807" w:rsidRPr="00531807" w:rsidRDefault="00531807" w:rsidP="004315F8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Czujnik dla dorosłych &gt;30 kg w postaci klipsa na palec oraz czujnik pediatryczny w postaci klipsa na palec do pomiaru SpO2</w:t>
            </w:r>
          </w:p>
          <w:p w:rsidR="00531807" w:rsidRPr="00531807" w:rsidRDefault="00531807" w:rsidP="004315F8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Czujnik wielorazowy do pomiaru temperatury głębokiej, oraz opakowanie osłonek na czujnik</w:t>
            </w:r>
          </w:p>
          <w:p w:rsidR="00531807" w:rsidRPr="00531807" w:rsidRDefault="00531807" w:rsidP="00531807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Czujnik do pomiaru EtCO2, wraz ze złączkami jednorazowymi opakowanie 30szt</w:t>
            </w:r>
          </w:p>
          <w:p w:rsidR="00531807" w:rsidRDefault="00531807" w:rsidP="00531807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Łyżki defibrylacyjne dla dorosłych oraz dzieci wraz z kompatybilną torbą na łyżki</w:t>
            </w:r>
          </w:p>
          <w:p w:rsidR="00531807" w:rsidRPr="00531807" w:rsidRDefault="00531807" w:rsidP="00531807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Torba na akcesoria</w:t>
            </w:r>
          </w:p>
          <w:p w:rsidR="00531807" w:rsidRPr="00531807" w:rsidRDefault="00531807" w:rsidP="00531807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Papier EKG 10 rolek</w:t>
            </w:r>
          </w:p>
          <w:p w:rsidR="00531807" w:rsidRPr="00531807" w:rsidRDefault="00531807" w:rsidP="00531807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Automatyczna analiza EKG Glasgow</w:t>
            </w:r>
          </w:p>
          <w:p w:rsidR="00531807" w:rsidRPr="00531807" w:rsidRDefault="00531807" w:rsidP="00531807">
            <w:pPr>
              <w:pStyle w:val="Standard"/>
              <w:widowControl w:val="0"/>
              <w:numPr>
                <w:ilvl w:val="0"/>
                <w:numId w:val="4"/>
              </w:numPr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  <w:r w:rsidRPr="00531807">
              <w:rPr>
                <w:rFonts w:ascii="Century Gothic" w:hAnsi="Century Gothic"/>
                <w:sz w:val="20"/>
                <w:szCs w:val="20"/>
              </w:rPr>
              <w:t>Zasilacz 230V z okablowaniem</w:t>
            </w:r>
          </w:p>
          <w:p w:rsidR="004315F8" w:rsidRPr="0083068E" w:rsidRDefault="004315F8" w:rsidP="004315F8">
            <w:pPr>
              <w:pStyle w:val="Standard"/>
              <w:widowControl w:val="0"/>
              <w:snapToGrid w:val="0"/>
              <w:spacing w:line="26" w:lineRule="atLeast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83068E" w:rsidRDefault="004315F8" w:rsidP="004315F8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:rsidR="00B61BD1" w:rsidRPr="0083068E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Pr="0083068E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Pr="0083068E" w:rsidRDefault="00B61BD1" w:rsidP="00B61BD1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 brutto (w zł)</w:t>
            </w:r>
          </w:p>
        </w:tc>
      </w:tr>
      <w:tr w:rsidR="00B61BD1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Default="00531807">
            <w:pPr>
              <w:spacing w:after="200" w:line="276" w:lineRule="auto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</w:rPr>
              <w:t>Defibrylator wraz z wyposażeniem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netto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VAT: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lastRenderedPageBreak/>
              <w:t>Wartość brutto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Gwarancja: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Przeglądy w okresie gwarancji( jeśli dotyczy):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realizacji: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Płatności</w:t>
            </w:r>
            <w:r w:rsidR="0083068E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(preferowany 60 dni)</w:t>
            </w: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B61BD1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Ofertę proszę przesłać do dnia </w:t>
      </w:r>
      <w:r w:rsidR="00B92444">
        <w:rPr>
          <w:rFonts w:ascii="Century Gothic" w:hAnsi="Century Gothic" w:cs="Calibri"/>
          <w:sz w:val="20"/>
        </w:rPr>
        <w:t>26</w:t>
      </w:r>
      <w:r w:rsidR="00531807">
        <w:rPr>
          <w:rFonts w:ascii="Century Gothic" w:hAnsi="Century Gothic" w:cs="Calibri"/>
          <w:sz w:val="20"/>
        </w:rPr>
        <w:t>.09</w:t>
      </w:r>
      <w:r w:rsidR="00895619">
        <w:rPr>
          <w:rFonts w:ascii="Century Gothic" w:hAnsi="Century Gothic" w:cs="Calibri"/>
          <w:sz w:val="20"/>
        </w:rPr>
        <w:t>.2025</w:t>
      </w:r>
      <w:r>
        <w:rPr>
          <w:rFonts w:ascii="Century Gothic" w:hAnsi="Century Gothic" w:cs="Calibri"/>
          <w:sz w:val="20"/>
        </w:rPr>
        <w:t xml:space="preserve"> r. do godziny </w:t>
      </w:r>
      <w:r w:rsidR="00531807">
        <w:rPr>
          <w:rFonts w:ascii="Century Gothic" w:hAnsi="Century Gothic" w:cs="Calibri"/>
          <w:sz w:val="20"/>
        </w:rPr>
        <w:t>12</w:t>
      </w:r>
      <w:r w:rsidR="00895619">
        <w:rPr>
          <w:rFonts w:ascii="Century Gothic" w:hAnsi="Century Gothic" w:cs="Calibri"/>
          <w:sz w:val="20"/>
        </w:rPr>
        <w:t>:00</w:t>
      </w:r>
      <w:r>
        <w:rPr>
          <w:rFonts w:ascii="Century Gothic" w:hAnsi="Century Gothic" w:cs="Calibri"/>
          <w:sz w:val="20"/>
        </w:rPr>
        <w:t xml:space="preserve"> na adres: </w:t>
      </w:r>
      <w:bookmarkStart w:id="0" w:name="_GoBack"/>
      <w:bookmarkEnd w:id="0"/>
      <w:r w:rsidR="0036760D">
        <w:fldChar w:fldCharType="begin"/>
      </w:r>
      <w:r w:rsidR="0036760D">
        <w:instrText xml:space="preserve"> HYPERLINK "mailto:akiszka@su.krakow.pl" </w:instrText>
      </w:r>
      <w:r w:rsidR="0036760D">
        <w:fldChar w:fldCharType="separate"/>
      </w:r>
      <w:r w:rsidR="00895619" w:rsidRPr="001D68EE">
        <w:rPr>
          <w:rStyle w:val="Hipercze"/>
          <w:rFonts w:ascii="Century Gothic" w:hAnsi="Century Gothic" w:cs="Calibri"/>
          <w:sz w:val="20"/>
        </w:rPr>
        <w:t>akiszka@su.krakow.pl</w:t>
      </w:r>
      <w:r w:rsidR="0036760D">
        <w:rPr>
          <w:rStyle w:val="Hipercze"/>
          <w:rFonts w:ascii="Century Gothic" w:hAnsi="Century Gothic" w:cs="Calibri"/>
          <w:sz w:val="20"/>
        </w:rPr>
        <w:fldChar w:fldCharType="end"/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p w:rsidR="00412B1C" w:rsidRDefault="00412B1C"/>
    <w:p w:rsidR="00412B1C" w:rsidRPr="00412B1C" w:rsidRDefault="00412B1C" w:rsidP="00412B1C"/>
    <w:p w:rsidR="00412B1C" w:rsidRPr="00412B1C" w:rsidRDefault="00412B1C" w:rsidP="00412B1C"/>
    <w:p w:rsidR="00412B1C" w:rsidRPr="00412B1C" w:rsidRDefault="00412B1C" w:rsidP="00412B1C"/>
    <w:p w:rsidR="00412B1C" w:rsidRPr="00412B1C" w:rsidRDefault="00412B1C" w:rsidP="00412B1C"/>
    <w:p w:rsidR="00412B1C" w:rsidRPr="00412B1C" w:rsidRDefault="00412B1C" w:rsidP="00412B1C"/>
    <w:p w:rsidR="00895619" w:rsidRDefault="00895619" w:rsidP="00412B1C"/>
    <w:p w:rsidR="00412B1C" w:rsidRPr="00895619" w:rsidRDefault="00412B1C" w:rsidP="00895619"/>
    <w:sectPr w:rsidR="00412B1C" w:rsidRPr="008956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0D" w:rsidRDefault="0036760D" w:rsidP="00E22E7B">
      <w:r>
        <w:separator/>
      </w:r>
    </w:p>
  </w:endnote>
  <w:endnote w:type="continuationSeparator" w:id="0">
    <w:p w:rsidR="0036760D" w:rsidRDefault="0036760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0D" w:rsidRDefault="0036760D" w:rsidP="00E22E7B">
      <w:r>
        <w:separator/>
      </w:r>
    </w:p>
  </w:footnote>
  <w:footnote w:type="continuationSeparator" w:id="0">
    <w:p w:rsidR="0036760D" w:rsidRDefault="0036760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4DE6"/>
    <w:multiLevelType w:val="hybridMultilevel"/>
    <w:tmpl w:val="49A4A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1CF2"/>
    <w:multiLevelType w:val="multilevel"/>
    <w:tmpl w:val="730058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A6B4B"/>
    <w:rsid w:val="000B2E90"/>
    <w:rsid w:val="00183C4A"/>
    <w:rsid w:val="001D61F2"/>
    <w:rsid w:val="002440B6"/>
    <w:rsid w:val="00284FD2"/>
    <w:rsid w:val="002C1749"/>
    <w:rsid w:val="002D35E9"/>
    <w:rsid w:val="002D628D"/>
    <w:rsid w:val="00316475"/>
    <w:rsid w:val="00345725"/>
    <w:rsid w:val="0036760D"/>
    <w:rsid w:val="00390313"/>
    <w:rsid w:val="003B38C7"/>
    <w:rsid w:val="003E44C8"/>
    <w:rsid w:val="00412B1C"/>
    <w:rsid w:val="004315F8"/>
    <w:rsid w:val="004B00B3"/>
    <w:rsid w:val="00531807"/>
    <w:rsid w:val="005435B6"/>
    <w:rsid w:val="0056121C"/>
    <w:rsid w:val="00600795"/>
    <w:rsid w:val="0061059B"/>
    <w:rsid w:val="00653AED"/>
    <w:rsid w:val="00763AB7"/>
    <w:rsid w:val="0083068E"/>
    <w:rsid w:val="00860213"/>
    <w:rsid w:val="00876919"/>
    <w:rsid w:val="00884EB0"/>
    <w:rsid w:val="00895619"/>
    <w:rsid w:val="008F0DAE"/>
    <w:rsid w:val="009465DD"/>
    <w:rsid w:val="009F0257"/>
    <w:rsid w:val="00A06AEF"/>
    <w:rsid w:val="00A31736"/>
    <w:rsid w:val="00AC3237"/>
    <w:rsid w:val="00AD7D51"/>
    <w:rsid w:val="00B42EB7"/>
    <w:rsid w:val="00B57F25"/>
    <w:rsid w:val="00B61BD1"/>
    <w:rsid w:val="00B92444"/>
    <w:rsid w:val="00B94D09"/>
    <w:rsid w:val="00C03926"/>
    <w:rsid w:val="00C42742"/>
    <w:rsid w:val="00CC33ED"/>
    <w:rsid w:val="00CF6859"/>
    <w:rsid w:val="00D0772D"/>
    <w:rsid w:val="00D252FF"/>
    <w:rsid w:val="00D55A5D"/>
    <w:rsid w:val="00D623E3"/>
    <w:rsid w:val="00D67190"/>
    <w:rsid w:val="00D81E53"/>
    <w:rsid w:val="00D92615"/>
    <w:rsid w:val="00DB5DF9"/>
    <w:rsid w:val="00DC154F"/>
    <w:rsid w:val="00E22E7B"/>
    <w:rsid w:val="00F21B7E"/>
    <w:rsid w:val="00F534CD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C9EDE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customStyle="1" w:styleId="TreC">
    <w:name w:val="Treść C"/>
    <w:rsid w:val="004315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7</cp:revision>
  <dcterms:created xsi:type="dcterms:W3CDTF">2025-09-17T09:23:00Z</dcterms:created>
  <dcterms:modified xsi:type="dcterms:W3CDTF">2025-09-24T09:33:00Z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