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D1" w:rsidRDefault="00B61BD1" w:rsidP="00B61BD1">
      <w:pPr>
        <w:spacing w:line="360" w:lineRule="auto"/>
        <w:jc w:val="right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Kraków, dnia </w:t>
      </w:r>
      <w:r w:rsidR="00CA3429">
        <w:rPr>
          <w:rFonts w:ascii="Century Gothic" w:hAnsi="Century Gothic" w:cs="Calibri"/>
          <w:sz w:val="20"/>
        </w:rPr>
        <w:t>15</w:t>
      </w:r>
      <w:r w:rsidR="00036790">
        <w:rPr>
          <w:rFonts w:ascii="Century Gothic" w:hAnsi="Century Gothic" w:cs="Calibri"/>
          <w:sz w:val="20"/>
        </w:rPr>
        <w:t>.10.2025</w:t>
      </w:r>
      <w:r>
        <w:rPr>
          <w:rFonts w:ascii="Century Gothic" w:hAnsi="Century Gothic" w:cs="Calibri"/>
          <w:sz w:val="20"/>
        </w:rPr>
        <w:t xml:space="preserve"> r.</w:t>
      </w:r>
    </w:p>
    <w:p w:rsidR="00B61BD1" w:rsidRPr="00814A6E" w:rsidRDefault="0083068E" w:rsidP="00814A6E">
      <w:pPr>
        <w:spacing w:before="120" w:line="360" w:lineRule="auto"/>
        <w:jc w:val="both"/>
        <w:rPr>
          <w:rFonts w:ascii="Century Gothic" w:hAnsi="Century Gothic"/>
          <w:b/>
          <w:sz w:val="20"/>
          <w:highlight w:val="yellow"/>
        </w:rPr>
      </w:pPr>
      <w:r>
        <w:rPr>
          <w:rFonts w:ascii="Century Gothic" w:hAnsi="Century Gothic" w:cs="Calibri"/>
          <w:sz w:val="20"/>
        </w:rPr>
        <w:t>Zapytanie ofertowe</w:t>
      </w:r>
      <w:r w:rsidR="00FC7D3D">
        <w:rPr>
          <w:rFonts w:ascii="Century Gothic" w:hAnsi="Century Gothic" w:cs="Calibri"/>
          <w:sz w:val="20"/>
        </w:rPr>
        <w:t xml:space="preserve">  NR DIAM.271.</w:t>
      </w:r>
      <w:r w:rsidR="005D7AD1">
        <w:rPr>
          <w:rFonts w:ascii="Century Gothic" w:hAnsi="Century Gothic" w:cs="Calibri"/>
          <w:sz w:val="20"/>
        </w:rPr>
        <w:t>139</w:t>
      </w:r>
      <w:r w:rsidR="00183C4A">
        <w:rPr>
          <w:rFonts w:ascii="Century Gothic" w:hAnsi="Century Gothic" w:cs="Calibri"/>
          <w:sz w:val="20"/>
        </w:rPr>
        <w:t xml:space="preserve">.2025AK </w:t>
      </w:r>
      <w:r w:rsidR="00036790">
        <w:rPr>
          <w:rFonts w:ascii="Century Gothic" w:hAnsi="Century Gothic" w:cs="Calibri"/>
          <w:sz w:val="20"/>
        </w:rPr>
        <w:t>na zakup i dostawę: pipet 18 szt, termo-bloku z wytrząsaniem 1 szt oraz  wirówki 1 szt.</w:t>
      </w: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p w:rsidR="00B61BD1" w:rsidRPr="00814A6E" w:rsidRDefault="00B61BD1" w:rsidP="00814A6E">
      <w:pPr>
        <w:spacing w:before="120" w:line="360" w:lineRule="auto"/>
        <w:jc w:val="both"/>
        <w:rPr>
          <w:rFonts w:ascii="Century Gothic" w:hAnsi="Century Gothic"/>
          <w:b/>
          <w:sz w:val="20"/>
          <w:highlight w:val="yellow"/>
        </w:rPr>
      </w:pPr>
      <w:r>
        <w:rPr>
          <w:rFonts w:ascii="Century Gothic" w:hAnsi="Century Gothic" w:cs="Calibri"/>
          <w:sz w:val="20"/>
        </w:rPr>
        <w:t xml:space="preserve">Dział Aparatury Medycznej Szpitala Uniwersyteckiego w Krakowie zwraca się z uprzejmą prośbą o przesłanie ceny </w:t>
      </w:r>
      <w:r w:rsidR="00814A6E">
        <w:rPr>
          <w:rFonts w:ascii="Century Gothic" w:hAnsi="Century Gothic" w:cs="Calibri"/>
          <w:sz w:val="20"/>
        </w:rPr>
        <w:t>na zakup</w:t>
      </w:r>
      <w:r w:rsidR="00036790">
        <w:rPr>
          <w:rFonts w:ascii="Century Gothic" w:hAnsi="Century Gothic" w:cs="Calibri"/>
          <w:sz w:val="20"/>
        </w:rPr>
        <w:t xml:space="preserve"> pipet 18 szt, termo- bloku z wytrząsaniem 1 szt oraz  wirówki 1 szt.</w:t>
      </w:r>
      <w:r w:rsidR="00183C4A">
        <w:rPr>
          <w:rFonts w:ascii="Century Gothic" w:hAnsi="Century Gothic" w:cs="Calibri"/>
          <w:sz w:val="20"/>
        </w:rPr>
        <w:t xml:space="preserve"> </w:t>
      </w:r>
      <w:r w:rsidR="00714EA3">
        <w:rPr>
          <w:rFonts w:ascii="Century Gothic" w:hAnsi="Century Gothic"/>
          <w:color w:val="001D35"/>
          <w:sz w:val="20"/>
          <w:shd w:val="clear" w:color="auto" w:fill="FFFFFF"/>
        </w:rPr>
        <w:t xml:space="preserve">o </w:t>
      </w:r>
      <w:r>
        <w:rPr>
          <w:rFonts w:ascii="Century Gothic" w:hAnsi="Century Gothic" w:cs="Calibri"/>
          <w:sz w:val="20"/>
        </w:rPr>
        <w:t>charakterystyce jak niżej  lub równoważny:</w:t>
      </w: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4395"/>
        <w:gridCol w:w="1701"/>
      </w:tblGrid>
      <w:tr w:rsidR="00B61BD1" w:rsidTr="000E2867">
        <w:trPr>
          <w:gridAfter w:val="1"/>
          <w:wAfter w:w="170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 xml:space="preserve">Parametr Oferowany </w:t>
            </w:r>
          </w:p>
        </w:tc>
      </w:tr>
      <w:tr w:rsidR="00B61BD1" w:rsidRPr="0083068E" w:rsidTr="000E2867">
        <w:trPr>
          <w:gridAfter w:val="1"/>
          <w:wAfter w:w="1701" w:type="dxa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572" w:rsidRPr="008E3D8A" w:rsidRDefault="00A56572" w:rsidP="00A56572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2-20 μl –</w:t>
            </w:r>
            <w:r w:rsidR="00135ABA">
              <w:rPr>
                <w:rFonts w:ascii="Century Gothic" w:hAnsi="Century Gothic"/>
                <w:b/>
                <w:sz w:val="20"/>
              </w:rPr>
              <w:t xml:space="preserve"> 2</w:t>
            </w:r>
            <w:r w:rsidRPr="008E3D8A">
              <w:rPr>
                <w:rFonts w:ascii="Century Gothic" w:hAnsi="Century Gothic"/>
                <w:b/>
                <w:sz w:val="20"/>
              </w:rPr>
              <w:t xml:space="preserve"> szt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Autoklawowalna w całości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Możliwość rekalibracji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2 μl nie większy niż 5%,  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10 μl nie większy niż 1,2%,  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20 μl nie większy niż 1%,  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2 μl  nie większy niż 1,5%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10 μl  nie większy niż 0,6%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20 μl  nie większy niż 0,3%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Waga pipety nie większa niż 80g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sprężynowanie stożka końcowego można wyłączyć poprzez instalację pierścienia blokującego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sz w:val="20"/>
                <w:szCs w:val="20"/>
              </w:rPr>
              <w:t>posiada chip RFID z zapisanym numerem seryjnym i modelem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Gwarancja 36 miesięcy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Barwny kod na przycisku pipety ułatwiający dobranie odpowiedniego zakresu końcówki – jasnoszary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w zestawie pudełko wielokrotnego użytku z możliwością nawet 100 krotnego autoklawowania z końcówkami wyprodukowanymi z najwyższej jakości polipropylenu bez dodatku plastyfikatorów, biocydów, oleamidów – wymagane poświadczenie certyfikatem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w połączeniu z odpowiednimi końcówkami Eppendorf spełniają wymagania normy EN ISO 8655</w:t>
            </w:r>
          </w:p>
          <w:p w:rsidR="00A56572" w:rsidRPr="008E3D8A" w:rsidRDefault="00A56572" w:rsidP="00A56572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B61BD1" w:rsidRPr="008E3D8A" w:rsidRDefault="00A56572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5 lat gwarancji na pierścień mocujący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E3D8A" w:rsidTr="000E2867">
        <w:trPr>
          <w:gridAfter w:val="1"/>
          <w:wAfter w:w="1701" w:type="dxa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D8A" w:rsidRPr="008E3D8A" w:rsidRDefault="008E3D8A" w:rsidP="008E3D8A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10-100 μl – 4 szt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lastRenderedPageBreak/>
              <w:t>Autoklawowalna w całości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Ultralekki system tłoczka pipety  z materiału Fortron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Możliwość rekalibracji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10 μl nie większy niż 3%,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50 μl nie większy niż 1%,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100 μl nie większy niż 0,8%,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10 μl  nie większy niż 1,0%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50 μl  nie większy niż 0,3%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100 μl  nie większy niż 0,2%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Waga pipety nie większa niż 80g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sz w:val="20"/>
                <w:szCs w:val="20"/>
              </w:rPr>
              <w:t>posiada chip RFID z zapisanym numerem seryjnym i modelem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Gwarancja 36 miesięcy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Barwny kod na przycisku pipety ułatwiający dobranie odpowiedniego zakresu końcówki – żółty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 xml:space="preserve">dodatkowa łatwa regulacja pipety w zależności od gęstości stosowanej cieczy ze skalą -8 do +8 </w:t>
            </w: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i blokadą uniemożliwiającą przypadkowe przekręcenie i rozregulowanie pipety z możliwością szybkiego powrotu do ustawień fabrycznych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w zestawie pudełko wielokrotnego użytku z możliwością nawet 100 krotnego autoklawowania z końcówkami wyprodukowanymi z najwyższej jakości polipropylenu bez dodatku plastyfikatorów, biocydów, oleamidów – wymagane poświadczenie certyfikatem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w połączeniu z odpowiednimi końcówkami Eppendorf spełniają wymagania normy EN ISO 8655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B61BD1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5 lat gwarancji na pierścień mocujący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E3D8A" w:rsidRDefault="00B61BD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/>
                <w:sz w:val="22"/>
                <w:szCs w:val="22"/>
                <w:lang w:val="pl-PL"/>
              </w:rPr>
            </w:pPr>
          </w:p>
        </w:tc>
      </w:tr>
      <w:tr w:rsidR="00B61BD1" w:rsidRPr="0083068E" w:rsidTr="000E2867">
        <w:trPr>
          <w:gridAfter w:val="1"/>
          <w:wAfter w:w="1701" w:type="dxa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D8A" w:rsidRPr="008E3D8A" w:rsidRDefault="008E3D8A" w:rsidP="008E3D8A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20-200 μl – 3 szt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Autoklawowalna w całości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Ultralekki system tłoczka pipety  z materiału Fortron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Możliwość rekalibracji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20 μl nie większy niż 2,5%,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100 μl nie większy niż 1%,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200 μl nie większy niż 0,6%,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20 μl  nie większy niż 0,7%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Błąd przypadkowy podczas pipetowania objętości 100 μl  nie większy niż 0,3%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200 μl  nie większy niż 0,2%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Waga pipety nie większa niż 80g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sz w:val="20"/>
                <w:szCs w:val="20"/>
              </w:rPr>
              <w:t>posiada chip RFID z zapisanym numerem seryjnym i modelem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Gwarancja 36 miesięcy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Barwny kod na przycisku pipety ułatwiający dobranie odpowiedniego zakresu końcówki – żółty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w zestawie pudełko wielokrotnego użytku z możliwością nawet 100 krotnego autoklawowania z końcówkami wyprodukowanymi z najwyższej jakości polipropylenu bez dodatku plastyfikatorów, biocydów, oleamidów – wymagane poświadczenie certyfikatem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w połączeniu z odpowiednimi końcówkami Eppendorf spełniają wymagania normy EN ISO 8655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B61BD1" w:rsidRPr="00135ABA" w:rsidRDefault="008E3D8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5 lat gwarancji na pierścień mocujący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0E2867">
        <w:trPr>
          <w:gridAfter w:val="1"/>
          <w:wAfter w:w="1701" w:type="dxa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D8A" w:rsidRDefault="008E3D8A" w:rsidP="008E3D8A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stałoobjetościowa ze zrzutnikiem końcówek o pojemności 50 μl</w:t>
            </w:r>
            <w:r>
              <w:rPr>
                <w:rFonts w:ascii="Century Gothic" w:hAnsi="Century Gothic"/>
                <w:b/>
                <w:sz w:val="20"/>
              </w:rPr>
              <w:t xml:space="preserve"> – 1 szt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Autoklawowalna w całości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Oddzielne okienko cyfrowe umożliwiające szybkie przestawienie na ciecz inną niż woda i szybki powrót do ustawień fabrycznych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Możliwość rekalibracji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50 μl nie większy niż 0,7 %,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50 μl  nie większy niż 0,3 %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Waga pipety nie większa niż 80g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Gwarancja 36 miesięcy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Barwny kod na przycisku pipety ułatwiający dobranie odpowiedniego zakresu końcówki – żółty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sz w:val="20"/>
                <w:szCs w:val="20"/>
              </w:rPr>
              <w:t>W połączeniu z odpowiednimi końcówkami Eppendorf spełniają wymagania normy EN ISO 8655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B61BD1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5 lat gwarancji na pierścień mocujący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794CFE" w:rsidRPr="0083068E" w:rsidTr="000E2867">
        <w:trPr>
          <w:gridAfter w:val="1"/>
          <w:wAfter w:w="1701" w:type="dxa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4CFE" w:rsidRPr="0083068E" w:rsidRDefault="00794CF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CFE" w:rsidRPr="00794CFE" w:rsidRDefault="00794CFE" w:rsidP="00794CFE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794CFE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100-1000 μl</w:t>
            </w:r>
            <w:r w:rsidRPr="00794CFE">
              <w:rPr>
                <w:rFonts w:ascii="Century Gothic" w:hAnsi="Century Gothic"/>
                <w:b/>
                <w:sz w:val="20"/>
              </w:rPr>
              <w:t xml:space="preserve"> – 4szt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proofErr w:type="spellStart"/>
            <w:r w:rsidRPr="00794CFE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Autoklawowalne</w:t>
            </w:r>
            <w:proofErr w:type="spellEnd"/>
            <w:r w:rsidRPr="00794CFE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 xml:space="preserve"> w całości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lastRenderedPageBreak/>
              <w:t>Oddzielny przycisk wyrzutnika końcówek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Ultralekki system tłoczka pipety  z materiału Fortron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Możliwość rekalibracji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100 μl nie większy niż 3%,  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500 μl nie większy niż 1%,  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1000 μl nie większy niż 0,6%,  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100 μl  nie większy niż 0,6%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500 μl  nie większy niż 0,2%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1000 μl  nie większy niż 0,2%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>Waga pipety nie większa niż 80g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sz w:val="20"/>
                <w:szCs w:val="20"/>
              </w:rPr>
              <w:t>posiada chip RFID z zapisanym numerem seryjnym i modelem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Gwarancja 36 miesięcy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Barwny kod na przycisku pipety ułatwiający dobranie odpowiedniego zakresu końcówki – niebieski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 xml:space="preserve">dodatkowa łatwa regulacja pipety w zależności od gęstości stosowanej cieczy ze skalą -8 do +8 i blokadą uniemożliwiającą </w:t>
            </w: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przypadkowe przekręcenie i rozregulowanie pipety z możliwością szybkiego powrotu do ustawień fabrycznych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w zestawie pudełko wielokrotnego użytku z możliwością nawet 100 krotnego autoklawowania z końcówkami wyprodukowanymi z najwyższej jakości polipropylenu bez dodatku plastyfikatorów, biocydów, oleamidów – wymagane poświadczenie certyfikatem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w połączeniu z odpowiednimi końcówkami Eppendorf spełniają wymagania normy EN ISO 8655</w:t>
            </w:r>
          </w:p>
          <w:p w:rsidR="00794CFE" w:rsidRPr="00794CFE" w:rsidRDefault="00794CFE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94CFE">
              <w:rPr>
                <w:rFonts w:ascii="Century Gothic" w:hAnsi="Century Gothic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794CFE" w:rsidRPr="00794CFE" w:rsidRDefault="00794CFE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94CFE">
              <w:rPr>
                <w:rFonts w:ascii="Century Gothic" w:hAnsi="Century Gothic"/>
                <w:bCs/>
                <w:sz w:val="20"/>
                <w:szCs w:val="20"/>
              </w:rPr>
              <w:t>5 lat gwarancji na pierścień mocujący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E" w:rsidRPr="0083068E" w:rsidRDefault="00794CF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0E2867">
        <w:trPr>
          <w:gridAfter w:val="1"/>
          <w:wAfter w:w="1701" w:type="dxa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D8A" w:rsidRPr="008E3D8A" w:rsidRDefault="008E3D8A" w:rsidP="008E3D8A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zmiennoobjetościowa 8-kanałowa ze zrzutnikiem końcówek o zakresie 30-300 μl- 2 szt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Autoklawowalna w całości bez konieczności rozkręcania na części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Możliwość rekalibracji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30 μl nie większy niż 3%,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150 μl nie większy niż 1%,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300 μl nie większy niż 0,6%,  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30 μl  nie większy niż 1%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Błąd przypadkowy podczas pipetowania objętości 150 μl  nie większy niż 0,5%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300 μl  nie większy niż 0,3%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Ultralekki system tłoczka pipety  z materiału Fortron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Każdy z kanałów posiada stożkowe, sprężynujące zakończenie pipety umożliwiające precyzyjne nałożenie końcówki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Możliwość korzystania z mniejszej ilości końcówek niż ilość posiadanych kanałów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Pojedynczy kanał możliwy do usunięcia, np. w przypadku korzystania z płytek 6-cio dołkowych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Dolna część wymienna pomiędzy wersjami 8-mio i 12-sto kanałowymi o tym samym zakresie objętości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E3D8A">
              <w:rPr>
                <w:rFonts w:ascii="Century Gothic" w:hAnsi="Century Gothic" w:cs="Arial"/>
                <w:sz w:val="20"/>
                <w:szCs w:val="20"/>
              </w:rPr>
              <w:t>posiada chip RFID z zapisanym numerem seryjnym i modelem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Gwarancja 36 miesięcy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Barwny kod na przycisku pipety ułatwiający dobranie odpowiedniego zakresu końcówki – pomarańczowy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W</w:t>
            </w:r>
            <w:r w:rsidRPr="008E3D8A">
              <w:rPr>
                <w:rFonts w:ascii="Century Gothic" w:hAnsi="Century Gothic"/>
                <w:sz w:val="20"/>
                <w:szCs w:val="20"/>
              </w:rPr>
              <w:t xml:space="preserve"> połączeniu z odpowiednimi końcówkami Eppendorf spełniają wymagania normy EN ISO 8655</w:t>
            </w:r>
          </w:p>
          <w:p w:rsidR="008E3D8A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B61BD1" w:rsidRPr="008E3D8A" w:rsidRDefault="008E3D8A" w:rsidP="008E3D8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E3D8A">
              <w:rPr>
                <w:rFonts w:ascii="Century Gothic" w:hAnsi="Century Gothic"/>
                <w:bCs/>
                <w:sz w:val="20"/>
                <w:szCs w:val="20"/>
              </w:rPr>
              <w:t>5 lat gwarancji na pierścień mocujący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0E2867">
        <w:trPr>
          <w:gridAfter w:val="1"/>
          <w:wAfter w:w="1701" w:type="dxa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5ABA" w:rsidRPr="00135ABA" w:rsidRDefault="00135ABA" w:rsidP="00135ABA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135ABA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2-20 μl – 2 szt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Autoklawowalna w całości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>Możliwość rekalibracji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2 μl nie większy niż 5%,  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10 μl nie większy niż 1,2%,  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 xml:space="preserve">Błąd systematyczny podczas pipetowania objętości 20 μl nie większy niż 1%,  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2 μl  nie większy niż 1,5%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10 μl  nie większy niż 0,6%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>Błąd przypadkowy podczas pipetowania objętości 20 μl  nie większy niż 0,3%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>Waga pipety nie większa niż 80g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sz w:val="20"/>
                <w:szCs w:val="20"/>
              </w:rPr>
              <w:t>posiada chip RFID z zapisanym numerem seryjnym i modelem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t>Gwarancja 36 miesięcy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lastRenderedPageBreak/>
              <w:t>Barwny kod na przycisku pipety ułatwiający dobranie odpowiedniego zakresu końcówki – żółty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t>w zestawie pudełko wielokrotnego użytku z możliwością nawet 100 krotnego autoklawowania z końcówkami wyprodukowanymi z najwyższej jakości polipropylenu bez dodatku plastyfikatorów, biocydów, oleamidów – wymagane poświadczenie certyfikatem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t>w połączeniu z odpowiednimi końcówkami Eppendorf spełniają wymagania normy EN ISO 8655</w:t>
            </w:r>
          </w:p>
          <w:p w:rsidR="00135ABA" w:rsidRPr="00135ABA" w:rsidRDefault="00135ABA" w:rsidP="00135ABA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35ABA">
              <w:rPr>
                <w:rFonts w:ascii="Century Gothic" w:hAnsi="Century Gothic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:rsidR="00794CFE" w:rsidRPr="00794CFE" w:rsidRDefault="00135ABA" w:rsidP="00794CFE">
            <w:pPr>
              <w:pStyle w:val="Akapitzlist"/>
              <w:numPr>
                <w:ilvl w:val="0"/>
                <w:numId w:val="6"/>
              </w:numPr>
              <w:spacing w:after="24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35ABA">
              <w:rPr>
                <w:rFonts w:ascii="Century Gothic" w:hAnsi="Century Gothic"/>
                <w:bCs/>
                <w:sz w:val="20"/>
                <w:szCs w:val="20"/>
              </w:rPr>
              <w:t>5 lat gwarancji na pierścień mocujący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35ABA" w:rsidRPr="0083068E" w:rsidTr="00A31D9D">
        <w:trPr>
          <w:gridAfter w:val="1"/>
          <w:wAfter w:w="1701" w:type="dxa"/>
          <w:trHeight w:val="41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BA" w:rsidRPr="0083068E" w:rsidRDefault="00135ABA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5ABA" w:rsidRPr="005A098A" w:rsidRDefault="00135ABA" w:rsidP="00714EA3">
            <w:pPr>
              <w:pStyle w:val="NormalnyWeb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5A098A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Wirówka </w:t>
            </w:r>
            <w:proofErr w:type="spellStart"/>
            <w:r w:rsidRPr="005A098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MiniSpin</w:t>
            </w:r>
            <w:proofErr w:type="spellEnd"/>
            <w:r w:rsidRPr="005A098A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1 szt</w:t>
            </w:r>
          </w:p>
          <w:p w:rsidR="00135ABA" w:rsidRPr="005A098A" w:rsidRDefault="00135AB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Siła wirowania </w:t>
            </w:r>
            <w:proofErr w:type="spellStart"/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rcf</w:t>
            </w:r>
            <w:proofErr w:type="spellEnd"/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12 100 x g</w:t>
            </w:r>
          </w:p>
          <w:p w:rsidR="00135ABA" w:rsidRPr="005A098A" w:rsidRDefault="00135AB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Możliwość regulacji prędkości rpm w zakresie 800-13400, ze skokiem 100 rpm</w:t>
            </w:r>
          </w:p>
          <w:p w:rsidR="00135ABA" w:rsidRPr="005A098A" w:rsidRDefault="00135AB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Pobór mocy maksymalnie 70W</w:t>
            </w:r>
          </w:p>
          <w:p w:rsidR="00135ABA" w:rsidRPr="005A098A" w:rsidRDefault="00135AB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Hałas podczas pracy nie przekraczający 49dB(A)</w:t>
            </w:r>
          </w:p>
          <w:p w:rsidR="00135ABA" w:rsidRPr="005A098A" w:rsidRDefault="00135AB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Czas osiągnięcia prędkości maksymalnej 13 sekund</w:t>
            </w:r>
          </w:p>
          <w:p w:rsidR="00135ABA" w:rsidRPr="005A098A" w:rsidRDefault="00135AB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Czas zatrzymania rotora 12 sekund</w:t>
            </w:r>
          </w:p>
          <w:p w:rsidR="00135ABA" w:rsidRPr="005A098A" w:rsidRDefault="005C5144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Możliwość ustawienia czasu w zakresie 15s-30min, w skokach 15s dla zakresu 15s-1min oraz co 1 min powyżej tego zakresu</w:t>
            </w:r>
          </w:p>
          <w:p w:rsidR="005C5144" w:rsidRPr="005A098A" w:rsidRDefault="005C5144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Waga urządzenia bez wirnika maksymalnie 3,7 kg</w:t>
            </w:r>
          </w:p>
          <w:p w:rsidR="005C5144" w:rsidRPr="005A098A" w:rsidRDefault="005C5144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 nóżki z przyssawkami zapewniające stabilność pracy</w:t>
            </w:r>
          </w:p>
          <w:p w:rsidR="005C5144" w:rsidRPr="005A098A" w:rsidRDefault="005C5144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Wysokość wirówki z otwartą pokrywą nie większa niż 25cm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Okienko inspekcyjne umieszczone na pokrywie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Sterowanie przyciskami membranowymi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W przypadku awarii wirówka wyświetla kody błędów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Bezobsługowy napęd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Gniazdo wirnika wykonane z metalu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 xml:space="preserve">Wymiary zewnętrzne nie większe niż </w:t>
            </w:r>
            <w:r w:rsidRPr="005A098A">
              <w:rPr>
                <w:rFonts w:ascii="Century Gothic" w:eastAsia="Arial Unicode MS" w:hAnsi="Century Gothic" w:cstheme="minorHAnsi"/>
                <w:sz w:val="20"/>
                <w:szCs w:val="20"/>
              </w:rPr>
              <w:t>(szer x głęb x wys)  23 x 24 x 13 cm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Oddzielny przycisk funkcji szybkiego wirowania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Wirniki i ich pokrywy odporne na działanie związków chemicznych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Gwarancja 24 miesiące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Nie wymaga podłączenia do innych mediów oprócz zasilania 230V/50-60Hz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Automatyczne otwieranie pokrywy po zakończeniu wirowania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Możliwość awaryjnego otwarcia pokrywy podczas awarii zasilania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Wirówka wyposażona w rotor umożliwiający wirowanie 12 probówek 1,5/2mL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Dostępne adaptery na probówki 0,2ml, 0,4 ml, 0,5 ml i 0,6ml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Możliwość doposażenia wirówki w rotor na probówki PCR w pasku, umożliwiający wirowanie 2 pasków po 8 probówek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Wirówka posiada certyfikat CE oraz wpis do rejestru Produktów Leczniczych, Wyrobów Medycznych i Produktów Biobójczych</w:t>
            </w:r>
          </w:p>
          <w:p w:rsidR="005A098A" w:rsidRPr="005A098A" w:rsidRDefault="005A098A" w:rsidP="00135ABA">
            <w:pPr>
              <w:pStyle w:val="NormalnyWeb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A098A">
              <w:rPr>
                <w:rFonts w:ascii="Century Gothic" w:hAnsi="Century Gothic" w:cstheme="minorHAnsi"/>
                <w:sz w:val="20"/>
                <w:szCs w:val="20"/>
              </w:rPr>
              <w:t>Autoryzowany serwis na terenie Polski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BA" w:rsidRPr="0083068E" w:rsidRDefault="00135ABA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35ABA" w:rsidRPr="0083068E" w:rsidTr="000E286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BA" w:rsidRPr="0083068E" w:rsidRDefault="00135ABA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5ABA" w:rsidRPr="000E2867" w:rsidRDefault="005A098A" w:rsidP="00714EA3">
            <w:pPr>
              <w:pStyle w:val="NormalnyWeb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E2867">
              <w:rPr>
                <w:rFonts w:ascii="Century Gothic" w:hAnsi="Century Gothic"/>
                <w:b/>
                <w:sz w:val="20"/>
                <w:szCs w:val="20"/>
              </w:rPr>
              <w:t>Termo – blok z wytrząsaniem 1 szt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Urządzenie do mieszania i termostatowania próbek z możliwością wymiany bloków grzejnych, dostosowane do probówek oraz płytek w zakresie od 5µl do 50ml.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Podświetlany wyświetlacz ciekłokrystaliczny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Regulacja temperatury pracy w zakresie od 1°C do 100°C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bCs/>
                <w:sz w:val="20"/>
                <w:szCs w:val="20"/>
              </w:rPr>
              <w:t>Zakres termostatowania od 15°C poniżej temperatury pomieszczenia do 100°C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bCs/>
                <w:spacing w:val="-2"/>
                <w:sz w:val="20"/>
                <w:szCs w:val="20"/>
              </w:rPr>
              <w:t>Zakres szybkości mieszania 300 – 3000 rpm (w zależności od użytych bloków grzejnych)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bCs/>
                <w:sz w:val="20"/>
                <w:szCs w:val="20"/>
              </w:rPr>
              <w:t>Dokładność utrzymywania temperatury ±0,5°C między 20°C a 45°C, oraz ±1°C &lt;20°C i &gt;45°C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Prędkość ogrzewania 7°C/min w zależności od stosowanego bloku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Prędkość schładzania  2,5°C/min między 100°C a temp. Pomieszczenia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Programowalny interwał czasowy od 15 sek. do 99:30 godz., możliwość pracy ciągłej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Możliwość zaprogramowania 20 programów z regulacją temperatury oraz mieszania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5 przycisków wyboru wcześniej zdefiniowanych programów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Orbita mieszania 3 mm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bCs/>
                <w:sz w:val="20"/>
                <w:szCs w:val="20"/>
              </w:rPr>
              <w:t>Wymiary (szer. x gł. x wys.) 20,6 x 30,4 x 13,6 cm</w:t>
            </w:r>
          </w:p>
          <w:p w:rsidR="005A098A" w:rsidRPr="000E2867" w:rsidRDefault="005A098A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Waga 6,3 kg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Możliwość wyboru bloku z 13 różnych bloków wymiennych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bCs/>
                <w:sz w:val="20"/>
                <w:szCs w:val="20"/>
              </w:rPr>
              <w:t>Szybka wymiana bloku poprzez naciśnięcie dźwigni, bez potrzeby użycia narzędzi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Automatyczne rozpoznanie bloku i wyświetlanie maksymalnej liczby obrotów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Możliwość mieszania z przerwami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Oddzielny przycisk „Short” do krótkiego mieszania na panelu urządzenia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Zużycie energii max. 200W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Port USB</w:t>
            </w:r>
          </w:p>
          <w:p w:rsidR="000E2867" w:rsidRPr="000E2867" w:rsidRDefault="000E2867" w:rsidP="000E2867">
            <w:pPr>
              <w:pStyle w:val="NormalnyWeb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bCs/>
                <w:sz w:val="20"/>
                <w:szCs w:val="20"/>
              </w:rPr>
              <w:t>Możliwość użycia pokrywy antykondensacyjnej „ThermoTop” zapewniającej homogenny rozkład temperatury, chroniącej próbki przed parowaniem oraz osadzaniem się skroplonej pary wodnej na pokrywce i ściance probówki</w:t>
            </w:r>
          </w:p>
          <w:p w:rsidR="000E2867" w:rsidRPr="000E2867" w:rsidRDefault="000E2867" w:rsidP="000E2867">
            <w:pPr>
              <w:spacing w:before="100" w:beforeAutospacing="1" w:after="100" w:afterAutospacing="1"/>
              <w:rPr>
                <w:rFonts w:ascii="Century Gothic" w:hAnsi="Century Gothic"/>
                <w:sz w:val="20"/>
              </w:rPr>
            </w:pPr>
            <w:r w:rsidRPr="000E2867">
              <w:rPr>
                <w:rFonts w:ascii="Century Gothic" w:hAnsi="Century Gothic"/>
                <w:sz w:val="20"/>
              </w:rPr>
              <w:t>W zestawie wymienny blok grzejny pozwalający na wytrząsanie, ogrzewanie następujących naczyń:</w:t>
            </w:r>
          </w:p>
          <w:p w:rsidR="000E2867" w:rsidRPr="000E2867" w:rsidRDefault="000E2867" w:rsidP="000E2867">
            <w:pPr>
              <w:numPr>
                <w:ilvl w:val="0"/>
                <w:numId w:val="10"/>
              </w:numPr>
              <w:rPr>
                <w:rFonts w:ascii="Century Gothic" w:hAnsi="Century Gothic"/>
                <w:sz w:val="20"/>
              </w:rPr>
            </w:pPr>
            <w:r w:rsidRPr="000E2867">
              <w:rPr>
                <w:rFonts w:ascii="Century Gothic" w:hAnsi="Century Gothic"/>
                <w:sz w:val="20"/>
              </w:rPr>
              <w:t xml:space="preserve">Mikropłytka, płytka </w:t>
            </w:r>
            <w:proofErr w:type="spellStart"/>
            <w:r w:rsidRPr="000E2867">
              <w:rPr>
                <w:rFonts w:ascii="Century Gothic" w:hAnsi="Century Gothic"/>
                <w:sz w:val="20"/>
              </w:rPr>
              <w:t>Deepwell</w:t>
            </w:r>
            <w:proofErr w:type="spellEnd"/>
          </w:p>
          <w:p w:rsidR="005A098A" w:rsidRPr="000E2867" w:rsidRDefault="000E2867" w:rsidP="000E2867">
            <w:pPr>
              <w:ind w:left="360"/>
              <w:rPr>
                <w:rFonts w:ascii="Century Gothic" w:hAnsi="Century Gothic"/>
                <w:sz w:val="20"/>
              </w:rPr>
            </w:pPr>
            <w:r w:rsidRPr="000E2867">
              <w:rPr>
                <w:rFonts w:ascii="Century Gothic" w:hAnsi="Century Gothic"/>
                <w:sz w:val="20"/>
              </w:rPr>
              <w:t xml:space="preserve">Bloki kompatybilne z urządzeniami: </w:t>
            </w:r>
            <w:proofErr w:type="spellStart"/>
            <w:r w:rsidRPr="000E2867">
              <w:rPr>
                <w:rFonts w:ascii="Century Gothic" w:hAnsi="Century Gothic"/>
                <w:sz w:val="20"/>
              </w:rPr>
              <w:t>ThermomixerC</w:t>
            </w:r>
            <w:proofErr w:type="spellEnd"/>
            <w:r w:rsidRPr="000E2867">
              <w:rPr>
                <w:rFonts w:ascii="Century Gothic" w:hAnsi="Century Gothic"/>
                <w:sz w:val="20"/>
              </w:rPr>
              <w:t xml:space="preserve"> oraz </w:t>
            </w:r>
            <w:proofErr w:type="spellStart"/>
            <w:r w:rsidRPr="000E2867">
              <w:rPr>
                <w:rFonts w:ascii="Century Gothic" w:hAnsi="Century Gothic"/>
                <w:sz w:val="20"/>
              </w:rPr>
              <w:t>ThermostatC</w:t>
            </w:r>
            <w:proofErr w:type="spellEnd"/>
            <w:r w:rsidRPr="000E2867">
              <w:rPr>
                <w:rFonts w:ascii="Century Gothic" w:hAnsi="Century Gothic"/>
                <w:sz w:val="20"/>
              </w:rPr>
              <w:t xml:space="preserve"> marki Eppendorf, dodatkowo pełna kompatybilność z pokrywą grzejną</w:t>
            </w:r>
          </w:p>
          <w:p w:rsidR="000E2867" w:rsidRPr="000E2867" w:rsidRDefault="000E2867" w:rsidP="00714EA3">
            <w:pPr>
              <w:pStyle w:val="NormalnyWeb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Times New Roman" w:hAnsi="Century Gothic"/>
                <w:sz w:val="20"/>
                <w:szCs w:val="20"/>
              </w:rPr>
              <w:t>Certyfikat CE</w:t>
            </w:r>
          </w:p>
          <w:p w:rsidR="000E2867" w:rsidRPr="000E2867" w:rsidRDefault="000E2867" w:rsidP="00714EA3">
            <w:pPr>
              <w:pStyle w:val="NormalnyWeb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MS Mincho" w:hAnsi="Century Gothic"/>
                <w:bCs/>
                <w:sz w:val="20"/>
                <w:szCs w:val="20"/>
                <w:lang w:eastAsia="ja-JP"/>
              </w:rPr>
              <w:t>Gwarancja producenta 24 miesiące</w:t>
            </w:r>
          </w:p>
          <w:p w:rsidR="000E2867" w:rsidRPr="000E2867" w:rsidRDefault="000E2867" w:rsidP="00714EA3">
            <w:pPr>
              <w:pStyle w:val="NormalnyWeb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E2867">
              <w:rPr>
                <w:rFonts w:ascii="Century Gothic" w:eastAsia="MS Mincho" w:hAnsi="Century Gothic"/>
                <w:bCs/>
                <w:sz w:val="20"/>
                <w:szCs w:val="20"/>
                <w:lang w:eastAsia="ja-JP"/>
              </w:rPr>
              <w:t>Autoryzowany przez producenta serwis gwarancyjny i pogwarancyjny zlokalizowany w Polsce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ABA" w:rsidRPr="0083068E" w:rsidRDefault="00135ABA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:rsidR="00B61BD1" w:rsidRDefault="00B61BD1" w:rsidP="00B61BD1">
      <w:pPr>
        <w:spacing w:line="360" w:lineRule="auto"/>
        <w:jc w:val="both"/>
        <w:rPr>
          <w:sz w:val="22"/>
          <w:szCs w:val="22"/>
        </w:rPr>
      </w:pPr>
    </w:p>
    <w:p w:rsidR="00A31D9D" w:rsidRDefault="00A31D9D" w:rsidP="00B61BD1">
      <w:pPr>
        <w:spacing w:line="360" w:lineRule="auto"/>
        <w:jc w:val="both"/>
        <w:rPr>
          <w:sz w:val="22"/>
          <w:szCs w:val="22"/>
        </w:rPr>
      </w:pPr>
    </w:p>
    <w:p w:rsidR="00A31D9D" w:rsidRPr="0083068E" w:rsidRDefault="00A31D9D" w:rsidP="00B61BD1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05"/>
        <w:gridCol w:w="892"/>
        <w:gridCol w:w="1238"/>
        <w:gridCol w:w="1536"/>
        <w:gridCol w:w="1498"/>
      </w:tblGrid>
      <w:tr w:rsidR="00B61BD1" w:rsidTr="00A31D9D">
        <w:trPr>
          <w:trHeight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Liczba sztuk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 brutto (w zł)</w:t>
            </w:r>
          </w:p>
        </w:tc>
      </w:tr>
      <w:tr w:rsidR="00B61BD1" w:rsidTr="00A31D9D">
        <w:trPr>
          <w:trHeight w:val="11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1BD1" w:rsidRPr="000E2867" w:rsidRDefault="000E2867" w:rsidP="000E2867">
            <w:pPr>
              <w:spacing w:after="240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 xml:space="preserve">Pipeta automatyczna zmiennoobjetościowa ze zrzutnikiem końcówek o zakresie 2-20 μl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714EA3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0E2867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Pr="005E210A" w:rsidRDefault="000E2867">
            <w:pPr>
              <w:spacing w:after="200" w:line="276" w:lineRule="auto"/>
              <w:rPr>
                <w:rFonts w:ascii="Century Gothic" w:hAnsi="Century Gothic"/>
                <w:b/>
                <w:color w:val="001D35"/>
                <w:sz w:val="20"/>
                <w:shd w:val="clear" w:color="auto" w:fill="FFFFFF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10-100 μl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0E2867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Pr="008E3D8A" w:rsidRDefault="000E2867">
            <w:pPr>
              <w:spacing w:after="200" w:line="276" w:lineRule="auto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20-200 μl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0E2867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Pr="008E3D8A" w:rsidRDefault="000E2867">
            <w:pPr>
              <w:spacing w:after="200" w:line="276" w:lineRule="auto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stałoobjetościowa ze zrzutnikiem końcówek o pojemności 50 μl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794CFE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4CFE" w:rsidRPr="00794CFE" w:rsidRDefault="00794CFE" w:rsidP="00794CFE">
            <w:pPr>
              <w:ind w:left="28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4CFE" w:rsidRPr="008E3D8A" w:rsidRDefault="00794CFE">
            <w:pPr>
              <w:spacing w:after="200" w:line="276" w:lineRule="auto"/>
              <w:rPr>
                <w:rFonts w:ascii="Century Gothic" w:hAnsi="Century Gothic"/>
                <w:b/>
                <w:sz w:val="20"/>
              </w:rPr>
            </w:pPr>
            <w:r w:rsidRPr="00794CFE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100-1000 μl – 4szt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4CFE" w:rsidRDefault="00794CFE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E" w:rsidRDefault="00794CFE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E" w:rsidRDefault="00794CFE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E" w:rsidRDefault="00794CFE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0E2867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794CFE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Pr="008E3D8A" w:rsidRDefault="000E2867">
            <w:pPr>
              <w:spacing w:after="200" w:line="276" w:lineRule="auto"/>
              <w:rPr>
                <w:rFonts w:ascii="Century Gothic" w:hAnsi="Century Gothic"/>
                <w:b/>
                <w:sz w:val="20"/>
              </w:rPr>
            </w:pPr>
            <w:r w:rsidRPr="008E3D8A">
              <w:rPr>
                <w:rFonts w:ascii="Century Gothic" w:hAnsi="Century Gothic"/>
                <w:b/>
                <w:sz w:val="20"/>
              </w:rPr>
              <w:t>Pipeta automatyczna zmiennoobjetościowa 8-kanałowa ze zrzutnikiem końcówek o zakresie 30-300 μl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0E2867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794CFE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Pr="008E3D8A" w:rsidRDefault="00A31D9D">
            <w:pPr>
              <w:spacing w:after="200" w:line="276" w:lineRule="auto"/>
              <w:rPr>
                <w:rFonts w:ascii="Century Gothic" w:hAnsi="Century Gothic"/>
                <w:b/>
                <w:sz w:val="20"/>
              </w:rPr>
            </w:pPr>
            <w:r w:rsidRPr="00135ABA">
              <w:rPr>
                <w:rFonts w:ascii="Century Gothic" w:hAnsi="Century Gothic"/>
                <w:b/>
                <w:sz w:val="20"/>
              </w:rPr>
              <w:t>Pipeta automatyczna zmiennoobjetościowa ze zrzutnikiem końcówek o zakresie 2-20 μl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2867" w:rsidRDefault="00A31D9D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67" w:rsidRDefault="000E286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A31D9D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Default="00794CFE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Pr="00135ABA" w:rsidRDefault="00A31D9D">
            <w:pPr>
              <w:spacing w:after="200" w:line="276" w:lineRule="auto"/>
              <w:rPr>
                <w:rFonts w:ascii="Century Gothic" w:hAnsi="Century Gothic"/>
                <w:b/>
                <w:sz w:val="20"/>
              </w:rPr>
            </w:pPr>
            <w:r w:rsidRPr="005A098A">
              <w:rPr>
                <w:rFonts w:ascii="Century Gothic" w:hAnsi="Century Gothic" w:cs="Tahoma"/>
                <w:b/>
                <w:bCs/>
                <w:sz w:val="20"/>
              </w:rPr>
              <w:t xml:space="preserve">Wirówka </w:t>
            </w:r>
            <w:proofErr w:type="spellStart"/>
            <w:r w:rsidRPr="005A098A">
              <w:rPr>
                <w:rFonts w:ascii="Century Gothic" w:hAnsi="Century Gothic" w:cs="Tahoma"/>
                <w:b/>
                <w:bCs/>
                <w:sz w:val="20"/>
              </w:rPr>
              <w:t>MiniSpin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A31D9D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Default="00794CFE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Pr="005A098A" w:rsidRDefault="00A31D9D">
            <w:pPr>
              <w:spacing w:after="200" w:line="276" w:lineRule="auto"/>
              <w:rPr>
                <w:rFonts w:ascii="Century Gothic" w:hAnsi="Century Gothic" w:cs="Tahoma"/>
                <w:b/>
                <w:bCs/>
                <w:sz w:val="20"/>
              </w:rPr>
            </w:pPr>
            <w:r w:rsidRPr="000E2867">
              <w:rPr>
                <w:rFonts w:ascii="Century Gothic" w:hAnsi="Century Gothic"/>
                <w:b/>
                <w:sz w:val="20"/>
              </w:rPr>
              <w:t>Termo – blok z wytrząsaniem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A31D9D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Pr="000E2867" w:rsidRDefault="00A31D9D" w:rsidP="00A31D9D">
            <w:pPr>
              <w:spacing w:after="200" w:line="276" w:lineRule="auto"/>
              <w:jc w:val="right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RAZEM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D" w:rsidRDefault="00A31D9D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lastRenderedPageBreak/>
              <w:t>Wartość brutto oferty: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</w:t>
            </w:r>
            <w:r w:rsidR="0083068E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(preferowany 60 dni)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:</w:t>
            </w:r>
          </w:p>
        </w:tc>
      </w:tr>
    </w:tbl>
    <w:p w:rsidR="0072004C" w:rsidRDefault="0072004C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Ofertę proszę przesłać do dnia </w:t>
      </w:r>
      <w:r w:rsidR="00CA3429">
        <w:rPr>
          <w:rFonts w:ascii="Century Gothic" w:hAnsi="Century Gothic" w:cs="Calibri"/>
          <w:sz w:val="20"/>
        </w:rPr>
        <w:t>17</w:t>
      </w:r>
      <w:r w:rsidR="00AC3C90">
        <w:rPr>
          <w:rFonts w:ascii="Century Gothic" w:hAnsi="Century Gothic" w:cs="Calibri"/>
          <w:sz w:val="20"/>
        </w:rPr>
        <w:t>.10</w:t>
      </w:r>
      <w:r w:rsidR="00895619">
        <w:rPr>
          <w:rFonts w:ascii="Century Gothic" w:hAnsi="Century Gothic" w:cs="Calibri"/>
          <w:sz w:val="20"/>
        </w:rPr>
        <w:t>.2025</w:t>
      </w:r>
      <w:r>
        <w:rPr>
          <w:rFonts w:ascii="Century Gothic" w:hAnsi="Century Gothic" w:cs="Calibri"/>
          <w:sz w:val="20"/>
        </w:rPr>
        <w:t xml:space="preserve"> r. do godziny </w:t>
      </w:r>
      <w:r w:rsidR="00714EA3">
        <w:rPr>
          <w:rFonts w:ascii="Century Gothic" w:hAnsi="Century Gothic" w:cs="Calibri"/>
          <w:sz w:val="20"/>
        </w:rPr>
        <w:t>12</w:t>
      </w:r>
      <w:r w:rsidR="00895619">
        <w:rPr>
          <w:rFonts w:ascii="Century Gothic" w:hAnsi="Century Gothic" w:cs="Calibri"/>
          <w:sz w:val="20"/>
        </w:rPr>
        <w:t>:00</w:t>
      </w:r>
      <w:r>
        <w:rPr>
          <w:rFonts w:ascii="Century Gothic" w:hAnsi="Century Gothic" w:cs="Calibri"/>
          <w:sz w:val="20"/>
        </w:rPr>
        <w:t xml:space="preserve"> na adres: </w:t>
      </w:r>
      <w:hyperlink r:id="rId10" w:history="1">
        <w:r w:rsidR="00895619" w:rsidRPr="001D68EE">
          <w:rPr>
            <w:rStyle w:val="Hipercze"/>
            <w:rFonts w:ascii="Century Gothic" w:hAnsi="Century Gothic" w:cs="Calibri"/>
            <w:sz w:val="20"/>
          </w:rPr>
          <w:t>akiszka@su.krakow.pl</w:t>
        </w:r>
      </w:hyperlink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F95FCA" w:rsidP="00B61BD1">
      <w:pPr>
        <w:tabs>
          <w:tab w:val="left" w:pos="6885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ab/>
      </w:r>
      <w:r w:rsidR="00B61BD1">
        <w:rPr>
          <w:rFonts w:ascii="Century Gothic" w:hAnsi="Century Gothic" w:cs="Calibri"/>
          <w:sz w:val="20"/>
        </w:rPr>
        <w:t>………………………..</w:t>
      </w:r>
    </w:p>
    <w:p w:rsidR="00412B1C" w:rsidRPr="0072004C" w:rsidRDefault="00B61BD1" w:rsidP="0072004C">
      <w:pPr>
        <w:tabs>
          <w:tab w:val="left" w:pos="6885"/>
        </w:tabs>
        <w:jc w:val="right"/>
        <w:rPr>
          <w:rFonts w:ascii="Century Gothic" w:hAnsi="Century Gothic" w:cs="Calibri"/>
          <w:sz w:val="20"/>
        </w:rPr>
      </w:pPr>
      <w:bookmarkStart w:id="0" w:name="_GoBack"/>
      <w:bookmarkEnd w:id="0"/>
      <w:r>
        <w:rPr>
          <w:rFonts w:ascii="Century Gothic" w:hAnsi="Century Gothic" w:cs="Calibri"/>
          <w:sz w:val="20"/>
        </w:rPr>
        <w:t xml:space="preserve">Podpis osoby uprawnionej </w:t>
      </w:r>
    </w:p>
    <w:sectPr w:rsidR="00412B1C" w:rsidRPr="00720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C6" w:rsidRDefault="000F31C6" w:rsidP="00E22E7B">
      <w:r>
        <w:separator/>
      </w:r>
    </w:p>
  </w:endnote>
  <w:endnote w:type="continuationSeparator" w:id="0">
    <w:p w:rsidR="000F31C6" w:rsidRDefault="000F31C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ED" w:rsidRDefault="00412B1C" w:rsidP="00653AED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</w:t>
    </w:r>
    <w:r w:rsidR="002D628D">
      <w:rPr>
        <w:rFonts w:ascii="Adobe Garamond Pro" w:hAnsi="Adobe Garamond Pro"/>
        <w:color w:val="B5123E"/>
        <w:sz w:val="24"/>
      </w:rPr>
      <w:t>30-688</w:t>
    </w:r>
    <w:r w:rsidRPr="00412B1C">
      <w:rPr>
        <w:rFonts w:ascii="Adobe Garamond Pro" w:hAnsi="Adobe Garamond Pro"/>
        <w:color w:val="B5123E"/>
        <w:sz w:val="24"/>
      </w:rPr>
      <w:t xml:space="preserve"> Kraków, ul. </w:t>
    </w:r>
    <w:r w:rsidR="002D628D">
      <w:rPr>
        <w:rFonts w:ascii="Adobe Garamond Pro" w:hAnsi="Adobe Garamond Pro"/>
        <w:color w:val="B5123E"/>
        <w:sz w:val="24"/>
      </w:rPr>
      <w:t>Marii Orwid</w:t>
    </w:r>
    <w:r w:rsidR="00C42742">
      <w:rPr>
        <w:rFonts w:ascii="Adobe Garamond Pro" w:hAnsi="Adobe Garamond Pro"/>
        <w:color w:val="B5123E"/>
        <w:sz w:val="24"/>
      </w:rPr>
      <w:t xml:space="preserve"> 11</w:t>
    </w:r>
    <w:r w:rsidR="00B57F25">
      <w:rPr>
        <w:rFonts w:ascii="Adobe Garamond Pro" w:hAnsi="Adobe Garamond Pro"/>
        <w:color w:val="B5123E"/>
        <w:sz w:val="24"/>
      </w:rPr>
      <w:t>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763AB7">
      <w:rPr>
        <w:rFonts w:ascii="Adobe Garamond Pro" w:hAnsi="Adobe Garamond Pro"/>
        <w:color w:val="B5123E"/>
        <w:sz w:val="24"/>
      </w:rPr>
      <w:t xml:space="preserve"> </w:t>
    </w:r>
    <w:r w:rsidR="002D628D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 xml:space="preserve">tel. +(48) </w:t>
    </w:r>
    <w:r w:rsidR="00763AB7">
      <w:rPr>
        <w:rFonts w:ascii="Adobe Garamond Pro" w:hAnsi="Adobe Garamond Pro"/>
        <w:color w:val="B5123E"/>
        <w:sz w:val="24"/>
      </w:rPr>
      <w:t>12 400 10 00,</w:t>
    </w:r>
  </w:p>
  <w:p w:rsidR="00412B1C" w:rsidRPr="00412B1C" w:rsidRDefault="00763AB7" w:rsidP="00653AED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>
      <w:rPr>
        <w:rFonts w:ascii="Adobe Garamond Pro" w:hAnsi="Adobe Garamond Pro"/>
        <w:color w:val="B5123E"/>
        <w:sz w:val="24"/>
      </w:rPr>
      <w:t xml:space="preserve">e-mail: info@su.krakow.pl, </w:t>
    </w:r>
    <w:r w:rsidR="00412B1C" w:rsidRPr="00412B1C">
      <w:rPr>
        <w:rFonts w:ascii="Adobe Garamond Pro" w:hAnsi="Adobe Garamond Pro"/>
        <w:color w:val="B5123E"/>
        <w:sz w:val="24"/>
      </w:rPr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C6" w:rsidRDefault="000F31C6" w:rsidP="00E22E7B">
      <w:r>
        <w:separator/>
      </w:r>
    </w:p>
  </w:footnote>
  <w:footnote w:type="continuationSeparator" w:id="0">
    <w:p w:rsidR="000F31C6" w:rsidRDefault="000F31C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D61F2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89F036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00AF"/>
    <w:multiLevelType w:val="hybridMultilevel"/>
    <w:tmpl w:val="6A76BD1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1CF2"/>
    <w:multiLevelType w:val="multilevel"/>
    <w:tmpl w:val="73005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DA4C96"/>
    <w:multiLevelType w:val="hybridMultilevel"/>
    <w:tmpl w:val="9CB675C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175A"/>
    <w:multiLevelType w:val="hybridMultilevel"/>
    <w:tmpl w:val="0FCAF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33E9"/>
    <w:multiLevelType w:val="hybridMultilevel"/>
    <w:tmpl w:val="A5AC2C3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45BBF"/>
    <w:multiLevelType w:val="hybridMultilevel"/>
    <w:tmpl w:val="059E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C2975"/>
    <w:multiLevelType w:val="hybridMultilevel"/>
    <w:tmpl w:val="2D4AFB4A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1805"/>
    <w:multiLevelType w:val="hybridMultilevel"/>
    <w:tmpl w:val="34E6E704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B49"/>
    <w:rsid w:val="0001797E"/>
    <w:rsid w:val="00036790"/>
    <w:rsid w:val="00074FA0"/>
    <w:rsid w:val="000B2E90"/>
    <w:rsid w:val="000E2867"/>
    <w:rsid w:val="000F31C6"/>
    <w:rsid w:val="00135ABA"/>
    <w:rsid w:val="00183C4A"/>
    <w:rsid w:val="001D61F2"/>
    <w:rsid w:val="00203B43"/>
    <w:rsid w:val="00284FD2"/>
    <w:rsid w:val="002C1749"/>
    <w:rsid w:val="002D35E9"/>
    <w:rsid w:val="002D628D"/>
    <w:rsid w:val="00316475"/>
    <w:rsid w:val="00345725"/>
    <w:rsid w:val="00390313"/>
    <w:rsid w:val="003B38C7"/>
    <w:rsid w:val="003E44C8"/>
    <w:rsid w:val="0041111B"/>
    <w:rsid w:val="00412B1C"/>
    <w:rsid w:val="004567A7"/>
    <w:rsid w:val="004B00B3"/>
    <w:rsid w:val="004B3437"/>
    <w:rsid w:val="00560539"/>
    <w:rsid w:val="0056121C"/>
    <w:rsid w:val="005A098A"/>
    <w:rsid w:val="005B26D4"/>
    <w:rsid w:val="005C4316"/>
    <w:rsid w:val="005C5144"/>
    <w:rsid w:val="005D7AD1"/>
    <w:rsid w:val="005E210A"/>
    <w:rsid w:val="00600795"/>
    <w:rsid w:val="0061059B"/>
    <w:rsid w:val="0063391D"/>
    <w:rsid w:val="00653AED"/>
    <w:rsid w:val="00714EA3"/>
    <w:rsid w:val="0072004C"/>
    <w:rsid w:val="007257F3"/>
    <w:rsid w:val="00763AB7"/>
    <w:rsid w:val="00794CFE"/>
    <w:rsid w:val="00814A6E"/>
    <w:rsid w:val="0083068E"/>
    <w:rsid w:val="00860213"/>
    <w:rsid w:val="00884EB0"/>
    <w:rsid w:val="00895619"/>
    <w:rsid w:val="008E3D8A"/>
    <w:rsid w:val="008F0DAE"/>
    <w:rsid w:val="009C75CE"/>
    <w:rsid w:val="009F0257"/>
    <w:rsid w:val="00A06AEF"/>
    <w:rsid w:val="00A31736"/>
    <w:rsid w:val="00A31D9D"/>
    <w:rsid w:val="00A540BB"/>
    <w:rsid w:val="00A56572"/>
    <w:rsid w:val="00AC3237"/>
    <w:rsid w:val="00AC3C90"/>
    <w:rsid w:val="00B42EB7"/>
    <w:rsid w:val="00B57F25"/>
    <w:rsid w:val="00B61BD1"/>
    <w:rsid w:val="00B94D09"/>
    <w:rsid w:val="00C03926"/>
    <w:rsid w:val="00C42742"/>
    <w:rsid w:val="00C52CE4"/>
    <w:rsid w:val="00CA3429"/>
    <w:rsid w:val="00CF6859"/>
    <w:rsid w:val="00D0772D"/>
    <w:rsid w:val="00D252FF"/>
    <w:rsid w:val="00D5248E"/>
    <w:rsid w:val="00D55A5D"/>
    <w:rsid w:val="00D623E3"/>
    <w:rsid w:val="00D67190"/>
    <w:rsid w:val="00D92615"/>
    <w:rsid w:val="00DB5DF9"/>
    <w:rsid w:val="00DD3503"/>
    <w:rsid w:val="00E003C2"/>
    <w:rsid w:val="00E22E7B"/>
    <w:rsid w:val="00E34E2D"/>
    <w:rsid w:val="00F21B7E"/>
    <w:rsid w:val="00F534CD"/>
    <w:rsid w:val="00F87037"/>
    <w:rsid w:val="00F95FCA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88F9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1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61F2"/>
    <w:pPr>
      <w:keepNext/>
      <w:jc w:val="righ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styleId="Hipercze">
    <w:name w:val="Hyperlink"/>
    <w:basedOn w:val="Domylnaczcionkaakapitu"/>
    <w:uiPriority w:val="99"/>
    <w:unhideWhenUsed/>
    <w:rsid w:val="00763AB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1D61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D61F2"/>
    <w:pPr>
      <w:spacing w:line="360" w:lineRule="auto"/>
      <w:ind w:firstLine="708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D61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B61BD1"/>
    <w:pPr>
      <w:widowControl w:val="0"/>
      <w:suppressLineNumbers/>
      <w:suppressAutoHyphens/>
    </w:pPr>
    <w:rPr>
      <w:rFonts w:eastAsia="Andale Sans UI"/>
      <w:kern w:val="2"/>
      <w:szCs w:val="24"/>
    </w:rPr>
  </w:style>
  <w:style w:type="paragraph" w:customStyle="1" w:styleId="Standard">
    <w:name w:val="Standard"/>
    <w:uiPriority w:val="99"/>
    <w:rsid w:val="00B61BD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B61BD1"/>
    <w:pPr>
      <w:widowControl w:val="0"/>
      <w:suppressLineNumbers/>
      <w:suppressAutoHyphens/>
    </w:pPr>
    <w:rPr>
      <w:kern w:val="2"/>
      <w:szCs w:val="24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B61BD1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styleId="NormalnyWeb">
    <w:name w:val="Normal (Web)"/>
    <w:basedOn w:val="Normalny"/>
    <w:uiPriority w:val="99"/>
    <w:unhideWhenUsed/>
    <w:rsid w:val="00714EA3"/>
    <w:pPr>
      <w:spacing w:before="100" w:beforeAutospacing="1" w:after="100" w:afterAutospacing="1"/>
    </w:pPr>
    <w:rPr>
      <w:rFonts w:eastAsiaTheme="minorHAnsi"/>
      <w:szCs w:val="24"/>
    </w:rPr>
  </w:style>
  <w:style w:type="paragraph" w:styleId="Akapitzlist">
    <w:name w:val="List Paragraph"/>
    <w:basedOn w:val="Normalny"/>
    <w:uiPriority w:val="34"/>
    <w:qFormat/>
    <w:rsid w:val="00A565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5B4E97C006A4F841D6131582B7BE8" ma:contentTypeVersion="7" ma:contentTypeDescription="Utwórz nowy dokument." ma:contentTypeScope="" ma:versionID="73226eaa11df0e4e0b17e374a6910a9e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d799534b-4207-41f2-9a4f-c09d08c9c921" targetNamespace="http://schemas.microsoft.com/office/2006/metadata/properties" ma:root="true" ma:fieldsID="7d3c89188a9bbf707e204fb64ef4ae45" ns1:_="" ns2:_="" ns3:_="">
    <xsd:import namespace="http://schemas.microsoft.com/sharepoint/v3"/>
    <xsd:import namespace="638617fa-cdad-43d5-81e4-e5cea59f6e64"/>
    <xsd:import namespace="d799534b-4207-41f2-9a4f-c09d08c9c92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534b-4207-41f2-9a4f-c09d08c9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0996B9-7268-4A4B-B0B2-64640CC3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d799534b-4207-41f2-9a4f-c09d08c9c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2672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6</cp:revision>
  <dcterms:created xsi:type="dcterms:W3CDTF">2025-10-02T07:18:00Z</dcterms:created>
  <dcterms:modified xsi:type="dcterms:W3CDTF">2025-10-16T06:57:00Z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0x010100E0E5B4E97C006A4F841D6131582B7BE8</vt:lpwstr>
  </property>
</Properties>
</file>