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55" w:rsidRDefault="00340A55" w:rsidP="00340A55">
      <w:pPr>
        <w:pStyle w:val="Akapitzlist"/>
        <w:jc w:val="center"/>
        <w:rPr>
          <w:rFonts w:eastAsia="Calibri"/>
          <w:b/>
        </w:rPr>
      </w:pPr>
    </w:p>
    <w:p w:rsidR="00340A55" w:rsidRPr="00340A55" w:rsidRDefault="00340A55" w:rsidP="00340A55">
      <w:pPr>
        <w:pStyle w:val="Akapitzlist"/>
        <w:jc w:val="center"/>
        <w:rPr>
          <w:rFonts w:eastAsia="Calibri"/>
          <w:b/>
        </w:rPr>
      </w:pPr>
      <w:r w:rsidRPr="00340A55">
        <w:rPr>
          <w:rFonts w:eastAsia="Calibri"/>
          <w:b/>
        </w:rPr>
        <w:t>Ogłoszenie o zapytaniu ofertowym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SP ZOZ Szpital Uniwersytecki w Krakowie zaprasza do składania ofert związanych z realizacją zadania informacyjno-promocyjnego polegającego na wykonanie spotu informacyjno-edukacyjnego o długości 60 sekund.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Zapytanie jest realizowane w ramach Projektu POWR.05.01.00-00-0025/18 pn.: „Profilaktyka miażdżycy tętnic i chorób serca poprzez edukację i badania genetyczne w kierunku hipercholesterolemii rodzinnej osób z licznymi czynnikami ryzyka sercowo-naczyniowego na obszarze województwa małopolskiego, świętokrzyskiego i podkarpackiego.”, realizowanego w ramach V Osi priorytetowej Wsparcie dla obszaru zdrowia, Działania 5.1 Programy profilaktyczne Programu Operacyjnego Wiedza Edukacja Rozwój 2014-2020, współfinansowanego ze środków Europejskiego Funduszu Społecznego.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Zamawiający: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 xml:space="preserve">SPZOZ Szpital Uniwersytecki w Krakowie, 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ul. Kopernika 36, 31-501 Kraków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NIP: 675-119-94-42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Wymogi stawiane Oferentom – Szczegółowy opis przedmiotu zamówienia: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•</w:t>
      </w:r>
      <w:r w:rsidRPr="00340A55">
        <w:rPr>
          <w:rFonts w:eastAsia="Calibri"/>
        </w:rPr>
        <w:tab/>
        <w:t>spot 60 sekundowy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•</w:t>
      </w:r>
      <w:r w:rsidRPr="00340A55">
        <w:rPr>
          <w:rFonts w:eastAsia="Calibri"/>
        </w:rPr>
        <w:tab/>
        <w:t>Spot musi być opatrzony planszą z oznakowaniem realizowanego projektu, znakiem Unii Europejskiej, Flagą Polski oraz Europejskiego Funduszu Społecznego, zgodnie z wytycznymi oraz księgą identyfikacji wizualnej projektu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•</w:t>
      </w:r>
      <w:r w:rsidRPr="00340A55">
        <w:rPr>
          <w:rFonts w:eastAsia="Calibri"/>
        </w:rPr>
        <w:tab/>
        <w:t>czas realizacji usługi: 14 dni od daty podpisania umowy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Oferta powinna zawierać: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1) całościową wycenę następującego zakresu prac: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 xml:space="preserve">- przygotowanie koncepcji scenariusza filmu 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- przygotowanie filmu/animacji zgodnie z określonym scenariuszem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- montaż, realizacja, dźwięk,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 xml:space="preserve">- film ma opowiadać historię pacjenta, zwierać wypowiedzi eksperta/ów oraz być ilustrowany zdjęciami z </w:t>
      </w:r>
      <w:proofErr w:type="spellStart"/>
      <w:r w:rsidRPr="00340A55">
        <w:rPr>
          <w:rFonts w:eastAsia="Calibri"/>
        </w:rPr>
        <w:t>drona</w:t>
      </w:r>
      <w:proofErr w:type="spellEnd"/>
      <w:r w:rsidRPr="00340A55">
        <w:rPr>
          <w:rFonts w:eastAsia="Calibri"/>
        </w:rPr>
        <w:t xml:space="preserve"> oraz animacjami 3D     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- nagranie lektora oraz lektora języka migowego w prawym dolnym rogu ekranu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- dojazd do i z miejsca nagrania/zlecenia,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- opracowanie muzyczne i graficzne spotu,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- dodanie planszy z oznakowaniem realizowanego projektu, znakiem Unia Europejskiej, Flagą Polski oraz Europejskiego Funduszu Społecznego,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-  przekazanie praw autorskich do utworu, na wszelkich polach eksploatacji,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- konsultację przed rozpoczęciem zdjęć, na której zostanie zaprezentowana koncepcja spotu,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oraz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 xml:space="preserve">- wszelkiego innego nie ujętego powyżej zakresu prac niezbędnego do realizacji zamówienia. Spot będzie emitowany w telewizjach regionalnych i musi być </w:t>
      </w:r>
      <w:r w:rsidRPr="00340A55">
        <w:rPr>
          <w:rFonts w:eastAsia="Calibri"/>
        </w:rPr>
        <w:lastRenderedPageBreak/>
        <w:t>dostosowany do wymogów które muszą spełnić telewizje regionalne i publiczne. Zamówienie obejmuje również korektę nagrania po uwagach Zamawiającego.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2) koncepcję scenariusza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 xml:space="preserve">3) portfolio zawierające co najmniej dwie realizacje filmów promocyjno-edukacyjnych lub informacyjnej o wartości przekraczającej cenę 10 tysięcy złotych 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Dodatkowo: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Wykonawca przeniesie na Zamawiającego całość autorskich praw majątkowych do utworów powstałych w wyniku realizacji Umowy, bez żadnych ograniczeń czasowych i terytorialnych, na wszelkich znanych w chwili zawarcia Umowy polach eksploatacji, w tym określonych w art. 50 ustawy z dnia 4 lutego 1994 r. o prawie autorskim i prawach pokrewnych (Dz. U. z 2016 r. poz. 666, ze zm.),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a w szczególności w zakresie: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1) utrwalania, kopiowania, modyfikowania, wprowadzania do pamięci komputerów i serwerów komputerowych,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2) w zakresie utrwalania i zwielokrotniania utworu – wytwarzanie egzemplarzy utworu,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3) wystawiania na publiczną prezentację (na ekranie), w tym podczas seminariów i konferencji,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a także publicznego udostępniania w taki sposób, aby każdy mógł mieć dostęp w miejscu i w czasie przez siebie wybranym,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4) wykorzystywania w materiałach wydawniczych oraz we wszelkiego rodzaju mediach audio-wizualnych i komputerowych,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5) prawa do korzystania z utworów w całości lub z części oraz ich łączenia z innymi utworami, opracowania poprzez dodanie różnych elementów, uaktualnienie, tłumaczenie na inne języki,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6) w zakresie obrotu oryginałem albo egzemplarzami, na których utwór utrwalono – wprowadzanie do obrotu, użyczenie lub najem oryginału albo egzemplarzy,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7) w zakresie rozpowszechniania utworu w sposób inny niż określony w pkt 6 –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 xml:space="preserve">Forma przygotowanego pliku powinna być w rozszerzeniu mpeg-4. Minimalna rozdzielczość filmu to 4K. 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Forma płatności: faktura przelewowa do 60 dni od czasu przekazania protokołu odbioru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Termin lub okres wykonania zamówienia: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 xml:space="preserve">Wykonawca wykona i autoryzuje spot reklamowy do dnia </w:t>
      </w:r>
      <w:r w:rsidR="009E16CE">
        <w:rPr>
          <w:rFonts w:eastAsia="Calibri"/>
        </w:rPr>
        <w:t>15.11</w:t>
      </w:r>
      <w:bookmarkStart w:id="0" w:name="_GoBack"/>
      <w:bookmarkEnd w:id="0"/>
      <w:r w:rsidRPr="00340A55">
        <w:rPr>
          <w:rFonts w:eastAsia="Calibri"/>
        </w:rPr>
        <w:t xml:space="preserve">.2022 roku.  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CPV: 92221000-6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Wymagania formalne w stosunku do Wykonawców: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Posiadanie uprawnienia do wykonywania określonej działalności lub czynności, jeżeli ustawy nakładają obowiązek posiadania takich uprawnień, posiadają wpis do Ewidencji Działalności Gospodarczej lub Krajowego Rejestru Sądowego;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lastRenderedPageBreak/>
        <w:t xml:space="preserve">Posiadają niezbędną wiedzę i doświadczenie oraz potencjał techniczny, a także dysponują osobami zdolnymi do wykonania zamówienia; znajdują się w sytuacji ekonomicznej i finansowej zapewniającej wykonanie zamówienia; 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Waluta i warunki dotyczące rozliczeń związanych z realizacją niniejszego zamówienia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Podstawę zapłaty wynagrodzenia będzie stanowiła faktura VAT/rachunek wystawiony przez Wykonawcę. Wynagrodzenie płatne będzie w drodze przelewu bankowego na rachunek wskazany przez Wykonawcę, w terminie 60 dni od dnia dostarczenia prawidłowo wystawionej faktury VAT/rachunku na realizację spotu informacyjno-edukacyjnego. W przypadku niewykonania lub nienależytego wykonania przedmiotu zamówienia Wykonawca zapłaci Zamawiającemu karę umowną w wysokości do 10% brutto łącznej wartości zamówienia.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 xml:space="preserve">Opis sposobu przygotowania oferty: 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•</w:t>
      </w:r>
      <w:r w:rsidRPr="00340A55">
        <w:rPr>
          <w:rFonts w:eastAsia="Calibri"/>
        </w:rPr>
        <w:tab/>
        <w:t>Oferta powinna być sporządzona w języku polskim oraz powinna zawierać pełną nazwę oraz dane adresowe Wykonawcy na formularzu ofertowym zgodnie ze wzorem z załącznika nr 1.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•</w:t>
      </w:r>
      <w:r w:rsidRPr="00340A55">
        <w:rPr>
          <w:rFonts w:eastAsia="Calibri"/>
        </w:rPr>
        <w:tab/>
        <w:t>Oferta powinna być podpisana przez osobę upoważnioną do reprezentowania Wykonawcy.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•</w:t>
      </w:r>
      <w:r w:rsidRPr="00340A55">
        <w:rPr>
          <w:rFonts w:eastAsia="Calibri"/>
        </w:rPr>
        <w:tab/>
        <w:t>Wykonawca ponosi samodzielnie wszelkie koszty związane z przygotowaniem i złożeniem oferty, niezależnie od wyniku postępowania.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Kryteria oceny ofert: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•</w:t>
      </w:r>
      <w:r w:rsidRPr="00340A55">
        <w:rPr>
          <w:rFonts w:eastAsia="Calibri"/>
        </w:rPr>
        <w:tab/>
        <w:t>Cena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•</w:t>
      </w:r>
      <w:r w:rsidRPr="00340A55">
        <w:rPr>
          <w:rFonts w:eastAsia="Calibri"/>
        </w:rPr>
        <w:tab/>
        <w:t>Koncepcja kreatywna scenariusza w formie opisowej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•</w:t>
      </w:r>
      <w:r w:rsidRPr="00340A55">
        <w:rPr>
          <w:rFonts w:eastAsia="Calibri"/>
        </w:rPr>
        <w:tab/>
        <w:t>Portfolio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Oferty będą oceniane wg następujących kryteriów: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Cena (C) - 40 pkt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Koncepcja (K) – 40 pkt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Portfolio (P) – 20 pkt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Ocena = C + K + P  = 100 pkt  = 100 %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Ad. 1. W kryterium Cena (C), oferta Wykonawcy może otrzymać maksymalnie 40 pkt. Liczba punktów w ww. kryterium obliczona zostanie według wzoru: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 xml:space="preserve">         najniższa oferowana cena (brutto)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C = -----------------------------------------------  x 40 pkt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 xml:space="preserve">        cena ocenianej oferty (brutto)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 xml:space="preserve">Ad. 2. W kryterium drugim – oferta może uzyskać maksymalnie 40 pkt. Punkty będą obliczane z dokładnością do dwóch miejsc po przecinku. Pod uwagę będzie brana zgodność scenariusza z założeniami programu „Kordian”, jego walory edukacyjne i informacyjne, zaproponowana historia i jej atrakcyjność oraz uniwersalność dla widza z uwzględnieniem grupy docelowej, do której ma trafić 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lastRenderedPageBreak/>
        <w:t xml:space="preserve">Ad. 3 W kryterium trzecim – oferta może uzyskać maksymalnie 20 pkt. Punkty będą obliczane z dokładnością do dwóch miejsc po przecinku. Pod uwagę będą brane dotychczasowe realizacje spotów filmowych, edukacyjnych i telewizyjnych. 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Oceniane będą wyłącznie oferty spełniające wszystkie wymagania określone w niniejszym Zapytaniu Ofertowym. Niniejsze zaproszenie do składania ofert nie stanowi zobowiązania Zamawiającego do udzielenia zamówienia. Zamawiający dokona wyboru najkorzystniejszych ofert na warunkach określonych w zaproszeniu i przekaże informacje o przyjęciu oferty wybranemu Wykonawcy zamówienia.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Określenie miejsca, sposobu i terminu składania ofert: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•</w:t>
      </w:r>
      <w:r w:rsidRPr="00340A55">
        <w:rPr>
          <w:rFonts w:eastAsia="Calibri"/>
        </w:rPr>
        <w:tab/>
        <w:t>Wykonawca może złożyć jedną ofertę.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•</w:t>
      </w:r>
      <w:r w:rsidRPr="00340A55">
        <w:rPr>
          <w:rFonts w:eastAsia="Calibri"/>
        </w:rPr>
        <w:tab/>
        <w:t>Ofertę na wykonanie przedmiotu zamówienia należy dostarczyć w wersji elektronicznej w terminie do 10.09.2022. do godz. 14:00 na adres e-mail: komunikacja@su.krakow.pl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W przypadku, gdy w wyznaczonym terminie nie wpłynie żadna oferta, Zamawiający unieważni prowadzoną procedurę.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Informację o wyborze najkorzystniejszej oferty zamieścimy na stronie internetowej www.su.krakow.pl w zakładce zapytania ofertowe.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W przypadku dodatkowych pytań prosimy o kontakt z poniższymi upoważnionymi osobami: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Maria Włodkowska, Anna Motyka – tel. 12 400 12 57 lub 12 400 12 38 lub drogą mailową: komunikacja@su.krakow.pl.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Warunki odrzucenia i unieważnienia postępowania: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W przypadku, gdy Wykonawca nie przedstawi wszystkich wymaganych dokumentów lub gdy oferta zawiera braki formalne, Zamawiający może wezwać wykonawcę do uzupełnienia tych braków w wyznaczonym terminie pod rygorem odrzucenia oferty. Zamawiający zastrzega sobie prawo do odrzucenia oferty, w przypadkach wymienionych w niniejszym zapytaniu, w szczególności: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Oferta została złożona po wyznaczonym terminie.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Oferta, mimo uzupełnienia braków, nie spełnia wymagań zawartych w zapytaniu.</w:t>
      </w:r>
    </w:p>
    <w:p w:rsidR="00340A55" w:rsidRPr="00340A55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Jeżeli oferent złożył ofertę alternatywną.</w:t>
      </w:r>
    </w:p>
    <w:p w:rsidR="001C78D0" w:rsidRPr="006761AB" w:rsidRDefault="00340A55" w:rsidP="00340A55">
      <w:pPr>
        <w:pStyle w:val="Akapitzlist"/>
        <w:jc w:val="both"/>
        <w:rPr>
          <w:rFonts w:eastAsia="Calibri"/>
        </w:rPr>
      </w:pPr>
      <w:r w:rsidRPr="00340A55">
        <w:rPr>
          <w:rFonts w:eastAsia="Calibri"/>
        </w:rPr>
        <w:t>Zamawiający na podstawie art. 703 § 1 Kodeksu cywilnego zastrzega, że zapytanie ofertowe (przetarg) może zostać zamknięte bez wybrania którejkolwiek z ofert.</w:t>
      </w:r>
    </w:p>
    <w:sectPr w:rsidR="001C78D0" w:rsidRPr="006761AB" w:rsidSect="00287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782" w:rsidRDefault="00667782" w:rsidP="00CC69C9">
      <w:r>
        <w:separator/>
      </w:r>
    </w:p>
  </w:endnote>
  <w:endnote w:type="continuationSeparator" w:id="0">
    <w:p w:rsidR="00667782" w:rsidRDefault="00667782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782" w:rsidRDefault="00667782" w:rsidP="00CC69C9">
      <w:r>
        <w:separator/>
      </w:r>
    </w:p>
  </w:footnote>
  <w:footnote w:type="continuationSeparator" w:id="0">
    <w:p w:rsidR="00667782" w:rsidRDefault="00667782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C9" w:rsidRDefault="0015430C" w:rsidP="00CB3E9E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5760720" cy="740542"/>
          <wp:effectExtent l="0" t="0" r="0" b="0"/>
          <wp:docPr id="2" name="Obraz 2" descr="C:\Users\kkwaskow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waskow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9C9" w:rsidRPr="00CC69C9" w:rsidDel="00BE33F7">
      <w:t xml:space="preserve"> </w:t>
    </w:r>
  </w:p>
  <w:p w:rsidR="00CC69C9" w:rsidRPr="00CC69C9" w:rsidRDefault="00CC69C9" w:rsidP="00CC69C9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CC69C9">
      <w:rPr>
        <w:rFonts w:ascii="Calibri" w:hAnsi="Calibri"/>
        <w:sz w:val="16"/>
        <w:szCs w:val="16"/>
      </w:rPr>
      <w:t xml:space="preserve">„Profilaktyka miażdżycy tętnic i chorób serca poprzez edukację i badania genetyczne w kierunku hipercholesterolemii rodzinnej osób </w:t>
    </w:r>
    <w:r w:rsidRPr="00CC69C9">
      <w:rPr>
        <w:rFonts w:ascii="Calibri" w:hAnsi="Calibri"/>
        <w:sz w:val="16"/>
        <w:szCs w:val="16"/>
      </w:rPr>
      <w:br/>
      <w:t xml:space="preserve">z licznymi czynnikami ryzyka sercowo-naczyniowego na obszarze województwa małopolskiego, świętokrzyskiego i podkarpackiego.”                                                        </w:t>
    </w:r>
  </w:p>
  <w:p w:rsidR="00CC69C9" w:rsidRPr="00CC69C9" w:rsidRDefault="00CC69C9" w:rsidP="00CC69C9">
    <w:pPr>
      <w:tabs>
        <w:tab w:val="center" w:pos="4536"/>
        <w:tab w:val="right" w:pos="9072"/>
      </w:tabs>
      <w:jc w:val="center"/>
    </w:pPr>
    <w:r w:rsidRPr="00CC69C9">
      <w:rPr>
        <w:rFonts w:ascii="Calibri" w:hAnsi="Calibri"/>
        <w:sz w:val="16"/>
        <w:szCs w:val="16"/>
      </w:rPr>
      <w:t>nr POWR.05.01.00-00-0025/18, Projekt współfinansowany ze środków Europejskiego Funduszu Społecznego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F90C45"/>
    <w:multiLevelType w:val="hybridMultilevel"/>
    <w:tmpl w:val="DE0E7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47522"/>
    <w:multiLevelType w:val="multilevel"/>
    <w:tmpl w:val="94DC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30989"/>
    <w:multiLevelType w:val="hybridMultilevel"/>
    <w:tmpl w:val="BA20C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93701"/>
    <w:multiLevelType w:val="hybridMultilevel"/>
    <w:tmpl w:val="ADDEA406"/>
    <w:lvl w:ilvl="0" w:tplc="FAAC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46BF7"/>
    <w:multiLevelType w:val="hybridMultilevel"/>
    <w:tmpl w:val="7CECD0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56243A"/>
    <w:multiLevelType w:val="hybridMultilevel"/>
    <w:tmpl w:val="7DC424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771D39"/>
    <w:multiLevelType w:val="multilevel"/>
    <w:tmpl w:val="94DC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286B53"/>
    <w:multiLevelType w:val="hybridMultilevel"/>
    <w:tmpl w:val="7750C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C7063"/>
    <w:multiLevelType w:val="hybridMultilevel"/>
    <w:tmpl w:val="8BF0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1508D"/>
    <w:multiLevelType w:val="hybridMultilevel"/>
    <w:tmpl w:val="11344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F6A6B"/>
    <w:multiLevelType w:val="hybridMultilevel"/>
    <w:tmpl w:val="D7BA7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E7C86"/>
    <w:multiLevelType w:val="hybridMultilevel"/>
    <w:tmpl w:val="EC46BA44"/>
    <w:lvl w:ilvl="0" w:tplc="FAAC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7B6F16"/>
    <w:multiLevelType w:val="hybridMultilevel"/>
    <w:tmpl w:val="B9022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CBF2EB9"/>
    <w:multiLevelType w:val="hybridMultilevel"/>
    <w:tmpl w:val="AA201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A743B0"/>
    <w:multiLevelType w:val="hybridMultilevel"/>
    <w:tmpl w:val="F4085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94216"/>
    <w:multiLevelType w:val="hybridMultilevel"/>
    <w:tmpl w:val="0E040F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55402A"/>
    <w:multiLevelType w:val="hybridMultilevel"/>
    <w:tmpl w:val="F8A4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86AF5"/>
    <w:multiLevelType w:val="hybridMultilevel"/>
    <w:tmpl w:val="240ADF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3A3EAC"/>
    <w:multiLevelType w:val="hybridMultilevel"/>
    <w:tmpl w:val="113EEA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EA08F3"/>
    <w:multiLevelType w:val="hybridMultilevel"/>
    <w:tmpl w:val="DBFE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23100"/>
    <w:multiLevelType w:val="hybridMultilevel"/>
    <w:tmpl w:val="3142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B25C9"/>
    <w:multiLevelType w:val="hybridMultilevel"/>
    <w:tmpl w:val="826E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47937"/>
    <w:multiLevelType w:val="hybridMultilevel"/>
    <w:tmpl w:val="71AA0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2192F"/>
    <w:multiLevelType w:val="multilevel"/>
    <w:tmpl w:val="94DC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4027E6"/>
    <w:multiLevelType w:val="hybridMultilevel"/>
    <w:tmpl w:val="BD40C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C2C63"/>
    <w:multiLevelType w:val="hybridMultilevel"/>
    <w:tmpl w:val="6D7A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30E3A"/>
    <w:multiLevelType w:val="hybridMultilevel"/>
    <w:tmpl w:val="D65A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720B0"/>
    <w:multiLevelType w:val="hybridMultilevel"/>
    <w:tmpl w:val="67409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24478"/>
    <w:multiLevelType w:val="hybridMultilevel"/>
    <w:tmpl w:val="2E5E1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36B83"/>
    <w:multiLevelType w:val="hybridMultilevel"/>
    <w:tmpl w:val="F4700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20A2C"/>
    <w:multiLevelType w:val="hybridMultilevel"/>
    <w:tmpl w:val="C1AC8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92FB1"/>
    <w:multiLevelType w:val="hybridMultilevel"/>
    <w:tmpl w:val="891EB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513F79"/>
    <w:multiLevelType w:val="hybridMultilevel"/>
    <w:tmpl w:val="88A4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B4F6D"/>
    <w:multiLevelType w:val="multilevel"/>
    <w:tmpl w:val="788A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B60694"/>
    <w:multiLevelType w:val="hybridMultilevel"/>
    <w:tmpl w:val="0830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D0144"/>
    <w:multiLevelType w:val="hybridMultilevel"/>
    <w:tmpl w:val="52865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792CD2"/>
    <w:multiLevelType w:val="hybridMultilevel"/>
    <w:tmpl w:val="3DE49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36"/>
  </w:num>
  <w:num w:numId="4">
    <w:abstractNumId w:val="6"/>
  </w:num>
  <w:num w:numId="5">
    <w:abstractNumId w:val="8"/>
  </w:num>
  <w:num w:numId="6">
    <w:abstractNumId w:val="18"/>
  </w:num>
  <w:num w:numId="7">
    <w:abstractNumId w:val="17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19"/>
  </w:num>
  <w:num w:numId="13">
    <w:abstractNumId w:val="28"/>
  </w:num>
  <w:num w:numId="14">
    <w:abstractNumId w:val="33"/>
  </w:num>
  <w:num w:numId="15">
    <w:abstractNumId w:val="30"/>
  </w:num>
  <w:num w:numId="16">
    <w:abstractNumId w:val="23"/>
  </w:num>
  <w:num w:numId="17">
    <w:abstractNumId w:val="34"/>
  </w:num>
  <w:num w:numId="18">
    <w:abstractNumId w:val="26"/>
  </w:num>
  <w:num w:numId="19">
    <w:abstractNumId w:val="10"/>
  </w:num>
  <w:num w:numId="20">
    <w:abstractNumId w:val="15"/>
  </w:num>
  <w:num w:numId="21">
    <w:abstractNumId w:val="37"/>
  </w:num>
  <w:num w:numId="22">
    <w:abstractNumId w:val="1"/>
  </w:num>
  <w:num w:numId="23">
    <w:abstractNumId w:val="13"/>
  </w:num>
  <w:num w:numId="24">
    <w:abstractNumId w:val="21"/>
  </w:num>
  <w:num w:numId="25">
    <w:abstractNumId w:val="22"/>
  </w:num>
  <w:num w:numId="26">
    <w:abstractNumId w:val="20"/>
  </w:num>
  <w:num w:numId="27">
    <w:abstractNumId w:val="32"/>
  </w:num>
  <w:num w:numId="28">
    <w:abstractNumId w:val="9"/>
  </w:num>
  <w:num w:numId="29">
    <w:abstractNumId w:val="5"/>
  </w:num>
  <w:num w:numId="30">
    <w:abstractNumId w:val="31"/>
  </w:num>
  <w:num w:numId="31">
    <w:abstractNumId w:val="14"/>
  </w:num>
  <w:num w:numId="32">
    <w:abstractNumId w:val="4"/>
  </w:num>
  <w:num w:numId="33">
    <w:abstractNumId w:val="12"/>
  </w:num>
  <w:num w:numId="34">
    <w:abstractNumId w:val="38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0"/>
  </w:num>
  <w:num w:numId="38">
    <w:abstractNumId w:val="5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A"/>
    <w:rsid w:val="00002B6E"/>
    <w:rsid w:val="00005759"/>
    <w:rsid w:val="00005B0B"/>
    <w:rsid w:val="00005F8A"/>
    <w:rsid w:val="00011C72"/>
    <w:rsid w:val="00012B42"/>
    <w:rsid w:val="00013C2C"/>
    <w:rsid w:val="00017E5D"/>
    <w:rsid w:val="00022BC1"/>
    <w:rsid w:val="00022F74"/>
    <w:rsid w:val="00026214"/>
    <w:rsid w:val="00046808"/>
    <w:rsid w:val="000500BF"/>
    <w:rsid w:val="00054D11"/>
    <w:rsid w:val="0005783E"/>
    <w:rsid w:val="000635CB"/>
    <w:rsid w:val="00065F89"/>
    <w:rsid w:val="00071665"/>
    <w:rsid w:val="00085996"/>
    <w:rsid w:val="0009007B"/>
    <w:rsid w:val="00094855"/>
    <w:rsid w:val="00094BF7"/>
    <w:rsid w:val="000A6C20"/>
    <w:rsid w:val="000A6E12"/>
    <w:rsid w:val="000B4945"/>
    <w:rsid w:val="000C7B68"/>
    <w:rsid w:val="000D01CB"/>
    <w:rsid w:val="000D03D2"/>
    <w:rsid w:val="000D05F0"/>
    <w:rsid w:val="000D3605"/>
    <w:rsid w:val="000D3701"/>
    <w:rsid w:val="000E0380"/>
    <w:rsid w:val="000E4629"/>
    <w:rsid w:val="000F6A6E"/>
    <w:rsid w:val="000F6CEA"/>
    <w:rsid w:val="000F7FAB"/>
    <w:rsid w:val="001026A2"/>
    <w:rsid w:val="00103589"/>
    <w:rsid w:val="00104CF5"/>
    <w:rsid w:val="0012354D"/>
    <w:rsid w:val="00126925"/>
    <w:rsid w:val="00142D70"/>
    <w:rsid w:val="0015430C"/>
    <w:rsid w:val="00166A5E"/>
    <w:rsid w:val="0017018E"/>
    <w:rsid w:val="001761D3"/>
    <w:rsid w:val="00177DF4"/>
    <w:rsid w:val="00181C4B"/>
    <w:rsid w:val="00182A2B"/>
    <w:rsid w:val="00184361"/>
    <w:rsid w:val="0019666D"/>
    <w:rsid w:val="001973E8"/>
    <w:rsid w:val="001A0739"/>
    <w:rsid w:val="001A0F6F"/>
    <w:rsid w:val="001B28DA"/>
    <w:rsid w:val="001B32D1"/>
    <w:rsid w:val="001B4EBB"/>
    <w:rsid w:val="001C78D0"/>
    <w:rsid w:val="001E2E08"/>
    <w:rsid w:val="001E699D"/>
    <w:rsid w:val="001F03C8"/>
    <w:rsid w:val="001F03E8"/>
    <w:rsid w:val="001F06C1"/>
    <w:rsid w:val="001F364F"/>
    <w:rsid w:val="001F67FB"/>
    <w:rsid w:val="00200749"/>
    <w:rsid w:val="002038FF"/>
    <w:rsid w:val="002055BC"/>
    <w:rsid w:val="002108B1"/>
    <w:rsid w:val="00212D6F"/>
    <w:rsid w:val="00213660"/>
    <w:rsid w:val="00220FC9"/>
    <w:rsid w:val="00223BB0"/>
    <w:rsid w:val="00244B7E"/>
    <w:rsid w:val="00250148"/>
    <w:rsid w:val="002512AD"/>
    <w:rsid w:val="00252C89"/>
    <w:rsid w:val="002540D2"/>
    <w:rsid w:val="0025493A"/>
    <w:rsid w:val="00266387"/>
    <w:rsid w:val="002765B4"/>
    <w:rsid w:val="00277EFD"/>
    <w:rsid w:val="002839C5"/>
    <w:rsid w:val="0028709D"/>
    <w:rsid w:val="0029012F"/>
    <w:rsid w:val="0029325E"/>
    <w:rsid w:val="002938C1"/>
    <w:rsid w:val="002975D5"/>
    <w:rsid w:val="0029793E"/>
    <w:rsid w:val="002B5CB9"/>
    <w:rsid w:val="002B5FAE"/>
    <w:rsid w:val="002C6061"/>
    <w:rsid w:val="002C7B31"/>
    <w:rsid w:val="002E29E2"/>
    <w:rsid w:val="002F1664"/>
    <w:rsid w:val="00304A74"/>
    <w:rsid w:val="00310C33"/>
    <w:rsid w:val="00316709"/>
    <w:rsid w:val="00334855"/>
    <w:rsid w:val="00336102"/>
    <w:rsid w:val="00340A55"/>
    <w:rsid w:val="00345896"/>
    <w:rsid w:val="00373714"/>
    <w:rsid w:val="00382B31"/>
    <w:rsid w:val="00384F4D"/>
    <w:rsid w:val="00385E2B"/>
    <w:rsid w:val="00392000"/>
    <w:rsid w:val="00395B1E"/>
    <w:rsid w:val="00395CA8"/>
    <w:rsid w:val="003A20F0"/>
    <w:rsid w:val="003A3B10"/>
    <w:rsid w:val="003A50D5"/>
    <w:rsid w:val="003B0834"/>
    <w:rsid w:val="003B52AA"/>
    <w:rsid w:val="003D02E7"/>
    <w:rsid w:val="003D3728"/>
    <w:rsid w:val="003D3F47"/>
    <w:rsid w:val="003D4C69"/>
    <w:rsid w:val="003E0C28"/>
    <w:rsid w:val="003E2865"/>
    <w:rsid w:val="003E7D2A"/>
    <w:rsid w:val="00411CFE"/>
    <w:rsid w:val="0041255E"/>
    <w:rsid w:val="00421AD3"/>
    <w:rsid w:val="00437354"/>
    <w:rsid w:val="0044041F"/>
    <w:rsid w:val="00442D31"/>
    <w:rsid w:val="004455DD"/>
    <w:rsid w:val="00445602"/>
    <w:rsid w:val="00445674"/>
    <w:rsid w:val="004463F7"/>
    <w:rsid w:val="00447B78"/>
    <w:rsid w:val="0045072B"/>
    <w:rsid w:val="00455952"/>
    <w:rsid w:val="004769DC"/>
    <w:rsid w:val="004815E7"/>
    <w:rsid w:val="00482D69"/>
    <w:rsid w:val="00493D53"/>
    <w:rsid w:val="00494272"/>
    <w:rsid w:val="004A4249"/>
    <w:rsid w:val="004B1419"/>
    <w:rsid w:val="004C4402"/>
    <w:rsid w:val="004C656B"/>
    <w:rsid w:val="004D4257"/>
    <w:rsid w:val="004D54A8"/>
    <w:rsid w:val="004D68C0"/>
    <w:rsid w:val="004F28A7"/>
    <w:rsid w:val="004F4278"/>
    <w:rsid w:val="00501E04"/>
    <w:rsid w:val="00502845"/>
    <w:rsid w:val="00512834"/>
    <w:rsid w:val="005157FB"/>
    <w:rsid w:val="005179A0"/>
    <w:rsid w:val="00517DC7"/>
    <w:rsid w:val="0052358E"/>
    <w:rsid w:val="005271AC"/>
    <w:rsid w:val="00532C33"/>
    <w:rsid w:val="00537C1F"/>
    <w:rsid w:val="00544828"/>
    <w:rsid w:val="00544BB7"/>
    <w:rsid w:val="0055123F"/>
    <w:rsid w:val="00554A2F"/>
    <w:rsid w:val="005565A4"/>
    <w:rsid w:val="0056307C"/>
    <w:rsid w:val="00567F8C"/>
    <w:rsid w:val="005912CC"/>
    <w:rsid w:val="005940EE"/>
    <w:rsid w:val="00595F31"/>
    <w:rsid w:val="00596E5F"/>
    <w:rsid w:val="005A0184"/>
    <w:rsid w:val="005B0941"/>
    <w:rsid w:val="005B14DA"/>
    <w:rsid w:val="005B2F54"/>
    <w:rsid w:val="005C06E1"/>
    <w:rsid w:val="005D20E2"/>
    <w:rsid w:val="005D22F2"/>
    <w:rsid w:val="005D55D2"/>
    <w:rsid w:val="005E2689"/>
    <w:rsid w:val="005E2D58"/>
    <w:rsid w:val="005E7D4A"/>
    <w:rsid w:val="005F1D56"/>
    <w:rsid w:val="005F2F86"/>
    <w:rsid w:val="00601A76"/>
    <w:rsid w:val="0060512D"/>
    <w:rsid w:val="00606DE5"/>
    <w:rsid w:val="00610067"/>
    <w:rsid w:val="00612DF2"/>
    <w:rsid w:val="0061464F"/>
    <w:rsid w:val="006162A9"/>
    <w:rsid w:val="00631BC0"/>
    <w:rsid w:val="006344A2"/>
    <w:rsid w:val="00641080"/>
    <w:rsid w:val="0064178A"/>
    <w:rsid w:val="00644714"/>
    <w:rsid w:val="0065045E"/>
    <w:rsid w:val="00663423"/>
    <w:rsid w:val="00667782"/>
    <w:rsid w:val="0067126A"/>
    <w:rsid w:val="006761AB"/>
    <w:rsid w:val="00680806"/>
    <w:rsid w:val="00680FCF"/>
    <w:rsid w:val="006814FE"/>
    <w:rsid w:val="00691445"/>
    <w:rsid w:val="006B02DB"/>
    <w:rsid w:val="006B1007"/>
    <w:rsid w:val="006B22A3"/>
    <w:rsid w:val="006B55A6"/>
    <w:rsid w:val="006B571F"/>
    <w:rsid w:val="006C7352"/>
    <w:rsid w:val="006D3566"/>
    <w:rsid w:val="006E0DF3"/>
    <w:rsid w:val="006E15A3"/>
    <w:rsid w:val="006E574D"/>
    <w:rsid w:val="006F2DAE"/>
    <w:rsid w:val="006F46B1"/>
    <w:rsid w:val="0070099B"/>
    <w:rsid w:val="007049AB"/>
    <w:rsid w:val="00711D83"/>
    <w:rsid w:val="0071489B"/>
    <w:rsid w:val="00717DA9"/>
    <w:rsid w:val="00724707"/>
    <w:rsid w:val="0072524B"/>
    <w:rsid w:val="00725891"/>
    <w:rsid w:val="00726044"/>
    <w:rsid w:val="00727D54"/>
    <w:rsid w:val="00730D9D"/>
    <w:rsid w:val="007463FE"/>
    <w:rsid w:val="007524BA"/>
    <w:rsid w:val="0076093C"/>
    <w:rsid w:val="0076244A"/>
    <w:rsid w:val="007624D2"/>
    <w:rsid w:val="00767E70"/>
    <w:rsid w:val="007733FD"/>
    <w:rsid w:val="007954C3"/>
    <w:rsid w:val="00796663"/>
    <w:rsid w:val="007A1BFD"/>
    <w:rsid w:val="007A3CB0"/>
    <w:rsid w:val="007A410D"/>
    <w:rsid w:val="007B23E2"/>
    <w:rsid w:val="007B2A3F"/>
    <w:rsid w:val="007B614A"/>
    <w:rsid w:val="007C0855"/>
    <w:rsid w:val="007C0FB4"/>
    <w:rsid w:val="007E2D0D"/>
    <w:rsid w:val="007F0FEB"/>
    <w:rsid w:val="008016D9"/>
    <w:rsid w:val="008052F8"/>
    <w:rsid w:val="00807C98"/>
    <w:rsid w:val="00811A3C"/>
    <w:rsid w:val="00813DF7"/>
    <w:rsid w:val="00814298"/>
    <w:rsid w:val="00827868"/>
    <w:rsid w:val="008343E3"/>
    <w:rsid w:val="00854301"/>
    <w:rsid w:val="008553E4"/>
    <w:rsid w:val="00860FFE"/>
    <w:rsid w:val="00862560"/>
    <w:rsid w:val="00862A9F"/>
    <w:rsid w:val="008638D2"/>
    <w:rsid w:val="00863B3B"/>
    <w:rsid w:val="00885264"/>
    <w:rsid w:val="0089342C"/>
    <w:rsid w:val="00895986"/>
    <w:rsid w:val="008A0B88"/>
    <w:rsid w:val="008A4445"/>
    <w:rsid w:val="008A5DC8"/>
    <w:rsid w:val="008B429A"/>
    <w:rsid w:val="008C08F9"/>
    <w:rsid w:val="008C7F36"/>
    <w:rsid w:val="008D4664"/>
    <w:rsid w:val="008D5309"/>
    <w:rsid w:val="008D6757"/>
    <w:rsid w:val="008D6A9D"/>
    <w:rsid w:val="008E697C"/>
    <w:rsid w:val="008F1740"/>
    <w:rsid w:val="008F3558"/>
    <w:rsid w:val="0090525C"/>
    <w:rsid w:val="009052C6"/>
    <w:rsid w:val="009140C3"/>
    <w:rsid w:val="00921B1D"/>
    <w:rsid w:val="00922A5E"/>
    <w:rsid w:val="00930352"/>
    <w:rsid w:val="009349C8"/>
    <w:rsid w:val="00934C5A"/>
    <w:rsid w:val="0096624A"/>
    <w:rsid w:val="009669C3"/>
    <w:rsid w:val="009671BB"/>
    <w:rsid w:val="009730C4"/>
    <w:rsid w:val="00984677"/>
    <w:rsid w:val="0098662E"/>
    <w:rsid w:val="009918B9"/>
    <w:rsid w:val="00995632"/>
    <w:rsid w:val="00997955"/>
    <w:rsid w:val="009A1CC7"/>
    <w:rsid w:val="009A5036"/>
    <w:rsid w:val="009B46B0"/>
    <w:rsid w:val="009C2C98"/>
    <w:rsid w:val="009C6ADC"/>
    <w:rsid w:val="009C78B5"/>
    <w:rsid w:val="009C79AA"/>
    <w:rsid w:val="009D75C5"/>
    <w:rsid w:val="009E16CE"/>
    <w:rsid w:val="009E179A"/>
    <w:rsid w:val="009E5763"/>
    <w:rsid w:val="009F5CBE"/>
    <w:rsid w:val="00A05F18"/>
    <w:rsid w:val="00A10349"/>
    <w:rsid w:val="00A15C94"/>
    <w:rsid w:val="00A17C4A"/>
    <w:rsid w:val="00A23195"/>
    <w:rsid w:val="00A2414A"/>
    <w:rsid w:val="00A2543F"/>
    <w:rsid w:val="00A27400"/>
    <w:rsid w:val="00A51EF1"/>
    <w:rsid w:val="00A54CC7"/>
    <w:rsid w:val="00A6376D"/>
    <w:rsid w:val="00A72B64"/>
    <w:rsid w:val="00A73F9F"/>
    <w:rsid w:val="00A82F38"/>
    <w:rsid w:val="00A82F50"/>
    <w:rsid w:val="00A84DCB"/>
    <w:rsid w:val="00A86D4E"/>
    <w:rsid w:val="00A9131E"/>
    <w:rsid w:val="00A95242"/>
    <w:rsid w:val="00AA0FC2"/>
    <w:rsid w:val="00AA2960"/>
    <w:rsid w:val="00AA35CA"/>
    <w:rsid w:val="00AB065B"/>
    <w:rsid w:val="00AB0735"/>
    <w:rsid w:val="00AB359F"/>
    <w:rsid w:val="00AB7454"/>
    <w:rsid w:val="00AC0E70"/>
    <w:rsid w:val="00AC5C72"/>
    <w:rsid w:val="00AC77A3"/>
    <w:rsid w:val="00AE14D8"/>
    <w:rsid w:val="00AE7381"/>
    <w:rsid w:val="00B014DF"/>
    <w:rsid w:val="00B04EAD"/>
    <w:rsid w:val="00B05EAB"/>
    <w:rsid w:val="00B07142"/>
    <w:rsid w:val="00B12D89"/>
    <w:rsid w:val="00B13459"/>
    <w:rsid w:val="00B134E7"/>
    <w:rsid w:val="00B14D55"/>
    <w:rsid w:val="00B325ED"/>
    <w:rsid w:val="00B33A9B"/>
    <w:rsid w:val="00B40ACC"/>
    <w:rsid w:val="00B4678D"/>
    <w:rsid w:val="00B46990"/>
    <w:rsid w:val="00B51CE0"/>
    <w:rsid w:val="00B64BE9"/>
    <w:rsid w:val="00B66EEE"/>
    <w:rsid w:val="00B676DD"/>
    <w:rsid w:val="00B74ED0"/>
    <w:rsid w:val="00B751A7"/>
    <w:rsid w:val="00B8509E"/>
    <w:rsid w:val="00B91D76"/>
    <w:rsid w:val="00B93EFB"/>
    <w:rsid w:val="00BA4482"/>
    <w:rsid w:val="00BA6182"/>
    <w:rsid w:val="00BA652F"/>
    <w:rsid w:val="00BB0C71"/>
    <w:rsid w:val="00BB0FAA"/>
    <w:rsid w:val="00BB44B5"/>
    <w:rsid w:val="00BC2725"/>
    <w:rsid w:val="00BC6FBA"/>
    <w:rsid w:val="00BC7E6C"/>
    <w:rsid w:val="00BD00E8"/>
    <w:rsid w:val="00BE2158"/>
    <w:rsid w:val="00BE7DF8"/>
    <w:rsid w:val="00BF04F7"/>
    <w:rsid w:val="00BF7D64"/>
    <w:rsid w:val="00C00025"/>
    <w:rsid w:val="00C01D5A"/>
    <w:rsid w:val="00C01E88"/>
    <w:rsid w:val="00C02F7D"/>
    <w:rsid w:val="00C0612D"/>
    <w:rsid w:val="00C0644E"/>
    <w:rsid w:val="00C075B6"/>
    <w:rsid w:val="00C11DBB"/>
    <w:rsid w:val="00C128B5"/>
    <w:rsid w:val="00C20A9E"/>
    <w:rsid w:val="00C245FA"/>
    <w:rsid w:val="00C3266C"/>
    <w:rsid w:val="00C34187"/>
    <w:rsid w:val="00C36622"/>
    <w:rsid w:val="00C46A7C"/>
    <w:rsid w:val="00C52547"/>
    <w:rsid w:val="00C65AE8"/>
    <w:rsid w:val="00C81731"/>
    <w:rsid w:val="00C94C2F"/>
    <w:rsid w:val="00C94DF7"/>
    <w:rsid w:val="00CA7784"/>
    <w:rsid w:val="00CB1E7F"/>
    <w:rsid w:val="00CB3E9E"/>
    <w:rsid w:val="00CB641A"/>
    <w:rsid w:val="00CC33AC"/>
    <w:rsid w:val="00CC62D1"/>
    <w:rsid w:val="00CC69C9"/>
    <w:rsid w:val="00CC771A"/>
    <w:rsid w:val="00CE3B24"/>
    <w:rsid w:val="00CF291A"/>
    <w:rsid w:val="00CF33B8"/>
    <w:rsid w:val="00D1308C"/>
    <w:rsid w:val="00D21BF9"/>
    <w:rsid w:val="00D32BCB"/>
    <w:rsid w:val="00D43ADE"/>
    <w:rsid w:val="00D4482B"/>
    <w:rsid w:val="00D47863"/>
    <w:rsid w:val="00D5406C"/>
    <w:rsid w:val="00D81BC3"/>
    <w:rsid w:val="00D830F3"/>
    <w:rsid w:val="00D86154"/>
    <w:rsid w:val="00D8651B"/>
    <w:rsid w:val="00D87AB0"/>
    <w:rsid w:val="00D936C0"/>
    <w:rsid w:val="00D96997"/>
    <w:rsid w:val="00D97D0C"/>
    <w:rsid w:val="00D97ED9"/>
    <w:rsid w:val="00DA1AC6"/>
    <w:rsid w:val="00DA6A84"/>
    <w:rsid w:val="00DA76A9"/>
    <w:rsid w:val="00DA7889"/>
    <w:rsid w:val="00DA7E52"/>
    <w:rsid w:val="00DB5300"/>
    <w:rsid w:val="00DD2869"/>
    <w:rsid w:val="00DD73CD"/>
    <w:rsid w:val="00DE44A1"/>
    <w:rsid w:val="00DF2080"/>
    <w:rsid w:val="00DF6D8C"/>
    <w:rsid w:val="00DF77BE"/>
    <w:rsid w:val="00DF7E3A"/>
    <w:rsid w:val="00E01CCA"/>
    <w:rsid w:val="00E036DF"/>
    <w:rsid w:val="00E047FE"/>
    <w:rsid w:val="00E05135"/>
    <w:rsid w:val="00E10311"/>
    <w:rsid w:val="00E1230B"/>
    <w:rsid w:val="00E1249D"/>
    <w:rsid w:val="00E1328F"/>
    <w:rsid w:val="00E222DB"/>
    <w:rsid w:val="00E231D4"/>
    <w:rsid w:val="00E24144"/>
    <w:rsid w:val="00E244DC"/>
    <w:rsid w:val="00E25F40"/>
    <w:rsid w:val="00E369DC"/>
    <w:rsid w:val="00E36A73"/>
    <w:rsid w:val="00E413CD"/>
    <w:rsid w:val="00E5598E"/>
    <w:rsid w:val="00E5748A"/>
    <w:rsid w:val="00E62B69"/>
    <w:rsid w:val="00E66173"/>
    <w:rsid w:val="00E66C68"/>
    <w:rsid w:val="00E73F36"/>
    <w:rsid w:val="00E80096"/>
    <w:rsid w:val="00E81846"/>
    <w:rsid w:val="00E86531"/>
    <w:rsid w:val="00E94BA6"/>
    <w:rsid w:val="00EA16DD"/>
    <w:rsid w:val="00EA1726"/>
    <w:rsid w:val="00EA29F0"/>
    <w:rsid w:val="00EB2E3B"/>
    <w:rsid w:val="00EB5383"/>
    <w:rsid w:val="00EB5E9F"/>
    <w:rsid w:val="00EC2221"/>
    <w:rsid w:val="00EC3FCE"/>
    <w:rsid w:val="00EC74F7"/>
    <w:rsid w:val="00ED598F"/>
    <w:rsid w:val="00EE1F16"/>
    <w:rsid w:val="00EE5F29"/>
    <w:rsid w:val="00EF2DB6"/>
    <w:rsid w:val="00EF5A31"/>
    <w:rsid w:val="00EF6A91"/>
    <w:rsid w:val="00F05127"/>
    <w:rsid w:val="00F06B9D"/>
    <w:rsid w:val="00F31455"/>
    <w:rsid w:val="00F33C11"/>
    <w:rsid w:val="00F35B14"/>
    <w:rsid w:val="00F40B99"/>
    <w:rsid w:val="00F42F1E"/>
    <w:rsid w:val="00F46DA6"/>
    <w:rsid w:val="00F51076"/>
    <w:rsid w:val="00F659FA"/>
    <w:rsid w:val="00F95F4B"/>
    <w:rsid w:val="00FA25B3"/>
    <w:rsid w:val="00FB3E56"/>
    <w:rsid w:val="00FB53C2"/>
    <w:rsid w:val="00FB7D08"/>
    <w:rsid w:val="00FC0D3B"/>
    <w:rsid w:val="00FC3F63"/>
    <w:rsid w:val="00FD005D"/>
    <w:rsid w:val="00FD3FF2"/>
    <w:rsid w:val="00FD627B"/>
    <w:rsid w:val="00FE003B"/>
    <w:rsid w:val="00FE2C29"/>
    <w:rsid w:val="00FE7B6E"/>
    <w:rsid w:val="00FF632C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5533"/>
  <w15:docId w15:val="{220E6CA7-4EE1-4079-9717-CEF64114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8D0"/>
    <w:pPr>
      <w:keepNext/>
      <w:keepLines/>
      <w:suppressAutoHyphen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2BCB"/>
    <w:rPr>
      <w:color w:val="0000FF"/>
      <w:u w:val="single"/>
    </w:rPr>
  </w:style>
  <w:style w:type="paragraph" w:styleId="Akapitzlist">
    <w:name w:val="List Paragraph"/>
    <w:aliases w:val="Nag 1,Numerowanie,List Paragraph,1 Akapit z listą,Wypunktowanie 1,Akapit z listą2,Akapit z listą BS,Kolorowa lista — akcent 11"/>
    <w:basedOn w:val="Normalny"/>
    <w:link w:val="AkapitzlistZnak"/>
    <w:uiPriority w:val="34"/>
    <w:qFormat/>
    <w:rsid w:val="007524BA"/>
    <w:pPr>
      <w:ind w:left="720"/>
      <w:contextualSpacing/>
    </w:pPr>
  </w:style>
  <w:style w:type="character" w:customStyle="1" w:styleId="AkapitzlistZnak">
    <w:name w:val="Akapit z listą Znak"/>
    <w:aliases w:val="Nag 1 Znak,Numerowanie Znak,List Paragraph Znak,1 Akapit z listą Znak,Wypunktowanie 1 Znak,Akapit z listą2 Znak,Akapit z listą BS Znak,Kolorowa lista — akcent 11 Znak"/>
    <w:link w:val="Akapitzlist"/>
    <w:uiPriority w:val="34"/>
    <w:qFormat/>
    <w:rsid w:val="00671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_8"/>
    <w:basedOn w:val="Normalny"/>
    <w:rsid w:val="00930352"/>
    <w:pPr>
      <w:spacing w:before="100" w:beforeAutospacing="1" w:after="100" w:afterAutospacing="1"/>
    </w:pPr>
  </w:style>
  <w:style w:type="character" w:customStyle="1" w:styleId="color15">
    <w:name w:val="color_15"/>
    <w:basedOn w:val="Domylnaczcionkaakapitu"/>
    <w:rsid w:val="00930352"/>
  </w:style>
  <w:style w:type="character" w:styleId="Odwoaniedokomentarza">
    <w:name w:val="annotation reference"/>
    <w:basedOn w:val="Domylnaczcionkaakapitu"/>
    <w:uiPriority w:val="99"/>
    <w:semiHidden/>
    <w:unhideWhenUsed/>
    <w:rsid w:val="00197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3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3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7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Maria Włodkowska</cp:lastModifiedBy>
  <cp:revision>3</cp:revision>
  <cp:lastPrinted>2019-09-17T08:12:00Z</cp:lastPrinted>
  <dcterms:created xsi:type="dcterms:W3CDTF">2022-09-15T09:23:00Z</dcterms:created>
  <dcterms:modified xsi:type="dcterms:W3CDTF">2022-09-15T09:34:00Z</dcterms:modified>
</cp:coreProperties>
</file>