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DE0" w:rsidRDefault="00023DE0"/>
    <w:p w:rsidR="00023DE0" w:rsidRDefault="00023DE0"/>
    <w:tbl>
      <w:tblPr>
        <w:tblStyle w:val="Tabela-Siatka"/>
        <w:tblW w:w="10060" w:type="dxa"/>
        <w:tblLook w:val="04A0" w:firstRow="1" w:lastRow="0" w:firstColumn="1" w:lastColumn="0" w:noHBand="0" w:noVBand="1"/>
      </w:tblPr>
      <w:tblGrid>
        <w:gridCol w:w="3823"/>
        <w:gridCol w:w="6237"/>
      </w:tblGrid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24"/>
              </w:rPr>
            </w:pPr>
            <w:r>
              <w:rPr>
                <w:rFonts w:cstheme="minorHAnsi"/>
                <w:b/>
                <w:color w:val="000000" w:themeColor="text1"/>
                <w:sz w:val="24"/>
              </w:rPr>
              <w:t>Wymogi stawiane Oferentom</w:t>
            </w:r>
          </w:p>
          <w:p w:rsidR="00B363E4" w:rsidRDefault="00B363E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24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theme="minorHAnsi"/>
                <w:b/>
                <w:color w:val="000000" w:themeColor="text1"/>
                <w:sz w:val="24"/>
              </w:rPr>
            </w:pPr>
            <w:r>
              <w:rPr>
                <w:rFonts w:cstheme="minorHAnsi"/>
                <w:b/>
                <w:color w:val="000000" w:themeColor="text1"/>
                <w:sz w:val="24"/>
              </w:rPr>
              <w:t>Potwierdzenie wykonania / opis</w:t>
            </w: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Zakładki: 8-9 zakładek w menu głównym; min. 60 </w:t>
            </w:r>
            <w:proofErr w:type="spellStart"/>
            <w:r>
              <w:rPr>
                <w:rFonts w:cstheme="minorHAnsi"/>
                <w:color w:val="000000" w:themeColor="text1"/>
              </w:rPr>
              <w:t>podzakładek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(odnośniki z zakładek z menu głównego); rozwijane menu klinik i zakładów – 3 rozwijane podmenu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Grafika spójna z księgą znaku Szpitala Uniwersyteckiego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Strona główna: </w:t>
            </w:r>
            <w:proofErr w:type="spellStart"/>
            <w:r>
              <w:rPr>
                <w:rFonts w:cstheme="minorHAnsi"/>
                <w:color w:val="000000" w:themeColor="text1"/>
              </w:rPr>
              <w:t>slider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plus segmenty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Możliwość dodawania notatek tekstowych, zdjęć, filmów na podstronach i stronie głównej (wtyczka </w:t>
            </w:r>
            <w:proofErr w:type="spellStart"/>
            <w:r>
              <w:rPr>
                <w:rFonts w:cstheme="minorHAnsi"/>
                <w:color w:val="000000" w:themeColor="text1"/>
              </w:rPr>
              <w:t>youtube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oraz </w:t>
            </w:r>
            <w:proofErr w:type="spellStart"/>
            <w:r>
              <w:rPr>
                <w:rFonts w:cstheme="minorHAnsi"/>
                <w:color w:val="000000" w:themeColor="text1"/>
              </w:rPr>
              <w:t>vimeo</w:t>
            </w:r>
            <w:proofErr w:type="spellEnd"/>
            <w:r>
              <w:rPr>
                <w:rFonts w:cstheme="minorHAnsi"/>
                <w:color w:val="000000" w:themeColor="text1"/>
              </w:rPr>
              <w:t>), galerii zdjęć, plików (np. plików pakietu Office - Word, Excel oraz PDF - w formie listy plików)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Możliwość dodawania nowych podstron lub zakładek </w:t>
            </w: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 xml:space="preserve">Możliwość edycji strony głównej </w:t>
            </w: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CMS + Panel administratora dla ok. 10 użytkowników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 xml:space="preserve">Wtyczka </w:t>
            </w:r>
            <w:proofErr w:type="spellStart"/>
            <w:r>
              <w:rPr>
                <w:rFonts w:cstheme="minorHAnsi"/>
                <w:color w:val="000000" w:themeColor="text1"/>
              </w:rPr>
              <w:t>google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</w:t>
            </w:r>
            <w:proofErr w:type="spellStart"/>
            <w:r>
              <w:rPr>
                <w:rFonts w:cstheme="minorHAnsi"/>
                <w:color w:val="000000" w:themeColor="text1"/>
              </w:rPr>
              <w:t>maps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– 2 mapy 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Angielska wersja strony internetowej (pomniejszona ilość zakładek – strona główna + od  2 do 4 zakładek)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lastRenderedPageBreak/>
              <w:t xml:space="preserve">Migracja danych z obecnej strony internetowej na nową stronę (wybrane 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przez nas zakładki, dokładną listę firma otrzyma na późniejszym etapie)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 xml:space="preserve">Interaktywna mapa Szpitala 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Wyszukiwarki:</w:t>
            </w:r>
          </w:p>
          <w:p w:rsidR="00023DE0" w:rsidRDefault="00023DE0">
            <w:pPr>
              <w:spacing w:after="160" w:line="254" w:lineRule="auto"/>
              <w:ind w:left="360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Wyszukiwarka lekarzy</w:t>
            </w:r>
          </w:p>
          <w:p w:rsidR="00023DE0" w:rsidRDefault="00023DE0">
            <w:pPr>
              <w:spacing w:after="160" w:line="254" w:lineRule="auto"/>
              <w:ind w:left="360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Wyszukiwarka klinik i zakładów</w:t>
            </w:r>
          </w:p>
          <w:p w:rsidR="00023DE0" w:rsidRDefault="00023DE0">
            <w:pPr>
              <w:spacing w:after="160" w:line="254" w:lineRule="auto"/>
              <w:ind w:left="360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Wyszukiwarka usług 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Wyszukiwarka na stronie głównej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Specjalny dział dla Zamówień publicznych (przetargi) oraz konkursów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Wersja mobilna strony lub responsywna strony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Wsparcie techniczne przez 36 miesięcy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Instalacja na serwerze wirtualnym udostępnionym przez Zamawiającego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Przekazanie autorskich praw majątkowych w cenie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Podanie parametrów serwera, który dostarczy zamawiający w celu instalacji strony przez wykonawcę 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Zgodność ze standardami: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HTML5 - Portal jest zgodny z oficjalną specyfikacją HTML 5 opisaną w dokumentach The </w:t>
            </w:r>
            <w:r>
              <w:rPr>
                <w:rFonts w:cstheme="minorHAnsi"/>
                <w:color w:val="000000" w:themeColor="text1"/>
              </w:rPr>
              <w:lastRenderedPageBreak/>
              <w:t xml:space="preserve">World </w:t>
            </w:r>
            <w:proofErr w:type="spellStart"/>
            <w:r>
              <w:rPr>
                <w:rFonts w:cstheme="minorHAnsi"/>
                <w:color w:val="000000" w:themeColor="text1"/>
              </w:rPr>
              <w:t>Wide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Web </w:t>
            </w:r>
            <w:proofErr w:type="spellStart"/>
            <w:r>
              <w:rPr>
                <w:rFonts w:cstheme="minorHAnsi"/>
                <w:color w:val="000000" w:themeColor="text1"/>
              </w:rPr>
              <w:t>Consortium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(W3C).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WCAG 2.0. - Portal jest przygotowany zgodnie z wytycznymi dla dostępności treści internetowych 2.0. 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Klawisze szybkiego dostępu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lastRenderedPageBreak/>
              <w:t>Kombinacja klawiszy wymagana do uruchomienia szybkiego dostępu w popularnych przeglądarkach: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proofErr w:type="spellStart"/>
            <w:r>
              <w:rPr>
                <w:rFonts w:cstheme="minorHAnsi"/>
                <w:color w:val="000000" w:themeColor="text1"/>
              </w:rPr>
              <w:t>Firefox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- SHIFT + ALT + klawisz dostępu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Chrome - ALT + klawisz dostępu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Opera - SHIFT + ESC + klawisz dostępu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Internet Explorer - ALT + klawisz dostępu + ENTER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Klawisze szybkiego dostępu zaimplementowane w portalu: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1 - Przejście do Strony Głównej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2 - Przeskoczenie do menu głównego na stronie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3 - Przeskoczenie za menu główne na stronie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4 - Przejście do głównej treści na stronie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5 - Przejście do mapy strony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Klawisz 0 - Przejście do strony o dostępności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rPr>
                <w:rFonts w:cstheme="minorHAnsi"/>
                <w:color w:val="000000" w:themeColor="text1"/>
                <w:lang w:val="en-US"/>
              </w:rPr>
            </w:pPr>
            <w:r>
              <w:rPr>
                <w:rFonts w:cstheme="minorHAnsi"/>
                <w:color w:val="000000" w:themeColor="text1"/>
              </w:rPr>
              <w:t>Wygląd: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 xml:space="preserve">powiększanie tekstu - portal zawiera mechanizm pozwalający powiększać </w:t>
            </w:r>
            <w:proofErr w:type="spellStart"/>
            <w:r>
              <w:rPr>
                <w:rFonts w:cstheme="minorHAnsi"/>
                <w:color w:val="000000" w:themeColor="text1"/>
              </w:rPr>
              <w:t>font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na stronie w celu poprawienia </w:t>
            </w:r>
            <w:r>
              <w:rPr>
                <w:rFonts w:cstheme="minorHAnsi"/>
                <w:color w:val="000000" w:themeColor="text1"/>
              </w:rPr>
              <w:lastRenderedPageBreak/>
              <w:t>czytelności tekstów dla osób słabowidzących;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wersja tekstowa - portal posiada mechanizm umożliwiający przełączenie się na wersję tekstową, w której wszystkie obrazki dekoracyjne nie są wyświetlane, a pozostałe zastępowane są informacją tekstową;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wersja kontrastowa - portal zawiera mechanizm pozwalający na przełączenie się na wersję kontrastową, w której zastosowano alternatywną kolorystykę różnych elementów serwisu tak aby współczynnik kontrastu był jak największy;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t>CSS - układ graficzny portalu zdefiniowany jest w arkuszach stylów kaskadowych (</w:t>
            </w:r>
            <w:proofErr w:type="spellStart"/>
            <w:r>
              <w:rPr>
                <w:rFonts w:cstheme="minorHAnsi"/>
                <w:color w:val="000000" w:themeColor="text1"/>
              </w:rPr>
              <w:t>Cascade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Style </w:t>
            </w:r>
            <w:proofErr w:type="spellStart"/>
            <w:r>
              <w:rPr>
                <w:rFonts w:cstheme="minorHAnsi"/>
                <w:color w:val="000000" w:themeColor="text1"/>
              </w:rPr>
              <w:t>Sheets</w:t>
            </w:r>
            <w:proofErr w:type="spellEnd"/>
            <w:r>
              <w:rPr>
                <w:rFonts w:cstheme="minorHAnsi"/>
                <w:color w:val="000000" w:themeColor="text1"/>
              </w:rPr>
              <w:t>);</w:t>
            </w:r>
          </w:p>
          <w:p w:rsidR="00023DE0" w:rsidRDefault="00023DE0" w:rsidP="00023DE0">
            <w:pPr>
              <w:pStyle w:val="Akapitzlist"/>
              <w:numPr>
                <w:ilvl w:val="0"/>
                <w:numId w:val="9"/>
              </w:num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proofErr w:type="spellStart"/>
            <w:r>
              <w:rPr>
                <w:rFonts w:cstheme="minorHAnsi"/>
                <w:color w:val="000000" w:themeColor="text1"/>
              </w:rPr>
              <w:t>Responsive</w:t>
            </w:r>
            <w:proofErr w:type="spellEnd"/>
            <w:r>
              <w:rPr>
                <w:rFonts w:cstheme="minorHAnsi"/>
                <w:color w:val="000000" w:themeColor="text1"/>
              </w:rPr>
              <w:t xml:space="preserve"> Web Design - serwis przygotowany jest zgodnie z podejściem RWD, które oznacza, że wygląd serwisu dynamicznie dostosowuje się do wielkości ekranu, z którego korzysta użytkownik.</w:t>
            </w:r>
          </w:p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  <w:tr w:rsidR="00023DE0" w:rsidTr="00023DE0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3DE0" w:rsidRDefault="00023DE0">
            <w:pPr>
              <w:spacing w:after="160" w:line="254" w:lineRule="auto"/>
              <w:contextualSpacing/>
              <w:rPr>
                <w:rFonts w:cstheme="minorHAnsi"/>
                <w:color w:val="000000" w:themeColor="text1"/>
              </w:rPr>
            </w:pPr>
            <w:r>
              <w:rPr>
                <w:rFonts w:cstheme="minorHAnsi"/>
                <w:color w:val="000000" w:themeColor="text1"/>
              </w:rPr>
              <w:lastRenderedPageBreak/>
              <w:t>UWAGI / INNE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  <w:bookmarkStart w:id="0" w:name="_GoBack"/>
            <w:bookmarkEnd w:id="0"/>
          </w:p>
          <w:p w:rsidR="00023DE0" w:rsidRDefault="00023DE0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theme="minorHAnsi"/>
                <w:color w:val="000000" w:themeColor="text1"/>
              </w:rPr>
            </w:pPr>
          </w:p>
        </w:tc>
      </w:tr>
    </w:tbl>
    <w:p w:rsidR="00023DE0" w:rsidRDefault="00023DE0" w:rsidP="00023DE0">
      <w:pPr>
        <w:widowControl/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 w:themeColor="text1"/>
          <w:lang w:val="pl-PL"/>
        </w:rPr>
      </w:pPr>
    </w:p>
    <w:sectPr w:rsidR="00023DE0" w:rsidSect="001737A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0DE1" w:rsidRDefault="00080DE1" w:rsidP="00D55D13">
      <w:r>
        <w:separator/>
      </w:r>
    </w:p>
  </w:endnote>
  <w:endnote w:type="continuationSeparator" w:id="0">
    <w:p w:rsidR="00080DE1" w:rsidRDefault="00080DE1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before="2"/>
      <w:rPr>
        <w:rFonts w:ascii="Times New Roman" w:eastAsia="Times New Roman" w:hAnsi="Times New Roman" w:cs="Times New Roman"/>
        <w:sz w:val="11"/>
        <w:szCs w:val="11"/>
      </w:rPr>
    </w:pPr>
  </w:p>
  <w:p w:rsidR="0056038E" w:rsidRDefault="00626ED5" w:rsidP="001737AF">
    <w:pPr>
      <w:pStyle w:val="Tekstpodstawowy"/>
      <w:ind w:left="113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221B31" wp14:editId="3D79EFEE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  <w:p w:rsidR="005225E9" w:rsidRPr="00B62858" w:rsidRDefault="00D55D13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B62858">
      <w:rPr>
        <w:b/>
        <w:color w:val="6C6E70"/>
        <w:spacing w:val="-5"/>
        <w:sz w:val="20"/>
        <w:szCs w:val="20"/>
        <w:lang w:val="pl-PL"/>
      </w:rPr>
      <w:t>Samodzielny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5"/>
        <w:sz w:val="20"/>
        <w:szCs w:val="20"/>
        <w:lang w:val="pl-PL"/>
      </w:rPr>
      <w:t>Publiczny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Zakład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Opieki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6"/>
        <w:sz w:val="20"/>
        <w:szCs w:val="20"/>
        <w:lang w:val="pl-PL"/>
      </w:rPr>
      <w:t>Zdrowotnej</w:t>
    </w:r>
  </w:p>
  <w:p w:rsidR="00D55D13" w:rsidRPr="00B62858" w:rsidRDefault="00FA5B6B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"/>
        <w:sz w:val="20"/>
        <w:szCs w:val="20"/>
        <w:lang w:val="pl-PL"/>
      </w:rPr>
      <w:t>KRS:</w:t>
    </w:r>
    <w:r w:rsidR="00D55D13" w:rsidRPr="00B62858">
      <w:rPr>
        <w:color w:val="6C6E70"/>
        <w:spacing w:val="-40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0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0000024155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31-501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Kraków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ul.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Mikołaja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Kopernika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36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tel.,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70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00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fax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87</w:t>
    </w:r>
  </w:p>
  <w:p w:rsidR="00D55D13" w:rsidRPr="002E241B" w:rsidRDefault="00D55D13" w:rsidP="00D55D13">
    <w:pPr>
      <w:pStyle w:val="Stopka"/>
      <w:jc w:val="center"/>
      <w:rPr>
        <w:lang w:val="pl-PL"/>
      </w:rPr>
    </w:pPr>
  </w:p>
  <w:p w:rsidR="00D55D13" w:rsidRPr="0056038E" w:rsidRDefault="002C7B87" w:rsidP="00BC6F82">
    <w:pPr>
      <w:pStyle w:val="Stopka"/>
      <w:rPr>
        <w:lang w:val="pl-PL"/>
      </w:rPr>
    </w:pPr>
    <w:r>
      <w:rPr>
        <w:rFonts w:ascii="Gill Sans MT"/>
        <w:noProof/>
        <w:sz w:val="20"/>
        <w:lang w:val="pl-PL" w:eastAsia="pl-PL"/>
      </w:rPr>
      <w:t xml:space="preserve">                       </w:t>
    </w:r>
    <w:r w:rsidR="009735B2">
      <w:rPr>
        <w:rFonts w:ascii="Gill Sans MT"/>
        <w:noProof/>
        <w:sz w:val="20"/>
        <w:lang w:val="pl-PL" w:eastAsia="pl-PL"/>
      </w:rPr>
      <w:drawing>
        <wp:inline distT="0" distB="0" distL="0" distR="0">
          <wp:extent cx="495300" cy="480732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502" cy="481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val="pl-PL" w:eastAsia="pl-PL"/>
      </w:rPr>
      <w:t xml:space="preserve">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495F428A" wp14:editId="66888C63">
          <wp:extent cx="775682" cy="436867"/>
          <wp:effectExtent l="0" t="0" r="5715" b="1905"/>
          <wp:docPr id="12" name="Obraz 12" descr="Z:\Komunikacja\Certfikaty\certyfikat\9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:\Komunikacja\Certfikaty\certyfikat\90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0" cy="4373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F7E8D28" wp14:editId="54F9ED2E">
          <wp:extent cx="769620" cy="433403"/>
          <wp:effectExtent l="0" t="0" r="0" b="5080"/>
          <wp:docPr id="10" name="Obraz 10" descr="Z:\Komunikacja\Certfikaty\certyfikat\OHSAS PEŁ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Komunikacja\Certfikaty\certyfikat\OHSAS PEŁNY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564" cy="43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46C9D">
      <w:rPr>
        <w:rFonts w:ascii="Gill Sans MT"/>
        <w:noProof/>
        <w:sz w:val="20"/>
        <w:lang w:val="pl-PL" w:eastAsia="pl-PL"/>
      </w:rPr>
      <w:t xml:space="preserve">            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30CD9A7" wp14:editId="6F068A45">
          <wp:extent cx="777561" cy="438150"/>
          <wp:effectExtent l="0" t="0" r="3810" b="0"/>
          <wp:docPr id="13" name="Obraz 13" descr="Z:\Komunikacja\Certfikaty\certyfikat\znak 140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Z:\Komunikacja\Certfikaty\certyfikat\znak 14001.p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561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</w:t>
    </w:r>
    <w:r w:rsidR="00146C9D">
      <w:rPr>
        <w:rFonts w:ascii="Gill Sans MT"/>
        <w:noProof/>
        <w:sz w:val="20"/>
        <w:lang w:val="pl-PL" w:eastAsia="pl-PL"/>
      </w:rPr>
      <w:t xml:space="preserve">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FA5B6B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Times New Roman" w:eastAsia="Times New Roman" w:hAnsi="Times New Roman" w:cs="Times New Roman"/>
        <w:noProof/>
        <w:sz w:val="2"/>
        <w:szCs w:val="2"/>
        <w:lang w:val="pl-PL" w:eastAsia="pl-PL"/>
      </w:rPr>
      <w:t xml:space="preserve"> </w:t>
    </w:r>
    <w:r w:rsidR="00863E52">
      <w:rPr>
        <w:rFonts w:ascii="Gill Sans MT"/>
        <w:noProof/>
        <w:sz w:val="20"/>
        <w:lang w:val="pl-PL" w:eastAsia="pl-PL"/>
      </w:rPr>
      <w:t xml:space="preserve">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0DE1" w:rsidRDefault="00080DE1" w:rsidP="00D55D13">
      <w:r>
        <w:separator/>
      </w:r>
    </w:p>
  </w:footnote>
  <w:footnote w:type="continuationSeparator" w:id="0">
    <w:p w:rsidR="00080DE1" w:rsidRDefault="00080DE1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5225E9">
    <w:pPr>
      <w:pStyle w:val="Nagwek"/>
    </w:pPr>
    <w:r>
      <w:rPr>
        <w:rFonts w:ascii="Times New Roman"/>
        <w:noProof/>
        <w:sz w:val="20"/>
        <w:lang w:val="pl-PL" w:eastAsia="pl-PL"/>
      </w:rPr>
      <w:drawing>
        <wp:inline distT="0" distB="0" distL="0" distR="0" wp14:anchorId="1A7EC318" wp14:editId="0C0F28F8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 w:rsidR="00863E52">
      <w:rPr>
        <w:rFonts w:ascii="Times New Roman"/>
        <w:noProof/>
        <w:position w:val="12"/>
        <w:sz w:val="20"/>
        <w:lang w:val="pl-PL" w:eastAsia="pl-PL"/>
      </w:rPr>
      <w:t xml:space="preserve">    </w:t>
    </w:r>
    <w:r w:rsidRPr="0056038E"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 wp14:anchorId="3CA35CE1" wp14:editId="622EF2B6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30C84"/>
    <w:multiLevelType w:val="hybridMultilevel"/>
    <w:tmpl w:val="5F48CF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F19C6"/>
    <w:multiLevelType w:val="hybridMultilevel"/>
    <w:tmpl w:val="1BB670F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 w15:restartNumberingAfterBreak="0">
    <w:nsid w:val="6E336B83"/>
    <w:multiLevelType w:val="hybridMultilevel"/>
    <w:tmpl w:val="1D8CFE1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6"/>
  </w:num>
  <w:num w:numId="5">
    <w:abstractNumId w:val="2"/>
  </w:num>
  <w:num w:numId="6">
    <w:abstractNumId w:val="5"/>
  </w:num>
  <w:num w:numId="7">
    <w:abstractNumId w:val="3"/>
  </w:num>
  <w:num w:numId="8">
    <w:abstractNumId w:val="1"/>
  </w:num>
  <w:num w:numId="9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066"/>
    <w:rsid w:val="000021D3"/>
    <w:rsid w:val="000209BD"/>
    <w:rsid w:val="000225C3"/>
    <w:rsid w:val="00023DE0"/>
    <w:rsid w:val="000620DE"/>
    <w:rsid w:val="00080DE1"/>
    <w:rsid w:val="00084FFF"/>
    <w:rsid w:val="00093D60"/>
    <w:rsid w:val="000B5E8C"/>
    <w:rsid w:val="00146C9D"/>
    <w:rsid w:val="001737AF"/>
    <w:rsid w:val="00180633"/>
    <w:rsid w:val="001E269A"/>
    <w:rsid w:val="001E3E20"/>
    <w:rsid w:val="001F61BB"/>
    <w:rsid w:val="002873B8"/>
    <w:rsid w:val="002B059C"/>
    <w:rsid w:val="002C32C5"/>
    <w:rsid w:val="002C7B87"/>
    <w:rsid w:val="002D09BF"/>
    <w:rsid w:val="002E241B"/>
    <w:rsid w:val="003226AE"/>
    <w:rsid w:val="00340B6B"/>
    <w:rsid w:val="003633CB"/>
    <w:rsid w:val="0040491C"/>
    <w:rsid w:val="00407E24"/>
    <w:rsid w:val="0042171F"/>
    <w:rsid w:val="00436139"/>
    <w:rsid w:val="004465C9"/>
    <w:rsid w:val="00471B5C"/>
    <w:rsid w:val="004B3DBB"/>
    <w:rsid w:val="004B63A2"/>
    <w:rsid w:val="004D40CA"/>
    <w:rsid w:val="004E6757"/>
    <w:rsid w:val="005225E9"/>
    <w:rsid w:val="0052600F"/>
    <w:rsid w:val="005533A4"/>
    <w:rsid w:val="00557CD5"/>
    <w:rsid w:val="0056038E"/>
    <w:rsid w:val="00564344"/>
    <w:rsid w:val="0059414D"/>
    <w:rsid w:val="005D19FB"/>
    <w:rsid w:val="005D2066"/>
    <w:rsid w:val="005D5A49"/>
    <w:rsid w:val="00626ED5"/>
    <w:rsid w:val="00707D80"/>
    <w:rsid w:val="00725EF0"/>
    <w:rsid w:val="00742CA4"/>
    <w:rsid w:val="007565C8"/>
    <w:rsid w:val="007734A4"/>
    <w:rsid w:val="00797549"/>
    <w:rsid w:val="007D01C4"/>
    <w:rsid w:val="00806319"/>
    <w:rsid w:val="00811CEA"/>
    <w:rsid w:val="008367FB"/>
    <w:rsid w:val="00851FDA"/>
    <w:rsid w:val="00863E52"/>
    <w:rsid w:val="00872D52"/>
    <w:rsid w:val="008A7B34"/>
    <w:rsid w:val="008E09BD"/>
    <w:rsid w:val="008E1DF6"/>
    <w:rsid w:val="008E33D3"/>
    <w:rsid w:val="00907BCD"/>
    <w:rsid w:val="00915D17"/>
    <w:rsid w:val="00934E89"/>
    <w:rsid w:val="00952A26"/>
    <w:rsid w:val="00965D98"/>
    <w:rsid w:val="00966EE9"/>
    <w:rsid w:val="009735B2"/>
    <w:rsid w:val="00984D57"/>
    <w:rsid w:val="009C2C03"/>
    <w:rsid w:val="00A16B75"/>
    <w:rsid w:val="00A63D64"/>
    <w:rsid w:val="00A76D3E"/>
    <w:rsid w:val="00A9293C"/>
    <w:rsid w:val="00AC4A66"/>
    <w:rsid w:val="00AF4720"/>
    <w:rsid w:val="00B01773"/>
    <w:rsid w:val="00B06225"/>
    <w:rsid w:val="00B10CDC"/>
    <w:rsid w:val="00B13BDA"/>
    <w:rsid w:val="00B363E4"/>
    <w:rsid w:val="00B45D92"/>
    <w:rsid w:val="00B62858"/>
    <w:rsid w:val="00BA002B"/>
    <w:rsid w:val="00BC6F82"/>
    <w:rsid w:val="00BD50E8"/>
    <w:rsid w:val="00C17EC4"/>
    <w:rsid w:val="00C2086F"/>
    <w:rsid w:val="00CE30C7"/>
    <w:rsid w:val="00CF29B8"/>
    <w:rsid w:val="00D01CB1"/>
    <w:rsid w:val="00D0483A"/>
    <w:rsid w:val="00D11789"/>
    <w:rsid w:val="00D1750A"/>
    <w:rsid w:val="00D26779"/>
    <w:rsid w:val="00D308CB"/>
    <w:rsid w:val="00D55D13"/>
    <w:rsid w:val="00D64908"/>
    <w:rsid w:val="00DB7922"/>
    <w:rsid w:val="00E035EC"/>
    <w:rsid w:val="00E163EF"/>
    <w:rsid w:val="00EF1489"/>
    <w:rsid w:val="00F04937"/>
    <w:rsid w:val="00F17B4C"/>
    <w:rsid w:val="00F41A16"/>
    <w:rsid w:val="00F62BE2"/>
    <w:rsid w:val="00F86ECA"/>
    <w:rsid w:val="00FA5B6B"/>
    <w:rsid w:val="00FE17D4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03D745"/>
  <w15:docId w15:val="{A28F2824-D020-4DC1-B1B0-BD9E887AE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3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6D3E"/>
    <w:pPr>
      <w:widowControl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913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9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14662C-176B-4561-AA65-B044A3720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468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formularz</vt:lpstr>
    </vt:vector>
  </TitlesOfParts>
  <Company/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Anna Motyka</cp:lastModifiedBy>
  <cp:revision>5</cp:revision>
  <cp:lastPrinted>2018-12-04T11:37:00Z</cp:lastPrinted>
  <dcterms:created xsi:type="dcterms:W3CDTF">2019-03-19T12:27:00Z</dcterms:created>
  <dcterms:modified xsi:type="dcterms:W3CDTF">2019-03-19T12:29:00Z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