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009" w:rsidRDefault="00C90009" w:rsidP="00C90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0" w:name="_GoBack"/>
      <w:bookmarkEnd w:id="0"/>
      <w:r w:rsidRPr="00BC771B">
        <w:rPr>
          <w:rFonts w:ascii="Times New Roman" w:eastAsia="Times New Roman" w:hAnsi="Times New Roman" w:cs="Times New Roman"/>
          <w:b/>
          <w:lang w:eastAsia="ar-SA"/>
        </w:rPr>
        <w:t xml:space="preserve">OPIS PRZEDMIOTU ZAMÓWIENIA </w:t>
      </w:r>
    </w:p>
    <w:p w:rsidR="00C90009" w:rsidRDefault="00C90009" w:rsidP="00C90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Część 1</w:t>
      </w:r>
    </w:p>
    <w:p w:rsidR="00C90009" w:rsidRPr="00BC771B" w:rsidRDefault="00C90009" w:rsidP="00C90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C90009" w:rsidRDefault="00C90009" w:rsidP="00C90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BC771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lang w:eastAsia="ar-SA"/>
        </w:rPr>
        <w:t>D</w:t>
      </w:r>
      <w:r w:rsidRPr="00B32CA8">
        <w:rPr>
          <w:rFonts w:ascii="Times New Roman" w:eastAsia="Times New Roman" w:hAnsi="Times New Roman" w:cs="Times New Roman"/>
          <w:b/>
          <w:lang w:eastAsia="ar-SA"/>
        </w:rPr>
        <w:t>ostawa sprzętu w ramach doposażenia centralnej sterylizatorni w</w:t>
      </w:r>
      <w:r w:rsidRPr="00B32CA8">
        <w:rPr>
          <w:rFonts w:ascii="Times New Roman" w:eastAsia="Times New Roman" w:hAnsi="Times New Roman" w:cs="Times New Roman"/>
          <w:b/>
          <w:bCs/>
          <w:lang w:eastAsia="ar-SA"/>
        </w:rPr>
        <w:t xml:space="preserve"> Nowej Siedziby Szpitala Uniwersyteckiego (NSSU) wraz z instalacją, uruchomieniem oraz szkoleniem personelu</w:t>
      </w:r>
      <w:r w:rsidRPr="00A12E1A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C90009" w:rsidRPr="00A12E1A" w:rsidRDefault="00C90009" w:rsidP="00C90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C90009" w:rsidRPr="00B32CA8" w:rsidRDefault="00C90009" w:rsidP="00C90009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B32CA8">
        <w:rPr>
          <w:rFonts w:ascii="Times New Roman" w:hAnsi="Times New Roman" w:cs="Times New Roman"/>
        </w:rPr>
        <w:t>Uwagi i objaśnienia:</w:t>
      </w:r>
    </w:p>
    <w:p w:rsidR="00C90009" w:rsidRPr="00CE0BB7" w:rsidRDefault="00C90009" w:rsidP="00C90009">
      <w:pPr>
        <w:pStyle w:val="Standard"/>
        <w:numPr>
          <w:ilvl w:val="0"/>
          <w:numId w:val="3"/>
        </w:numPr>
        <w:spacing w:line="288" w:lineRule="auto"/>
        <w:jc w:val="both"/>
        <w:textAlignment w:val="auto"/>
        <w:rPr>
          <w:rFonts w:cs="Times New Roman"/>
          <w:sz w:val="22"/>
          <w:szCs w:val="22"/>
        </w:rPr>
      </w:pPr>
      <w:r w:rsidRPr="00CE0BB7">
        <w:rPr>
          <w:rFonts w:cs="Times New Roman"/>
          <w:sz w:val="22"/>
          <w:szCs w:val="22"/>
        </w:rPr>
        <w:t>Parametry określone jako „tak” są parametrami granicznymi. Udzielenie odpowiedzi „nie”  lub innej nie stanowiącej jednoznacznego potwierdzenia spełniania warunku będzie skutkowało odrzuceniem oferty.</w:t>
      </w:r>
    </w:p>
    <w:p w:rsidR="00C90009" w:rsidRPr="00CE0BB7" w:rsidRDefault="00C90009" w:rsidP="00C90009">
      <w:pPr>
        <w:pStyle w:val="Standard"/>
        <w:numPr>
          <w:ilvl w:val="0"/>
          <w:numId w:val="3"/>
        </w:numPr>
        <w:spacing w:line="288" w:lineRule="auto"/>
        <w:jc w:val="both"/>
        <w:textAlignment w:val="auto"/>
        <w:rPr>
          <w:rFonts w:cs="Times New Roman"/>
          <w:sz w:val="22"/>
          <w:szCs w:val="22"/>
          <w:lang w:val="en-US"/>
        </w:rPr>
      </w:pPr>
      <w:r w:rsidRPr="00CE0BB7">
        <w:rPr>
          <w:rFonts w:cs="Times New Roman"/>
          <w:sz w:val="22"/>
          <w:szCs w:val="22"/>
        </w:rPr>
        <w:t>Parametry o określonych warunkach liczbowych ( „=&gt;”  lub „&lt;=” ) są warunkami granicznymi, których niespełnienie spowoduje odrzucenie oferty. Wartość podana przy w/w oznaczeniach oznacza wartość wymaganą.</w:t>
      </w:r>
    </w:p>
    <w:p w:rsidR="00C90009" w:rsidRPr="00CE0BB7" w:rsidRDefault="00C90009" w:rsidP="00C90009">
      <w:pPr>
        <w:pStyle w:val="Standard"/>
        <w:numPr>
          <w:ilvl w:val="0"/>
          <w:numId w:val="3"/>
        </w:numPr>
        <w:spacing w:line="288" w:lineRule="auto"/>
        <w:jc w:val="both"/>
        <w:textAlignment w:val="auto"/>
        <w:rPr>
          <w:rFonts w:cs="Times New Roman"/>
          <w:sz w:val="22"/>
          <w:szCs w:val="22"/>
        </w:rPr>
      </w:pPr>
      <w:r w:rsidRPr="00CE0BB7">
        <w:rPr>
          <w:rFonts w:cs="Times New Roman"/>
          <w:sz w:val="22"/>
          <w:szCs w:val="22"/>
        </w:rPr>
        <w:t>Wykonawca zobowiązany jest do podania parametrów w jednostkach wskazanych w niniejszym opisie.</w:t>
      </w:r>
    </w:p>
    <w:p w:rsidR="00C90009" w:rsidRPr="00CE0BB7" w:rsidRDefault="00C90009" w:rsidP="00C90009">
      <w:pPr>
        <w:pStyle w:val="Standard"/>
        <w:numPr>
          <w:ilvl w:val="0"/>
          <w:numId w:val="3"/>
        </w:numPr>
        <w:spacing w:line="288" w:lineRule="auto"/>
        <w:jc w:val="both"/>
        <w:textAlignment w:val="auto"/>
        <w:rPr>
          <w:rFonts w:cs="Times New Roman"/>
          <w:sz w:val="22"/>
          <w:szCs w:val="22"/>
        </w:rPr>
      </w:pPr>
      <w:r w:rsidRPr="00CE0BB7">
        <w:rPr>
          <w:rFonts w:cs="Times New Roman"/>
          <w:sz w:val="22"/>
          <w:szCs w:val="22"/>
        </w:rPr>
        <w:t>Wykonawca gwarantuje niniejszym, że sprzęt jest fabrycznie nowy (rok produkcji: nie wcześniej niż 2018), nieużywany, kompletny i do jego uruchomienia oraz stosowania zgodnie z przeznaczeniem nie jest konieczny zakup dodatkowych elementów i akcesoriów. Żaden aparat ani jego część składowa, wyposażenie, etc. nie jest sprzętem rekondycjonowanym, powystawowym i nie był wykorzystywany wcześniej przez innego użytkownika.</w:t>
      </w:r>
    </w:p>
    <w:p w:rsidR="00C90009" w:rsidRPr="00CE0BB7" w:rsidRDefault="00C90009" w:rsidP="00C90009">
      <w:pPr>
        <w:pStyle w:val="Standard"/>
        <w:spacing w:line="288" w:lineRule="auto"/>
        <w:rPr>
          <w:rFonts w:cs="Times New Roman"/>
          <w:sz w:val="22"/>
          <w:szCs w:val="22"/>
        </w:rPr>
      </w:pPr>
    </w:p>
    <w:p w:rsidR="00C90009" w:rsidRPr="00CE0BB7" w:rsidRDefault="00C90009" w:rsidP="00C90009">
      <w:pPr>
        <w:pStyle w:val="Standard"/>
        <w:spacing w:line="288" w:lineRule="auto"/>
        <w:rPr>
          <w:rFonts w:cs="Times New Roman"/>
          <w:sz w:val="22"/>
          <w:szCs w:val="22"/>
        </w:rPr>
      </w:pPr>
    </w:p>
    <w:p w:rsidR="00C90009" w:rsidRPr="00CE0BB7" w:rsidRDefault="00C90009" w:rsidP="00C90009">
      <w:pPr>
        <w:pStyle w:val="Standard"/>
        <w:spacing w:line="288" w:lineRule="auto"/>
        <w:rPr>
          <w:rFonts w:cs="Times New Roman"/>
          <w:sz w:val="22"/>
          <w:szCs w:val="22"/>
        </w:rPr>
      </w:pPr>
      <w:r w:rsidRPr="00CE0BB7">
        <w:rPr>
          <w:rFonts w:cs="Times New Roman"/>
          <w:sz w:val="22"/>
          <w:szCs w:val="22"/>
        </w:rPr>
        <w:t>Nazwa i typ: .............................................................</w:t>
      </w:r>
    </w:p>
    <w:p w:rsidR="00C90009" w:rsidRPr="00CE0BB7" w:rsidRDefault="00C90009" w:rsidP="00C90009">
      <w:pPr>
        <w:pStyle w:val="Standard"/>
        <w:spacing w:line="288" w:lineRule="auto"/>
        <w:rPr>
          <w:rFonts w:cs="Times New Roman"/>
          <w:sz w:val="22"/>
          <w:szCs w:val="22"/>
        </w:rPr>
      </w:pPr>
    </w:p>
    <w:p w:rsidR="00C90009" w:rsidRPr="00CE0BB7" w:rsidRDefault="00C90009" w:rsidP="00C90009">
      <w:pPr>
        <w:pStyle w:val="Standard"/>
        <w:spacing w:line="288" w:lineRule="auto"/>
        <w:rPr>
          <w:rFonts w:cs="Times New Roman"/>
          <w:sz w:val="22"/>
          <w:szCs w:val="22"/>
        </w:rPr>
      </w:pPr>
      <w:r w:rsidRPr="00CE0BB7">
        <w:rPr>
          <w:rFonts w:cs="Times New Roman"/>
          <w:sz w:val="22"/>
          <w:szCs w:val="22"/>
        </w:rPr>
        <w:t>Producent / kraj produkcji: ........................................................</w:t>
      </w:r>
    </w:p>
    <w:p w:rsidR="00C90009" w:rsidRPr="00CE0BB7" w:rsidRDefault="00C90009" w:rsidP="00C90009">
      <w:pPr>
        <w:pStyle w:val="Standard"/>
        <w:spacing w:line="288" w:lineRule="auto"/>
        <w:rPr>
          <w:rFonts w:cs="Times New Roman"/>
          <w:sz w:val="22"/>
          <w:szCs w:val="22"/>
        </w:rPr>
      </w:pPr>
    </w:p>
    <w:p w:rsidR="00C90009" w:rsidRPr="00CE0BB7" w:rsidRDefault="00C90009" w:rsidP="00C90009">
      <w:pPr>
        <w:pStyle w:val="Standard"/>
        <w:spacing w:line="288" w:lineRule="auto"/>
        <w:rPr>
          <w:rFonts w:cs="Times New Roman"/>
          <w:sz w:val="22"/>
          <w:szCs w:val="22"/>
        </w:rPr>
      </w:pPr>
      <w:r w:rsidRPr="00CE0BB7">
        <w:rPr>
          <w:rFonts w:cs="Times New Roman"/>
          <w:sz w:val="22"/>
          <w:szCs w:val="22"/>
        </w:rPr>
        <w:t>Rok produkcji (min. 2018): …..............</w:t>
      </w:r>
    </w:p>
    <w:p w:rsidR="00C90009" w:rsidRPr="00CE0BB7" w:rsidRDefault="00C90009" w:rsidP="00C90009">
      <w:pPr>
        <w:pStyle w:val="Standard"/>
        <w:spacing w:line="288" w:lineRule="auto"/>
        <w:rPr>
          <w:rFonts w:cs="Times New Roman"/>
          <w:sz w:val="22"/>
          <w:szCs w:val="22"/>
        </w:rPr>
      </w:pPr>
    </w:p>
    <w:p w:rsidR="00C90009" w:rsidRPr="00CE0BB7" w:rsidRDefault="00C90009" w:rsidP="00C90009">
      <w:pPr>
        <w:pStyle w:val="Standard"/>
        <w:spacing w:line="288" w:lineRule="auto"/>
        <w:rPr>
          <w:rFonts w:cs="Times New Roman"/>
          <w:sz w:val="22"/>
          <w:szCs w:val="22"/>
        </w:rPr>
      </w:pPr>
      <w:r w:rsidRPr="00CE0BB7">
        <w:rPr>
          <w:rFonts w:cs="Times New Roman"/>
          <w:sz w:val="22"/>
          <w:szCs w:val="22"/>
        </w:rPr>
        <w:t>Klasa wyrobu medycznego</w:t>
      </w:r>
      <w:r>
        <w:rPr>
          <w:rFonts w:cs="Times New Roman"/>
          <w:sz w:val="22"/>
          <w:szCs w:val="22"/>
        </w:rPr>
        <w:t xml:space="preserve"> (jeżeli dotyczy)</w:t>
      </w:r>
      <w:r w:rsidRPr="00CE0BB7">
        <w:rPr>
          <w:rFonts w:cs="Times New Roman"/>
          <w:sz w:val="22"/>
          <w:szCs w:val="22"/>
        </w:rPr>
        <w:t>: ..................</w:t>
      </w:r>
    </w:p>
    <w:p w:rsidR="00C90009" w:rsidRPr="00CE0BB7" w:rsidRDefault="00C90009" w:rsidP="00C90009">
      <w:pPr>
        <w:pStyle w:val="Standard"/>
        <w:spacing w:line="288" w:lineRule="auto"/>
        <w:rPr>
          <w:rFonts w:cs="Times New Roman"/>
          <w:sz w:val="22"/>
          <w:szCs w:val="22"/>
        </w:rPr>
      </w:pPr>
    </w:p>
    <w:p w:rsidR="00C90009" w:rsidRPr="00B32CA8" w:rsidRDefault="00C90009" w:rsidP="00C90009">
      <w:pPr>
        <w:rPr>
          <w:rFonts w:ascii="Times New Roman" w:eastAsia="Lucida Sans Unicode" w:hAnsi="Times New Roman" w:cs="Times New Roman"/>
          <w:kern w:val="3"/>
          <w:lang w:eastAsia="zh-CN" w:bidi="hi-IN"/>
        </w:rPr>
      </w:pPr>
      <w:r>
        <w:rPr>
          <w:rFonts w:cs="Times New Roman"/>
        </w:rPr>
        <w:br w:type="page"/>
      </w:r>
    </w:p>
    <w:p w:rsidR="00C90009" w:rsidRDefault="00C90009">
      <w:pPr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5211"/>
        <w:gridCol w:w="5323"/>
      </w:tblGrid>
      <w:tr w:rsidR="00A9384C" w:rsidRPr="008A7FC8" w:rsidTr="00A9384C">
        <w:trPr>
          <w:trHeight w:val="490"/>
          <w:jc w:val="center"/>
        </w:trPr>
        <w:tc>
          <w:tcPr>
            <w:tcW w:w="521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9384C" w:rsidRPr="008A7FC8" w:rsidRDefault="00A9384C" w:rsidP="00C90009">
            <w:pPr>
              <w:rPr>
                <w:sz w:val="22"/>
                <w:szCs w:val="22"/>
              </w:rPr>
            </w:pPr>
            <w:r w:rsidRPr="008A7FC8">
              <w:rPr>
                <w:sz w:val="22"/>
                <w:szCs w:val="22"/>
              </w:rPr>
              <w:t>Przedmiot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9384C" w:rsidRPr="008A7FC8" w:rsidRDefault="00A9384C" w:rsidP="00C90009">
            <w:pPr>
              <w:rPr>
                <w:sz w:val="22"/>
                <w:szCs w:val="22"/>
              </w:rPr>
            </w:pPr>
            <w:r w:rsidRPr="008A7FC8">
              <w:rPr>
                <w:b/>
                <w:sz w:val="22"/>
                <w:szCs w:val="22"/>
              </w:rPr>
              <w:t>A:</w:t>
            </w:r>
            <w:r w:rsidRPr="008A7FC8">
              <w:rPr>
                <w:sz w:val="22"/>
                <w:szCs w:val="22"/>
              </w:rPr>
              <w:t xml:space="preserve"> Łączna cena brutto sprzętu (w zł):</w:t>
            </w:r>
          </w:p>
        </w:tc>
      </w:tr>
      <w:tr w:rsidR="00A9384C" w:rsidRPr="008A7FC8" w:rsidTr="00A9384C">
        <w:trPr>
          <w:jc w:val="center"/>
        </w:trPr>
        <w:tc>
          <w:tcPr>
            <w:tcW w:w="521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9384C" w:rsidRPr="008A7FC8" w:rsidRDefault="00A9384C" w:rsidP="00C90009">
            <w:pPr>
              <w:rPr>
                <w:color w:val="000000"/>
                <w:sz w:val="22"/>
                <w:szCs w:val="22"/>
              </w:rPr>
            </w:pPr>
            <w:r w:rsidRPr="008A7FC8">
              <w:rPr>
                <w:b/>
                <w:kern w:val="2"/>
                <w:sz w:val="22"/>
                <w:szCs w:val="22"/>
              </w:rPr>
              <w:t>Sprzęt w ramach doposażenia centralnej sterylizatorni w</w:t>
            </w:r>
            <w:r w:rsidRPr="008A7FC8">
              <w:rPr>
                <w:b/>
                <w:bCs/>
                <w:kern w:val="2"/>
                <w:sz w:val="22"/>
                <w:szCs w:val="22"/>
              </w:rPr>
              <w:t xml:space="preserve"> Nowej Siedziby Szpitala Uniwersyteckiego (NSSU)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84C" w:rsidRPr="008A7FC8" w:rsidRDefault="00A9384C" w:rsidP="00C9000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9384C" w:rsidRPr="008A7FC8" w:rsidTr="00A9384C">
        <w:trPr>
          <w:trHeight w:val="522"/>
          <w:jc w:val="center"/>
        </w:trPr>
        <w:tc>
          <w:tcPr>
            <w:tcW w:w="521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384C" w:rsidRPr="008A7FC8" w:rsidRDefault="00A9384C" w:rsidP="00C90009">
            <w:pPr>
              <w:rPr>
                <w:b/>
                <w:kern w:val="2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9384C" w:rsidRPr="008A7FC8" w:rsidRDefault="00A9384C" w:rsidP="00C90009">
            <w:pPr>
              <w:rPr>
                <w:rFonts w:eastAsia="Calibri"/>
              </w:rPr>
            </w:pPr>
          </w:p>
        </w:tc>
      </w:tr>
      <w:tr w:rsidR="00A9384C" w:rsidRPr="008A7FC8" w:rsidTr="00A9384C">
        <w:trPr>
          <w:trHeight w:val="837"/>
          <w:jc w:val="center"/>
        </w:trPr>
        <w:tc>
          <w:tcPr>
            <w:tcW w:w="5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384C" w:rsidRPr="008A7FC8" w:rsidRDefault="00A9384C" w:rsidP="00C90009">
            <w:pPr>
              <w:rPr>
                <w:b/>
                <w:kern w:val="2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9384C" w:rsidRPr="008A7FC8" w:rsidRDefault="00A9384C" w:rsidP="00C90009">
            <w:pPr>
              <w:rPr>
                <w:rFonts w:eastAsia="Calibri"/>
              </w:rPr>
            </w:pPr>
            <w:r w:rsidRPr="008A7FC8">
              <w:rPr>
                <w:b/>
                <w:sz w:val="22"/>
                <w:szCs w:val="22"/>
              </w:rPr>
              <w:t>B:</w:t>
            </w:r>
            <w:r w:rsidRPr="008A7FC8">
              <w:rPr>
                <w:sz w:val="22"/>
                <w:szCs w:val="22"/>
              </w:rPr>
              <w:t xml:space="preserve"> Łączna cena brutto dostawy, instalacji i uruchomienia sprzętu w nowej siedzibie Szpitala oraz cena brutto szkolenia (w zł):</w:t>
            </w:r>
          </w:p>
        </w:tc>
      </w:tr>
      <w:tr w:rsidR="00A9384C" w:rsidRPr="008A7FC8" w:rsidTr="00A9384C">
        <w:trPr>
          <w:trHeight w:val="423"/>
          <w:jc w:val="center"/>
        </w:trPr>
        <w:tc>
          <w:tcPr>
            <w:tcW w:w="5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384C" w:rsidRPr="008A7FC8" w:rsidRDefault="00A9384C" w:rsidP="00C90009">
            <w:pPr>
              <w:rPr>
                <w:b/>
                <w:kern w:val="2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84C" w:rsidRPr="008A7FC8" w:rsidRDefault="00A9384C" w:rsidP="00C90009">
            <w:pPr>
              <w:rPr>
                <w:rFonts w:eastAsia="Calibri"/>
              </w:rPr>
            </w:pPr>
          </w:p>
        </w:tc>
      </w:tr>
      <w:tr w:rsidR="00A9384C" w:rsidRPr="008A7FC8" w:rsidTr="00A9384C">
        <w:trPr>
          <w:trHeight w:val="423"/>
          <w:jc w:val="center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384C" w:rsidRPr="008A7FC8" w:rsidRDefault="00A9384C" w:rsidP="00C90009">
            <w:pPr>
              <w:rPr>
                <w:b/>
                <w:kern w:val="2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9384C" w:rsidRPr="008A7FC8" w:rsidRDefault="00A9384C" w:rsidP="00C90009">
            <w:pPr>
              <w:rPr>
                <w:rFonts w:eastAsia="Calibri"/>
              </w:rPr>
            </w:pPr>
          </w:p>
        </w:tc>
      </w:tr>
      <w:tr w:rsidR="00A9384C" w:rsidRPr="008A7FC8" w:rsidTr="00A9384C">
        <w:trPr>
          <w:trHeight w:val="397"/>
          <w:jc w:val="center"/>
        </w:trPr>
        <w:tc>
          <w:tcPr>
            <w:tcW w:w="5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384C" w:rsidRPr="008A7FC8" w:rsidRDefault="00A9384C" w:rsidP="00C90009">
            <w:pPr>
              <w:rPr>
                <w:b/>
                <w:kern w:val="2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9384C" w:rsidRPr="008A7FC8" w:rsidRDefault="00A9384C" w:rsidP="00C90009">
            <w:pPr>
              <w:rPr>
                <w:rFonts w:eastAsia="Calibri"/>
                <w:sz w:val="22"/>
                <w:szCs w:val="22"/>
              </w:rPr>
            </w:pPr>
            <w:r w:rsidRPr="008A7FC8">
              <w:rPr>
                <w:bCs/>
                <w:sz w:val="22"/>
                <w:szCs w:val="22"/>
              </w:rPr>
              <w:t>A+ B:</w:t>
            </w:r>
            <w:r w:rsidRPr="008A7FC8">
              <w:rPr>
                <w:b/>
                <w:bCs/>
                <w:sz w:val="22"/>
                <w:szCs w:val="22"/>
              </w:rPr>
              <w:t xml:space="preserve"> </w:t>
            </w:r>
            <w:r w:rsidRPr="008A7FC8">
              <w:rPr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>Cena brutto oferty</w:t>
            </w:r>
            <w:r w:rsidRPr="008A7FC8">
              <w:rPr>
                <w:bCs/>
                <w:sz w:val="22"/>
                <w:szCs w:val="22"/>
                <w:shd w:val="clear" w:color="auto" w:fill="F2F2F2" w:themeFill="background1" w:themeFillShade="F2"/>
              </w:rPr>
              <w:t xml:space="preserve"> </w:t>
            </w:r>
            <w:r w:rsidRPr="008A7FC8">
              <w:rPr>
                <w:sz w:val="22"/>
                <w:szCs w:val="22"/>
                <w:shd w:val="clear" w:color="auto" w:fill="F2F2F2" w:themeFill="background1" w:themeFillShade="F2"/>
              </w:rPr>
              <w:t>(w zł):</w:t>
            </w:r>
          </w:p>
        </w:tc>
      </w:tr>
      <w:tr w:rsidR="00A9384C" w:rsidRPr="008A7FC8" w:rsidTr="00A9384C">
        <w:trPr>
          <w:trHeight w:val="417"/>
          <w:jc w:val="center"/>
        </w:trPr>
        <w:tc>
          <w:tcPr>
            <w:tcW w:w="5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384C" w:rsidRPr="008A7FC8" w:rsidRDefault="00A9384C" w:rsidP="00C90009">
            <w:pPr>
              <w:rPr>
                <w:b/>
                <w:kern w:val="2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84C" w:rsidRPr="008A7FC8" w:rsidRDefault="00A9384C" w:rsidP="00C90009">
            <w:pPr>
              <w:rPr>
                <w:rFonts w:eastAsia="Calibri"/>
              </w:rPr>
            </w:pPr>
          </w:p>
        </w:tc>
      </w:tr>
    </w:tbl>
    <w:p w:rsidR="00C90009" w:rsidRDefault="00C90009" w:rsidP="00C90009">
      <w:pPr>
        <w:spacing w:after="0" w:line="240" w:lineRule="auto"/>
        <w:rPr>
          <w:rFonts w:ascii="Garamond" w:hAnsi="Garamond" w:cs="Times New Roman"/>
        </w:rPr>
      </w:pPr>
    </w:p>
    <w:p w:rsidR="00A9384C" w:rsidRDefault="00A9384C" w:rsidP="00C90009">
      <w:pPr>
        <w:spacing w:after="0" w:line="240" w:lineRule="auto"/>
        <w:rPr>
          <w:rFonts w:ascii="Garamond" w:hAnsi="Garamond" w:cs="Times New Roman"/>
        </w:rPr>
      </w:pPr>
    </w:p>
    <w:p w:rsidR="00C90009" w:rsidRDefault="00C90009">
      <w:pPr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br w:type="page"/>
      </w:r>
    </w:p>
    <w:p w:rsidR="00BC771B" w:rsidRPr="00BC771B" w:rsidRDefault="00BC771B" w:rsidP="00E1253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BC771B">
        <w:rPr>
          <w:rFonts w:ascii="Times New Roman" w:eastAsia="Times New Roman" w:hAnsi="Times New Roman" w:cs="Times New Roman"/>
          <w:b/>
          <w:lang w:eastAsia="ar-SA"/>
        </w:rPr>
        <w:lastRenderedPageBreak/>
        <w:t>PARAMETRY TECHNICZNE I EKSPLOATAC</w:t>
      </w:r>
      <w:r w:rsidR="00E1253B">
        <w:rPr>
          <w:rFonts w:ascii="Times New Roman" w:eastAsia="Times New Roman" w:hAnsi="Times New Roman" w:cs="Times New Roman"/>
          <w:b/>
          <w:lang w:eastAsia="ar-SA"/>
        </w:rPr>
        <w:t>YJNE</w:t>
      </w:r>
    </w:p>
    <w:tbl>
      <w:tblPr>
        <w:tblStyle w:val="Tabela-Siatka"/>
        <w:tblW w:w="1531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7"/>
        <w:gridCol w:w="7647"/>
        <w:gridCol w:w="292"/>
        <w:gridCol w:w="381"/>
        <w:gridCol w:w="19"/>
        <w:gridCol w:w="11"/>
        <w:gridCol w:w="13"/>
        <w:gridCol w:w="1135"/>
        <w:gridCol w:w="3685"/>
        <w:gridCol w:w="1560"/>
      </w:tblGrid>
      <w:tr w:rsidR="008A7FC8" w:rsidRPr="008A7FC8" w:rsidTr="00C809A2">
        <w:tc>
          <w:tcPr>
            <w:tcW w:w="567" w:type="dxa"/>
            <w:vAlign w:val="center"/>
          </w:tcPr>
          <w:p w:rsidR="008A7FC8" w:rsidRPr="00B32CA8" w:rsidRDefault="008A7FC8" w:rsidP="008A7FC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B32CA8">
              <w:rPr>
                <w:b/>
                <w:bCs/>
                <w:lang w:eastAsia="ar-SA"/>
              </w:rPr>
              <w:t>Lp</w:t>
            </w:r>
          </w:p>
        </w:tc>
        <w:tc>
          <w:tcPr>
            <w:tcW w:w="7647" w:type="dxa"/>
            <w:vAlign w:val="center"/>
          </w:tcPr>
          <w:p w:rsidR="008A7FC8" w:rsidRPr="00B32CA8" w:rsidRDefault="008A7FC8" w:rsidP="008A7FC8">
            <w:pPr>
              <w:keepNext/>
              <w:numPr>
                <w:ilvl w:val="2"/>
                <w:numId w:val="1"/>
              </w:numPr>
              <w:suppressAutoHyphens/>
              <w:snapToGrid w:val="0"/>
              <w:jc w:val="center"/>
              <w:outlineLvl w:val="2"/>
              <w:rPr>
                <w:b/>
                <w:bCs/>
                <w:lang w:eastAsia="ar-SA"/>
              </w:rPr>
            </w:pPr>
            <w:r w:rsidRPr="00B32CA8">
              <w:rPr>
                <w:b/>
                <w:bCs/>
                <w:lang w:eastAsia="ar-SA"/>
              </w:rPr>
              <w:t>Parametr</w:t>
            </w:r>
          </w:p>
        </w:tc>
        <w:tc>
          <w:tcPr>
            <w:tcW w:w="673" w:type="dxa"/>
            <w:gridSpan w:val="2"/>
            <w:vAlign w:val="center"/>
          </w:tcPr>
          <w:p w:rsidR="008A7FC8" w:rsidRPr="00B32CA8" w:rsidRDefault="008A7FC8" w:rsidP="008A7FC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B32CA8">
              <w:rPr>
                <w:b/>
                <w:bCs/>
                <w:lang w:eastAsia="ar-SA"/>
              </w:rPr>
              <w:t>Ilość</w:t>
            </w:r>
          </w:p>
        </w:tc>
        <w:tc>
          <w:tcPr>
            <w:tcW w:w="1178" w:type="dxa"/>
            <w:gridSpan w:val="4"/>
            <w:vAlign w:val="center"/>
          </w:tcPr>
          <w:p w:rsidR="008A7FC8" w:rsidRPr="00B32CA8" w:rsidRDefault="008A7FC8" w:rsidP="008A7FC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B32CA8">
              <w:rPr>
                <w:b/>
                <w:bCs/>
                <w:lang w:eastAsia="ar-SA"/>
              </w:rPr>
              <w:t>Parametr wymagany</w:t>
            </w:r>
          </w:p>
        </w:tc>
        <w:tc>
          <w:tcPr>
            <w:tcW w:w="3685" w:type="dxa"/>
            <w:vAlign w:val="center"/>
          </w:tcPr>
          <w:p w:rsidR="008A7FC8" w:rsidRPr="00B32CA8" w:rsidRDefault="008A7FC8" w:rsidP="008A7FC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</w:p>
          <w:p w:rsidR="008A7FC8" w:rsidRPr="00B32CA8" w:rsidRDefault="008A7FC8" w:rsidP="008A7FC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B32CA8">
              <w:rPr>
                <w:b/>
                <w:bCs/>
                <w:lang w:eastAsia="ar-SA"/>
              </w:rPr>
              <w:t>Parametr oferowany, opisać – przy poszczególnych pozycjach asortymentowych podać następujące dane: nazwa i typ, producent / kraj produkcji, klasa wyrobu medycznego (o ile dotyczy)</w:t>
            </w:r>
          </w:p>
          <w:p w:rsidR="008A7FC8" w:rsidRPr="00B32CA8" w:rsidRDefault="008A7FC8" w:rsidP="008A7FC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8A7FC8" w:rsidRPr="00B32CA8" w:rsidRDefault="008A7FC8" w:rsidP="008A7FC8">
            <w:pPr>
              <w:jc w:val="center"/>
              <w:rPr>
                <w:b/>
                <w:lang w:eastAsia="ar-SA"/>
              </w:rPr>
            </w:pPr>
            <w:r w:rsidRPr="00B32CA8">
              <w:rPr>
                <w:b/>
                <w:bCs/>
                <w:lang w:eastAsia="ar-SA"/>
              </w:rPr>
              <w:t>Sposób oceny</w:t>
            </w:r>
          </w:p>
        </w:tc>
      </w:tr>
      <w:tr w:rsidR="0054058A" w:rsidRPr="008A7FC8" w:rsidTr="00C809A2">
        <w:tc>
          <w:tcPr>
            <w:tcW w:w="567" w:type="dxa"/>
          </w:tcPr>
          <w:p w:rsidR="0054058A" w:rsidRPr="008A7FC8" w:rsidRDefault="0054058A" w:rsidP="00275E43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54058A" w:rsidRPr="008A7FC8" w:rsidRDefault="0054058A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WYMAGANIA OGÓLNE</w:t>
            </w:r>
          </w:p>
        </w:tc>
        <w:tc>
          <w:tcPr>
            <w:tcW w:w="673" w:type="dxa"/>
            <w:gridSpan w:val="2"/>
          </w:tcPr>
          <w:p w:rsidR="0054058A" w:rsidRPr="008A7FC8" w:rsidRDefault="0054058A" w:rsidP="00BC771B">
            <w:pPr>
              <w:suppressAutoHyphens/>
              <w:jc w:val="center"/>
              <w:rPr>
                <w:lang w:eastAsia="ar-SA"/>
              </w:rPr>
            </w:pPr>
          </w:p>
          <w:p w:rsidR="0054058A" w:rsidRPr="008A7FC8" w:rsidRDefault="0054058A" w:rsidP="0054058A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178" w:type="dxa"/>
            <w:gridSpan w:val="4"/>
          </w:tcPr>
          <w:p w:rsidR="0054058A" w:rsidRPr="008A7FC8" w:rsidRDefault="0054058A" w:rsidP="008A7FC8">
            <w:pPr>
              <w:suppressAutoHyphens/>
              <w:jc w:val="center"/>
              <w:rPr>
                <w:lang w:eastAsia="ar-SA"/>
              </w:rPr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54058A" w:rsidRPr="008A7FC8" w:rsidRDefault="0054058A" w:rsidP="00BC771B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54058A" w:rsidRPr="008A7FC8" w:rsidRDefault="0054058A" w:rsidP="003F36BF">
            <w:pPr>
              <w:suppressAutoHyphens/>
              <w:jc w:val="center"/>
              <w:rPr>
                <w:lang w:eastAsia="ar-SA"/>
              </w:rPr>
            </w:pPr>
            <w:r w:rsidRPr="008A7FC8">
              <w:rPr>
                <w:lang w:eastAsia="ar-SA"/>
              </w:rPr>
              <w:t>---</w:t>
            </w:r>
          </w:p>
        </w:tc>
      </w:tr>
      <w:tr w:rsidR="0054058A" w:rsidRPr="008A7FC8" w:rsidTr="00C809A2">
        <w:tc>
          <w:tcPr>
            <w:tcW w:w="567" w:type="dxa"/>
          </w:tcPr>
          <w:p w:rsidR="0054058A" w:rsidRPr="008A7FC8" w:rsidRDefault="0054058A" w:rsidP="00275E43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54058A" w:rsidRPr="008A7FC8" w:rsidRDefault="0054058A">
            <w:r w:rsidRPr="008A7FC8">
              <w:t>Komplet wyposażenia w pełni kompatybilny z wyposażeniem dostarczanym przez Generalnego Wykonawcę, możliwość archiwizacji parametrów procesów w jednolitym oprogramowaniu dla oferowanego i posiadanego sprzętu (myjnie dezynfektory i sterylizatory). Ponadto sprzęt musi być podłączony do istniejących otworów</w:t>
            </w:r>
          </w:p>
        </w:tc>
        <w:tc>
          <w:tcPr>
            <w:tcW w:w="673" w:type="dxa"/>
            <w:gridSpan w:val="2"/>
          </w:tcPr>
          <w:p w:rsidR="0054058A" w:rsidRPr="008A7FC8" w:rsidRDefault="0054058A" w:rsidP="0054058A">
            <w:pPr>
              <w:jc w:val="center"/>
            </w:pPr>
          </w:p>
        </w:tc>
        <w:tc>
          <w:tcPr>
            <w:tcW w:w="1178" w:type="dxa"/>
            <w:gridSpan w:val="4"/>
          </w:tcPr>
          <w:p w:rsidR="0054058A" w:rsidRPr="008A7FC8" w:rsidRDefault="0054058A" w:rsidP="00E42DA8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54058A" w:rsidRPr="008A7FC8" w:rsidRDefault="0054058A" w:rsidP="00BC771B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54058A" w:rsidRPr="008A7FC8" w:rsidRDefault="0054058A" w:rsidP="003F36BF">
            <w:pPr>
              <w:suppressAutoHyphens/>
              <w:jc w:val="center"/>
              <w:rPr>
                <w:lang w:eastAsia="ar-SA"/>
              </w:rPr>
            </w:pPr>
            <w:r w:rsidRPr="008A7FC8">
              <w:rPr>
                <w:lang w:eastAsia="ar-SA"/>
              </w:rPr>
              <w:t>---</w:t>
            </w:r>
          </w:p>
        </w:tc>
      </w:tr>
      <w:tr w:rsidR="00E27249" w:rsidRPr="008A7FC8" w:rsidTr="00C809A2">
        <w:trPr>
          <w:trHeight w:val="541"/>
        </w:trPr>
        <w:tc>
          <w:tcPr>
            <w:tcW w:w="567" w:type="dxa"/>
          </w:tcPr>
          <w:p w:rsidR="00E27249" w:rsidRPr="008A7FC8" w:rsidRDefault="00E27249" w:rsidP="00275E43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E27249" w:rsidRPr="008A7FC8" w:rsidRDefault="00E27249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Doposażenie myjni</w:t>
            </w:r>
          </w:p>
        </w:tc>
        <w:tc>
          <w:tcPr>
            <w:tcW w:w="673" w:type="dxa"/>
            <w:gridSpan w:val="2"/>
          </w:tcPr>
          <w:p w:rsidR="00E27249" w:rsidRPr="008A7FC8" w:rsidRDefault="00E27249">
            <w:pPr>
              <w:jc w:val="center"/>
            </w:pPr>
            <w:r w:rsidRPr="008A7FC8">
              <w:t>5</w:t>
            </w:r>
          </w:p>
        </w:tc>
        <w:tc>
          <w:tcPr>
            <w:tcW w:w="1178" w:type="dxa"/>
            <w:gridSpan w:val="4"/>
          </w:tcPr>
          <w:p w:rsidR="00E27249" w:rsidRPr="008A7FC8" w:rsidRDefault="00E27249" w:rsidP="00E42DA8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E27249" w:rsidRPr="008A7FC8" w:rsidRDefault="00E27249" w:rsidP="00BC771B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E27249" w:rsidRPr="008A7FC8" w:rsidRDefault="00E27249" w:rsidP="003F36BF">
            <w:pPr>
              <w:suppressAutoHyphens/>
              <w:jc w:val="center"/>
              <w:rPr>
                <w:lang w:eastAsia="ar-SA"/>
              </w:rPr>
            </w:pPr>
            <w:r w:rsidRPr="008A7FC8">
              <w:rPr>
                <w:lang w:eastAsia="ar-SA"/>
              </w:rPr>
              <w:t>---</w:t>
            </w:r>
          </w:p>
        </w:tc>
      </w:tr>
      <w:tr w:rsidR="00E27249" w:rsidRPr="008A7FC8" w:rsidTr="00C809A2">
        <w:tc>
          <w:tcPr>
            <w:tcW w:w="567" w:type="dxa"/>
          </w:tcPr>
          <w:p w:rsidR="00E27249" w:rsidRPr="008A7FC8" w:rsidRDefault="00E27249" w:rsidP="00275E43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E27249" w:rsidRPr="008A7FC8" w:rsidRDefault="00E27249">
            <w:r w:rsidRPr="008A7FC8">
              <w:t>Zamawiający wymaga fabrycznego  doposażenia posiadanych 5 szt. myjni Uniclean PLII 15-2 EL, MMM w:</w:t>
            </w:r>
            <w:r w:rsidRPr="008A7FC8">
              <w:br/>
              <w:t>- zbiorniki do wstępnego podgrzewania wody zdemineralizowanej do procesu dezynfekcji termicznej</w:t>
            </w:r>
          </w:p>
        </w:tc>
        <w:tc>
          <w:tcPr>
            <w:tcW w:w="673" w:type="dxa"/>
            <w:gridSpan w:val="2"/>
          </w:tcPr>
          <w:p w:rsidR="00E27249" w:rsidRPr="008A7FC8" w:rsidRDefault="00E27249">
            <w:r w:rsidRPr="008A7FC8">
              <w:t> </w:t>
            </w:r>
          </w:p>
        </w:tc>
        <w:tc>
          <w:tcPr>
            <w:tcW w:w="1178" w:type="dxa"/>
            <w:gridSpan w:val="4"/>
          </w:tcPr>
          <w:p w:rsidR="00E27249" w:rsidRPr="008A7FC8" w:rsidRDefault="00E27249" w:rsidP="00E42DA8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E27249" w:rsidRPr="008A7FC8" w:rsidRDefault="00E27249" w:rsidP="00BC771B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E27249" w:rsidRPr="008A7FC8" w:rsidRDefault="00E27249" w:rsidP="003F36BF">
            <w:pPr>
              <w:suppressAutoHyphens/>
              <w:jc w:val="center"/>
              <w:rPr>
                <w:lang w:eastAsia="ar-SA"/>
              </w:rPr>
            </w:pPr>
            <w:r w:rsidRPr="008A7FC8">
              <w:rPr>
                <w:lang w:eastAsia="ar-SA"/>
              </w:rPr>
              <w:t>---</w:t>
            </w:r>
          </w:p>
        </w:tc>
      </w:tr>
      <w:tr w:rsidR="00E27249" w:rsidRPr="008A7FC8" w:rsidTr="00C809A2">
        <w:tc>
          <w:tcPr>
            <w:tcW w:w="567" w:type="dxa"/>
          </w:tcPr>
          <w:p w:rsidR="00E27249" w:rsidRPr="008A7FC8" w:rsidRDefault="00E27249" w:rsidP="00275E43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E27249" w:rsidRPr="008A7FC8" w:rsidRDefault="00E27249">
            <w:r w:rsidRPr="008A7FC8">
              <w:t>Zamawiający wymaga  fabrycznego  doposażenia posiadanych 5 szt.myjni Uniclean PLII 15-2 EL, MMM w:</w:t>
            </w:r>
            <w:r w:rsidRPr="008A7FC8">
              <w:br/>
              <w:t>- zbiorniki do odzysku wody zdemineralizowanej do wykorzystania w innym kroku procesu</w:t>
            </w:r>
          </w:p>
        </w:tc>
        <w:tc>
          <w:tcPr>
            <w:tcW w:w="673" w:type="dxa"/>
            <w:gridSpan w:val="2"/>
          </w:tcPr>
          <w:p w:rsidR="00E27249" w:rsidRPr="008A7FC8" w:rsidRDefault="00E27249">
            <w:r w:rsidRPr="008A7FC8">
              <w:t> </w:t>
            </w:r>
          </w:p>
        </w:tc>
        <w:tc>
          <w:tcPr>
            <w:tcW w:w="1178" w:type="dxa"/>
            <w:gridSpan w:val="4"/>
          </w:tcPr>
          <w:p w:rsidR="00E27249" w:rsidRPr="008A7FC8" w:rsidRDefault="00E27249" w:rsidP="00E42DA8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E27249" w:rsidRPr="008A7FC8" w:rsidRDefault="00E27249" w:rsidP="00BC771B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E27249" w:rsidRPr="008A7FC8" w:rsidRDefault="00E27249" w:rsidP="003F36BF">
            <w:pPr>
              <w:suppressAutoHyphens/>
              <w:jc w:val="center"/>
              <w:rPr>
                <w:lang w:eastAsia="ar-SA"/>
              </w:rPr>
            </w:pPr>
            <w:r w:rsidRPr="008A7FC8">
              <w:rPr>
                <w:lang w:eastAsia="ar-SA"/>
              </w:rPr>
              <w:t>---</w:t>
            </w:r>
          </w:p>
        </w:tc>
      </w:tr>
      <w:tr w:rsidR="00E27249" w:rsidRPr="008A7FC8" w:rsidTr="00C809A2">
        <w:tc>
          <w:tcPr>
            <w:tcW w:w="567" w:type="dxa"/>
          </w:tcPr>
          <w:p w:rsidR="00E27249" w:rsidRPr="008A7FC8" w:rsidRDefault="00E27249" w:rsidP="00275E43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E27249" w:rsidRPr="008A7FC8" w:rsidRDefault="00E27249">
            <w:r w:rsidRPr="008A7FC8">
              <w:t>automatyczna archiwizacja parametrów i raportów procesu na komputerze zewnętrznym (jednolity program do archiwizacji parametrów i raportów procesu dla myjni dezynfektorów i sterylizatorów parowych dostarczany wraz z urządzeniami) w sterowniku zapewniona a</w:t>
            </w:r>
          </w:p>
        </w:tc>
        <w:tc>
          <w:tcPr>
            <w:tcW w:w="673" w:type="dxa"/>
            <w:gridSpan w:val="2"/>
          </w:tcPr>
          <w:p w:rsidR="00E27249" w:rsidRPr="008A7FC8" w:rsidRDefault="00E27249">
            <w:r w:rsidRPr="008A7FC8">
              <w:t> </w:t>
            </w:r>
          </w:p>
        </w:tc>
        <w:tc>
          <w:tcPr>
            <w:tcW w:w="1178" w:type="dxa"/>
            <w:gridSpan w:val="4"/>
          </w:tcPr>
          <w:p w:rsidR="00E27249" w:rsidRPr="008A7FC8" w:rsidRDefault="00E27249" w:rsidP="00E42DA8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E27249" w:rsidRPr="008A7FC8" w:rsidRDefault="00E27249" w:rsidP="00BC771B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E27249" w:rsidRPr="008A7FC8" w:rsidRDefault="00E27249" w:rsidP="003F36BF">
            <w:pPr>
              <w:suppressAutoHyphens/>
              <w:jc w:val="center"/>
              <w:rPr>
                <w:lang w:eastAsia="ar-SA"/>
              </w:rPr>
            </w:pPr>
            <w:r w:rsidRPr="008A7FC8">
              <w:rPr>
                <w:lang w:eastAsia="ar-SA"/>
              </w:rPr>
              <w:t>---</w:t>
            </w:r>
          </w:p>
        </w:tc>
      </w:tr>
      <w:tr w:rsidR="00E27249" w:rsidRPr="008A7FC8" w:rsidTr="00C809A2">
        <w:tc>
          <w:tcPr>
            <w:tcW w:w="567" w:type="dxa"/>
          </w:tcPr>
          <w:p w:rsidR="00E27249" w:rsidRPr="008A7FC8" w:rsidRDefault="00E27249" w:rsidP="00275E43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E27249" w:rsidRPr="008A7FC8" w:rsidRDefault="00E27249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Doposażenie sterylizatorów</w:t>
            </w:r>
          </w:p>
        </w:tc>
        <w:tc>
          <w:tcPr>
            <w:tcW w:w="673" w:type="dxa"/>
            <w:gridSpan w:val="2"/>
          </w:tcPr>
          <w:p w:rsidR="00E27249" w:rsidRPr="008A7FC8" w:rsidRDefault="00E27249">
            <w:pPr>
              <w:jc w:val="center"/>
            </w:pPr>
            <w:r w:rsidRPr="008A7FC8">
              <w:t>4</w:t>
            </w:r>
          </w:p>
        </w:tc>
        <w:tc>
          <w:tcPr>
            <w:tcW w:w="1178" w:type="dxa"/>
            <w:gridSpan w:val="4"/>
          </w:tcPr>
          <w:p w:rsidR="00E27249" w:rsidRPr="008A7FC8" w:rsidRDefault="00E27249" w:rsidP="00E42DA8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E27249" w:rsidRPr="008A7FC8" w:rsidRDefault="00E27249" w:rsidP="00BC771B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E27249" w:rsidRPr="008A7FC8" w:rsidRDefault="00E27249" w:rsidP="003F36BF">
            <w:pPr>
              <w:suppressAutoHyphens/>
              <w:jc w:val="center"/>
              <w:rPr>
                <w:lang w:eastAsia="ar-SA"/>
              </w:rPr>
            </w:pPr>
            <w:r w:rsidRPr="008A7FC8">
              <w:rPr>
                <w:lang w:eastAsia="ar-SA"/>
              </w:rPr>
              <w:t>---</w:t>
            </w:r>
          </w:p>
        </w:tc>
      </w:tr>
      <w:tr w:rsidR="00E27249" w:rsidRPr="008A7FC8" w:rsidTr="00C809A2">
        <w:tc>
          <w:tcPr>
            <w:tcW w:w="567" w:type="dxa"/>
          </w:tcPr>
          <w:p w:rsidR="00E27249" w:rsidRPr="008A7FC8" w:rsidRDefault="00E27249" w:rsidP="00275E43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E27249" w:rsidRPr="008A7FC8" w:rsidRDefault="00E27249">
            <w:r w:rsidRPr="008A7FC8">
              <w:t>Zamawiający wymaga doposażenia fabrycznego  posiadanych 4 szt. sterylizatorów parowych Selectomat PL 9612-2H EL we wbudowany w elektroniczny tester Bowie Dicka</w:t>
            </w:r>
          </w:p>
        </w:tc>
        <w:tc>
          <w:tcPr>
            <w:tcW w:w="703" w:type="dxa"/>
            <w:gridSpan w:val="4"/>
          </w:tcPr>
          <w:p w:rsidR="00E27249" w:rsidRPr="008A7FC8" w:rsidRDefault="00E27249">
            <w:r w:rsidRPr="008A7FC8">
              <w:t> </w:t>
            </w:r>
          </w:p>
        </w:tc>
        <w:tc>
          <w:tcPr>
            <w:tcW w:w="1148" w:type="dxa"/>
            <w:gridSpan w:val="2"/>
          </w:tcPr>
          <w:p w:rsidR="00E27249" w:rsidRPr="008A7FC8" w:rsidRDefault="00E27249" w:rsidP="00E42DA8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E27249" w:rsidRPr="008A7FC8" w:rsidRDefault="00E27249" w:rsidP="00BC771B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E27249" w:rsidRPr="008A7FC8" w:rsidRDefault="00E27249" w:rsidP="003F36BF">
            <w:pPr>
              <w:suppressAutoHyphens/>
              <w:jc w:val="center"/>
              <w:rPr>
                <w:lang w:eastAsia="ar-SA"/>
              </w:rPr>
            </w:pPr>
            <w:r w:rsidRPr="008A7FC8">
              <w:rPr>
                <w:lang w:eastAsia="ar-SA"/>
              </w:rPr>
              <w:t>---</w:t>
            </w:r>
          </w:p>
        </w:tc>
      </w:tr>
      <w:tr w:rsidR="00E27249" w:rsidRPr="008A7FC8" w:rsidTr="00C809A2">
        <w:tc>
          <w:tcPr>
            <w:tcW w:w="567" w:type="dxa"/>
          </w:tcPr>
          <w:p w:rsidR="00E27249" w:rsidRPr="008A7FC8" w:rsidRDefault="00E27249" w:rsidP="00275E43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E27249" w:rsidRPr="008A7FC8" w:rsidRDefault="00E27249">
            <w:r w:rsidRPr="008A7FC8">
              <w:t>Zamawiający wymaga doposażenia fabrycznego posiadanych 4 szt. sterylizatorów parowych Selectomat PL 9612-2H EL w skanery kodów paskowych do rozpoznawania załadunków i przypisywania ich do raportów z poszczególnych procesów sterylizacyjnych</w:t>
            </w:r>
          </w:p>
        </w:tc>
        <w:tc>
          <w:tcPr>
            <w:tcW w:w="703" w:type="dxa"/>
            <w:gridSpan w:val="4"/>
          </w:tcPr>
          <w:p w:rsidR="00E27249" w:rsidRPr="008A7FC8" w:rsidRDefault="00E27249">
            <w:r w:rsidRPr="008A7FC8">
              <w:t> </w:t>
            </w:r>
          </w:p>
        </w:tc>
        <w:tc>
          <w:tcPr>
            <w:tcW w:w="1148" w:type="dxa"/>
            <w:gridSpan w:val="2"/>
          </w:tcPr>
          <w:p w:rsidR="00E27249" w:rsidRPr="008A7FC8" w:rsidRDefault="00E27249" w:rsidP="00E42DA8">
            <w:pPr>
              <w:jc w:val="center"/>
            </w:pPr>
            <w:r w:rsidRPr="008A7FC8">
              <w:rPr>
                <w:lang w:eastAsia="ar-SA"/>
              </w:rPr>
              <w:t>Podać</w:t>
            </w:r>
          </w:p>
        </w:tc>
        <w:tc>
          <w:tcPr>
            <w:tcW w:w="3685" w:type="dxa"/>
          </w:tcPr>
          <w:p w:rsidR="00E27249" w:rsidRPr="008A7FC8" w:rsidRDefault="00E27249" w:rsidP="00BC771B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E27249" w:rsidRPr="008A7FC8" w:rsidRDefault="00990671" w:rsidP="003F36BF">
            <w:pPr>
              <w:suppressAutoHyphens/>
              <w:jc w:val="center"/>
              <w:rPr>
                <w:lang w:eastAsia="ar-SA"/>
              </w:rPr>
            </w:pPr>
            <w:r w:rsidRPr="008A7FC8">
              <w:rPr>
                <w:lang w:eastAsia="ar-SA"/>
              </w:rPr>
              <w:t>---</w:t>
            </w:r>
          </w:p>
        </w:tc>
      </w:tr>
      <w:tr w:rsidR="00E27249" w:rsidRPr="008A7FC8" w:rsidTr="00C809A2">
        <w:tc>
          <w:tcPr>
            <w:tcW w:w="567" w:type="dxa"/>
          </w:tcPr>
          <w:p w:rsidR="00E27249" w:rsidRPr="008A7FC8" w:rsidRDefault="00E27249" w:rsidP="00275E43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E27249" w:rsidRPr="008A7FC8" w:rsidRDefault="00E27249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Dozownik z nożem krążkowym</w:t>
            </w:r>
          </w:p>
        </w:tc>
        <w:tc>
          <w:tcPr>
            <w:tcW w:w="703" w:type="dxa"/>
            <w:gridSpan w:val="4"/>
          </w:tcPr>
          <w:p w:rsidR="00E27249" w:rsidRPr="008A7FC8" w:rsidRDefault="00E27249">
            <w:pPr>
              <w:jc w:val="center"/>
            </w:pPr>
            <w:r w:rsidRPr="008A7FC8">
              <w:t>5</w:t>
            </w:r>
          </w:p>
        </w:tc>
        <w:tc>
          <w:tcPr>
            <w:tcW w:w="1148" w:type="dxa"/>
            <w:gridSpan w:val="2"/>
          </w:tcPr>
          <w:p w:rsidR="00E27249" w:rsidRPr="008A7FC8" w:rsidRDefault="00E27249" w:rsidP="00E42DA8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E27249" w:rsidRPr="008A7FC8" w:rsidRDefault="00E27249" w:rsidP="00BC771B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E27249" w:rsidRPr="008A7FC8" w:rsidRDefault="00E27249" w:rsidP="003F36BF">
            <w:pPr>
              <w:suppressAutoHyphens/>
              <w:jc w:val="center"/>
              <w:rPr>
                <w:lang w:eastAsia="ar-SA"/>
              </w:rPr>
            </w:pPr>
            <w:r w:rsidRPr="008A7FC8">
              <w:rPr>
                <w:lang w:eastAsia="ar-SA"/>
              </w:rPr>
              <w:t>---</w:t>
            </w:r>
          </w:p>
        </w:tc>
      </w:tr>
      <w:tr w:rsidR="00E27249" w:rsidRPr="008A7FC8" w:rsidTr="00C809A2">
        <w:tc>
          <w:tcPr>
            <w:tcW w:w="567" w:type="dxa"/>
          </w:tcPr>
          <w:p w:rsidR="00E27249" w:rsidRPr="008A7FC8" w:rsidRDefault="00E27249" w:rsidP="00275E43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E27249" w:rsidRPr="008A7FC8" w:rsidRDefault="00E27249">
            <w:r w:rsidRPr="008A7FC8">
              <w:t xml:space="preserve">dystrybutor rękawów papierowo-foliowych z obcinarką </w:t>
            </w:r>
          </w:p>
        </w:tc>
        <w:tc>
          <w:tcPr>
            <w:tcW w:w="703" w:type="dxa"/>
            <w:gridSpan w:val="4"/>
          </w:tcPr>
          <w:p w:rsidR="00E27249" w:rsidRPr="008A7FC8" w:rsidRDefault="00E27249">
            <w:pPr>
              <w:jc w:val="center"/>
            </w:pPr>
            <w:r w:rsidRPr="008A7FC8">
              <w:t> </w:t>
            </w:r>
          </w:p>
        </w:tc>
        <w:tc>
          <w:tcPr>
            <w:tcW w:w="1148" w:type="dxa"/>
            <w:gridSpan w:val="2"/>
          </w:tcPr>
          <w:p w:rsidR="00E27249" w:rsidRPr="008A7FC8" w:rsidRDefault="00E27249" w:rsidP="00E42DA8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E27249" w:rsidRPr="008A7FC8" w:rsidRDefault="00E27249" w:rsidP="00BC771B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E27249" w:rsidRPr="008A7FC8" w:rsidRDefault="00E27249" w:rsidP="003F36BF">
            <w:pPr>
              <w:suppressAutoHyphens/>
              <w:jc w:val="center"/>
              <w:rPr>
                <w:lang w:eastAsia="ar-SA"/>
              </w:rPr>
            </w:pPr>
            <w:r w:rsidRPr="008A7FC8">
              <w:rPr>
                <w:lang w:eastAsia="ar-SA"/>
              </w:rPr>
              <w:t>---</w:t>
            </w:r>
          </w:p>
        </w:tc>
      </w:tr>
      <w:tr w:rsidR="00E27249" w:rsidRPr="008A7FC8" w:rsidTr="00C809A2">
        <w:tc>
          <w:tcPr>
            <w:tcW w:w="567" w:type="dxa"/>
          </w:tcPr>
          <w:p w:rsidR="00E27249" w:rsidRPr="008A7FC8" w:rsidRDefault="00E27249" w:rsidP="00275E43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E27249" w:rsidRPr="008A7FC8" w:rsidRDefault="00E27249">
            <w:r w:rsidRPr="008A7FC8">
              <w:t>wykonanie: stal kwasoodporna AISI304</w:t>
            </w:r>
          </w:p>
        </w:tc>
        <w:tc>
          <w:tcPr>
            <w:tcW w:w="703" w:type="dxa"/>
            <w:gridSpan w:val="4"/>
          </w:tcPr>
          <w:p w:rsidR="00E27249" w:rsidRPr="008A7FC8" w:rsidRDefault="00E27249">
            <w:pPr>
              <w:jc w:val="center"/>
            </w:pPr>
            <w:r w:rsidRPr="008A7FC8">
              <w:t> </w:t>
            </w:r>
          </w:p>
        </w:tc>
        <w:tc>
          <w:tcPr>
            <w:tcW w:w="1148" w:type="dxa"/>
            <w:gridSpan w:val="2"/>
          </w:tcPr>
          <w:p w:rsidR="00E27249" w:rsidRPr="008A7FC8" w:rsidRDefault="00E27249" w:rsidP="00E42DA8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E27249" w:rsidRPr="008A7FC8" w:rsidRDefault="00E27249" w:rsidP="00BC771B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E27249" w:rsidRPr="008A7FC8" w:rsidRDefault="00E27249" w:rsidP="003F36BF">
            <w:pPr>
              <w:suppressAutoHyphens/>
              <w:jc w:val="center"/>
              <w:rPr>
                <w:lang w:eastAsia="ar-SA"/>
              </w:rPr>
            </w:pPr>
            <w:r w:rsidRPr="008A7FC8">
              <w:rPr>
                <w:lang w:eastAsia="ar-SA"/>
              </w:rPr>
              <w:t>---</w:t>
            </w:r>
          </w:p>
        </w:tc>
      </w:tr>
      <w:tr w:rsidR="00E27249" w:rsidRPr="008A7FC8" w:rsidTr="00C809A2">
        <w:tc>
          <w:tcPr>
            <w:tcW w:w="567" w:type="dxa"/>
          </w:tcPr>
          <w:p w:rsidR="00E27249" w:rsidRPr="008A7FC8" w:rsidRDefault="00E27249" w:rsidP="00275E43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E27249" w:rsidRPr="008A7FC8" w:rsidRDefault="00E27249">
            <w:r w:rsidRPr="008A7FC8">
              <w:t>długość cięcia ok. 750 mm -/+ 5%</w:t>
            </w:r>
          </w:p>
        </w:tc>
        <w:tc>
          <w:tcPr>
            <w:tcW w:w="703" w:type="dxa"/>
            <w:gridSpan w:val="4"/>
          </w:tcPr>
          <w:p w:rsidR="00E27249" w:rsidRPr="008A7FC8" w:rsidRDefault="00E27249">
            <w:pPr>
              <w:jc w:val="center"/>
            </w:pPr>
            <w:r w:rsidRPr="008A7FC8">
              <w:t> </w:t>
            </w:r>
          </w:p>
        </w:tc>
        <w:tc>
          <w:tcPr>
            <w:tcW w:w="1148" w:type="dxa"/>
            <w:gridSpan w:val="2"/>
          </w:tcPr>
          <w:p w:rsidR="00E27249" w:rsidRPr="008A7FC8" w:rsidRDefault="00E27249" w:rsidP="00E42DA8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E27249" w:rsidRPr="008A7FC8" w:rsidRDefault="00E27249" w:rsidP="00BC771B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E27249" w:rsidRPr="008A7FC8" w:rsidRDefault="00E27249" w:rsidP="003F36BF">
            <w:pPr>
              <w:suppressAutoHyphens/>
              <w:jc w:val="center"/>
              <w:rPr>
                <w:lang w:eastAsia="ar-SA"/>
              </w:rPr>
            </w:pPr>
            <w:r w:rsidRPr="008A7FC8">
              <w:rPr>
                <w:lang w:eastAsia="ar-SA"/>
              </w:rPr>
              <w:t>---</w:t>
            </w:r>
          </w:p>
        </w:tc>
      </w:tr>
      <w:tr w:rsidR="00E27249" w:rsidRPr="008A7FC8" w:rsidTr="00C809A2">
        <w:tc>
          <w:tcPr>
            <w:tcW w:w="567" w:type="dxa"/>
          </w:tcPr>
          <w:p w:rsidR="00E27249" w:rsidRPr="008A7FC8" w:rsidRDefault="00E27249" w:rsidP="00275E43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E27249" w:rsidRPr="008A7FC8" w:rsidRDefault="00E27249">
            <w:r w:rsidRPr="008A7FC8">
              <w:t>wymiary zewnętrzne: około 870 x 420 x 120 mm (dxsxw)</w:t>
            </w:r>
          </w:p>
        </w:tc>
        <w:tc>
          <w:tcPr>
            <w:tcW w:w="703" w:type="dxa"/>
            <w:gridSpan w:val="4"/>
          </w:tcPr>
          <w:p w:rsidR="00E27249" w:rsidRPr="008A7FC8" w:rsidRDefault="00E27249">
            <w:r w:rsidRPr="008A7FC8">
              <w:t> </w:t>
            </w:r>
          </w:p>
        </w:tc>
        <w:tc>
          <w:tcPr>
            <w:tcW w:w="1148" w:type="dxa"/>
            <w:gridSpan w:val="2"/>
          </w:tcPr>
          <w:p w:rsidR="00E27249" w:rsidRPr="008A7FC8" w:rsidRDefault="00E27249" w:rsidP="00E42DA8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E27249" w:rsidRPr="008A7FC8" w:rsidRDefault="00E27249" w:rsidP="00BC771B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E27249" w:rsidRPr="008A7FC8" w:rsidRDefault="00E27249" w:rsidP="003F36BF">
            <w:pPr>
              <w:suppressAutoHyphens/>
              <w:jc w:val="center"/>
              <w:rPr>
                <w:lang w:eastAsia="ar-SA"/>
              </w:rPr>
            </w:pPr>
            <w:r w:rsidRPr="008A7FC8">
              <w:rPr>
                <w:lang w:eastAsia="ar-SA"/>
              </w:rPr>
              <w:t>---</w:t>
            </w:r>
          </w:p>
        </w:tc>
      </w:tr>
      <w:tr w:rsidR="00E27249" w:rsidRPr="008A7FC8" w:rsidTr="00C809A2">
        <w:tc>
          <w:tcPr>
            <w:tcW w:w="567" w:type="dxa"/>
          </w:tcPr>
          <w:p w:rsidR="00E27249" w:rsidRPr="008A7FC8" w:rsidRDefault="00E27249" w:rsidP="00275E43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E27249" w:rsidRPr="008A7FC8" w:rsidRDefault="00E27249">
            <w:r w:rsidRPr="008A7FC8">
              <w:t>dystrybutor jednopoziomowy</w:t>
            </w:r>
          </w:p>
        </w:tc>
        <w:tc>
          <w:tcPr>
            <w:tcW w:w="703" w:type="dxa"/>
            <w:gridSpan w:val="4"/>
          </w:tcPr>
          <w:p w:rsidR="00E27249" w:rsidRPr="008A7FC8" w:rsidRDefault="00E27249">
            <w:r w:rsidRPr="008A7FC8">
              <w:t> </w:t>
            </w:r>
          </w:p>
        </w:tc>
        <w:tc>
          <w:tcPr>
            <w:tcW w:w="1148" w:type="dxa"/>
            <w:gridSpan w:val="2"/>
          </w:tcPr>
          <w:p w:rsidR="00E27249" w:rsidRPr="008A7FC8" w:rsidRDefault="00E27249" w:rsidP="00E42DA8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E27249" w:rsidRPr="008A7FC8" w:rsidRDefault="00E27249" w:rsidP="00BC771B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E27249" w:rsidRPr="008A7FC8" w:rsidRDefault="00E27249" w:rsidP="003F36BF">
            <w:pPr>
              <w:suppressAutoHyphens/>
              <w:jc w:val="center"/>
              <w:rPr>
                <w:lang w:eastAsia="ar-SA"/>
              </w:rPr>
            </w:pPr>
            <w:r w:rsidRPr="008A7FC8">
              <w:rPr>
                <w:lang w:eastAsia="ar-SA"/>
              </w:rPr>
              <w:t>---</w:t>
            </w:r>
          </w:p>
        </w:tc>
      </w:tr>
      <w:tr w:rsidR="00E27249" w:rsidRPr="008A7FC8" w:rsidTr="00C809A2">
        <w:tc>
          <w:tcPr>
            <w:tcW w:w="567" w:type="dxa"/>
          </w:tcPr>
          <w:p w:rsidR="00E27249" w:rsidRPr="008A7FC8" w:rsidRDefault="00E27249" w:rsidP="00275E43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E27249" w:rsidRPr="008A7FC8" w:rsidRDefault="00E27249">
            <w:r w:rsidRPr="008A7FC8">
              <w:t>wyposażony w nóż krążkowy</w:t>
            </w:r>
          </w:p>
        </w:tc>
        <w:tc>
          <w:tcPr>
            <w:tcW w:w="703" w:type="dxa"/>
            <w:gridSpan w:val="4"/>
          </w:tcPr>
          <w:p w:rsidR="00E27249" w:rsidRPr="008A7FC8" w:rsidRDefault="00E27249">
            <w:r w:rsidRPr="008A7FC8">
              <w:t> </w:t>
            </w:r>
          </w:p>
        </w:tc>
        <w:tc>
          <w:tcPr>
            <w:tcW w:w="1148" w:type="dxa"/>
            <w:gridSpan w:val="2"/>
          </w:tcPr>
          <w:p w:rsidR="00E27249" w:rsidRPr="008A7FC8" w:rsidRDefault="00E27249" w:rsidP="00E42DA8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E27249" w:rsidRPr="008A7FC8" w:rsidRDefault="00E27249" w:rsidP="00BC771B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E27249" w:rsidRPr="008A7FC8" w:rsidRDefault="00E27249" w:rsidP="003F36BF">
            <w:pPr>
              <w:suppressAutoHyphens/>
              <w:jc w:val="center"/>
              <w:rPr>
                <w:lang w:eastAsia="ar-SA"/>
              </w:rPr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Kosz sterylizacyjny 1/2STU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300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materiał: stal kwasoodporna A304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wymiary zgodne z 1 jednostk wsadu zgodnie z PN EN 285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Kosz sterylizacyjny 1STU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300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materiał: stal kwasoodporna A304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wymiary zgodne z 1/2 jednostki wsadu zgodnie z PN EN 285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Linia powrotna wózków myjni z szafką na srodki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dostosowana do współpracy z wózkami załadowczymi i transportowymi posiadanych i oferowanych myjni dezynfektorów do narzędzi 15 tacowych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wyposażona w system dokowania wózków transportowych po stronie brudnej i stronie czystej oraz system rolkowy transportu wózków załadowczych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wyposażona w przeszklone okno podawcze, przesuwne pionowo z napędem elektrycznym,  sterowanie napędem po stronie brudnej i czystej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wyposażona po stronie brudnej w szafkę do umieszczenia pojemników buforowych ze środkami chemicznymi do myjni dezynfektorów, blat szafki umożliwiający umieszczenie na nim jednego wózka załadowczego do myjni dezynfektorów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elementy konstrukcyjne i obudowa - stal kwasoodporna</w:t>
            </w:r>
          </w:p>
        </w:tc>
        <w:tc>
          <w:tcPr>
            <w:tcW w:w="692" w:type="dxa"/>
            <w:gridSpan w:val="3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59" w:type="dxa"/>
            <w:gridSpan w:val="3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Linia powrotna wózków wsadowych</w:t>
            </w:r>
          </w:p>
        </w:tc>
        <w:tc>
          <w:tcPr>
            <w:tcW w:w="692" w:type="dxa"/>
            <w:gridSpan w:val="3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59" w:type="dxa"/>
            <w:gridSpan w:val="3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funkcja automatycznego transportu wózków załadowczych myjni dezynfektorów ze strefy czystej do strefy brudnej</w:t>
            </w:r>
          </w:p>
        </w:tc>
        <w:tc>
          <w:tcPr>
            <w:tcW w:w="692" w:type="dxa"/>
            <w:gridSpan w:val="3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59" w:type="dxa"/>
            <w:gridSpan w:val="3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dostosowana do współpracy z wózkami załadowczymi i transportowymi posiadanych i oferowanych myjni dezynfektorów do narzędzi 15 tacowych</w:t>
            </w:r>
          </w:p>
        </w:tc>
        <w:tc>
          <w:tcPr>
            <w:tcW w:w="692" w:type="dxa"/>
            <w:gridSpan w:val="3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59" w:type="dxa"/>
            <w:gridSpan w:val="3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wyposażona w system dokowania wózków transportowych po stronie brudnej i stronie czystej oraz system rolkowy transportu wózków załadowczych</w:t>
            </w:r>
          </w:p>
        </w:tc>
        <w:tc>
          <w:tcPr>
            <w:tcW w:w="692" w:type="dxa"/>
            <w:gridSpan w:val="3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59" w:type="dxa"/>
            <w:gridSpan w:val="3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wyposażona w przeszklone okno podawcze, automatyczne, przesuwne pionowo z napędem elektrycznym,  sterowanie napędem po stronie brudnej i czystej</w:t>
            </w:r>
          </w:p>
        </w:tc>
        <w:tc>
          <w:tcPr>
            <w:tcW w:w="692" w:type="dxa"/>
            <w:gridSpan w:val="3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59" w:type="dxa"/>
            <w:gridSpan w:val="3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wyposażona po stronie brudnej i czystej w automatyczny podajnik rolkowy umożliwiający umieszczenie na nim dwóch wózków załadowczych do myjni dezynfektorów</w:t>
            </w:r>
          </w:p>
        </w:tc>
        <w:tc>
          <w:tcPr>
            <w:tcW w:w="692" w:type="dxa"/>
            <w:gridSpan w:val="3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59" w:type="dxa"/>
            <w:gridSpan w:val="3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elementy konstrukcyjne i obudowa - stal kwasoodporna</w:t>
            </w:r>
          </w:p>
        </w:tc>
        <w:tc>
          <w:tcPr>
            <w:tcW w:w="692" w:type="dxa"/>
            <w:gridSpan w:val="3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59" w:type="dxa"/>
            <w:gridSpan w:val="3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Myjnia dezynfektor 15-tacowa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3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MYJNIA - DEZYNFEKTOR Z WBUDOWANĄ SUSZARKĄ, PRZELOTOWA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3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komora przelotowa, dwudrzwiowa,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drzwi przesuwne w pionie (otwierane w dół), całkowicie przeszklone z ramą ze stali kwasoodpornej, automatycznie otwierane i zamykane przy pomocy dedykowanych pól na ekranie dotykowym, uszczelnienie drzwi za pomocą rozprężanej uszczelki dostęp do przestrzeni serwisowej z przodu lub z tyłu urządzenia, automatyczna blokada drzwi w trakcie procesu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pojemność komory nie mniej niż 15 szt. dużych tac instrumentowych o wymiarach minimum 580x260x70 mm lub 6 pojemników sterylizacyjnych 1/2 ste lub 4 pojemników 1 ste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kompaktowa konstrukcja, maksymalna szerokość urządzenia 1000 mm, maksymalna głębokość urządzenia 1000 mm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ogrzewana elektrycznie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możliwość mycia i dezynfekcji narzędzi chirurgicznych w tym laparoskopowych, osprzętu anestezjologicznego, pojemników sterylizacyjnych, akcesoriów i butów operacyjnych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komora myjni, elementy funkcjonalne (ramiona spryskujące, przewody rurowe, elementy grzejne komory i suszarki)wykonanie ze stali nierdzewnej/kwasoodpornej.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końcowe płukanie wodą zdemineralizowaną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wyposażona w dodatkowy zbiornik/podgrzewacz wody zdemineralizowanej do płukania końcowego i dezynfekcji termicznej zlokalizowany poza komorą mycia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wyposażona w dodatkowy zbiornik/system oszczędzania wody polegający na odzysku i wykorzystaniu wody z fazy ostatniego płukania do innej fazy następnego procesu zlokalizowany poza komorą mycia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min. cztery pompy detergentu każda z możliwością nastawy dozy środka bezpośrednio z panelu sterującego (ekranu dotykowego) dla każdego programu zawartego w sterowniku oddzielnie.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możliwość umieszczenia w myjni minimum 4 kanistrów 5-cio litrowych ze środkami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pomiar dozowanych środków przy pomocy przepływomierzy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kontrola poziomu dozowanych środków chemicznych w zbiornikach.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sterowanie i kontrola pracy urządzenia za pomocą sterownika mikroprocesorowego, wysuwany sterownik ułatwiający dostęp serwisowy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sterownik wyposażony w złącze umożliwiające podłączenie urządzenia do systemu komputerowego do monitorowania procesów sterylizacji, mycia, dezynfekcji oraz ewidencji narzędzi a także wyliczania kosztów obróbki narzędzi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wyposażenie sterownika  w skaner kodów paskowych w celu automatycznego rozpoznania załadunku i archiwizacji załadunku w raporcie z procesu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automatyczna archiwizacja parametrów i raportów procesu na komputerze zewnętrznym (jednolity program do archiwizacji parametrów i raportów procesu dla myjni dezynfektorów i sterylizatorów parowych dostarczany wraz z urządzeniami) w sterowniku zapewniona </w:t>
            </w:r>
            <w:r w:rsidRPr="008A7FC8">
              <w:lastRenderedPageBreak/>
              <w:t>archiwizacja wszystkich raportów przeprowadzonych cykli przez minimum 5 lat jako kopia bezpieczeństwa.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lastRenderedPageBreak/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procesy realizowane automatycznie bez potrzeby ingerencji ze strony użytkownika.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sterownik urządzenia wyposażony kolorowy ekran dotykowy o przekątnej minimum 5" do obsługi urządzenia (wybór programów i obsługa urządzenia bezpośrednio z ekranu dotykowego), wyświetlania komunikatów tekstowych i wykresów parametrów procesu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wizualizacja na ekranie wykresu temperatury i ciśnienia w systemie obiegowym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wyświetlanie na ekranie i na wyświetlaczu po stronie rozładowczej czasu do zakończenia procesu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sygnalizacja świetlna stanu myjni, faz procesu.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wbudowana drukarka do wydruku protokołów tekstowych i wykresów przebiegu procesu mycia i dezynfekcji (temperatura i ciśnienie w systemie cyrkulacyjnym w postaci gotowego raportu, szerokość wydruku minimum 10 cm, możliwość wydruku raportu procesu z wykresem parametrów w kolorze w formacie A4 na zewnętrznej drukarce sieciowej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diagnostyczny program serwisowy i programowalna książka serwisowa w sterowniku (informacja o potrzebie wykonania przeglądu technicznego), zdalne diagnozowanie poprzez złącze sieciowe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zabezpieczenie możliwości zmiany parametrów w postaci kodu.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programy mycia i dezynfekcji termicznej ze sterowaniem wg wymaganej wartości Ao i dezynfekcji chemiczno-termicznej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liczba programów mycia dezynfekcji minimum 20 w tym nie mniej niż 5 wybieranych bezpośrednio z ekranu dotykowego sterownika.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możliwość zaprogramowania dowolnych programów użytkownika bezpośrednio z panelu sterującego, zabezpieczenie możliwości zmiany parametrów w postaci kodu.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wyposażona w zintegrowaną, wydajną  suszarkę załadunku, konstrukcja suszarki zapewniająca mycie i dezynfekcję przestrzeni wewnętrznych suszarki w trakcie procesu, element grzejny suszarki umieszczony wewnątrz komory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suszarka wyposażona w system filtrów powietrza używanego do suszenia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wyposażona w wydajny, monitorowany na bieżąco system cyrkulacji wody do mycia powierzchni zewnętrznych i wewnętrznych załadunku, przyłącza obiegu wody wewnątrz wózka z dwóch stron komory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spust wody z komory za pomocą wydajnej pompy odpływowej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powierzchnia czołowa myjni wykonana w sposób higieniczny łatwy do utrzymania w czystości i możliwa do dezynfekcji (brak wystających śrub, klawiatur, wystających elementów elektrycznych za wyjątkiem wyłącznika bezpieczeństwa), których mycie jest utrudnione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oświetlenie elektryczne wnętrza komory umożliwiające obserwację prawidłowości procesu mycia.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możliwość stosowania środków chemicznych min. trzech producentów, również w okresie trwania gwarancji (załączyć listę z potwierdzeniem producenta myjni)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zasilanie elektryczne 400V, 50 Hz. </w:t>
            </w:r>
            <w:r w:rsidR="007529AE" w:rsidRPr="008A7FC8">
              <w:t xml:space="preserve">Pobór mocy do </w:t>
            </w:r>
            <w:r w:rsidRPr="008A7FC8">
              <w:t>21 kW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8C5139" w:rsidRDefault="008C5139" w:rsidP="007529AE">
            <w:pPr>
              <w:rPr>
                <w:lang w:eastAsia="ar-SA"/>
              </w:rPr>
            </w:pPr>
            <w:r>
              <w:rPr>
                <w:lang w:eastAsia="ar-SA"/>
              </w:rPr>
              <w:t>21kW – 0 pkt.</w:t>
            </w:r>
          </w:p>
          <w:p w:rsidR="003F36BF" w:rsidRPr="008A7FC8" w:rsidRDefault="008C5139" w:rsidP="007529AE">
            <w:r>
              <w:rPr>
                <w:lang w:eastAsia="ar-SA"/>
              </w:rPr>
              <w:t xml:space="preserve">20kW </w:t>
            </w:r>
            <w:r w:rsidR="007529AE" w:rsidRPr="008A7FC8">
              <w:rPr>
                <w:lang w:eastAsia="ar-SA"/>
              </w:rPr>
              <w:t>i mniej  -5 pkt.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konstrukcja myjni dezynfektora spełniająca wymagania normy PN EN ISO 15883 / EN ISO 15883, potwierdzone w załączonej deklaracji zgodności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zgodność z Dyrektywą 93/42/EEC dot. wyrobów medycznych, urządzenie posiada oznakowanie CE z czterocyfrową notyfikacją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oblachowanie urządzenia w otworze w ścianie, wykonane ze stali min. AISI304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 xml:space="preserve">Wyposażenie (łącznie dla 3 szt. myjni dezynfektorów) - kompatybilne z posiadanymi urządzeniami Uniclean PLII 15-2 EL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wózek transportowy z systemem dokowania do oferowanych myjni dezynfektorów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6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wózek załadowczy na nie mniej niż 12 szt. dużych tac instrumentowych o wymiarach minimum 580x260x100 mm ramiona spryskujące zapewniające natrysk każdej mytej tacy od góry oraz od dołu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wózek załadowczy na nie mniej niż 12 szt. dużych tac instrumentowych o wymiarach minimum 580x260x100 mm z możliwością podłączenia endoskopów sztywnych minimum 30 przyłączy, ramiona spryskujące zapewniające natrysk każdej mytej tacy od góry oraz od dołu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wózek załadowczy na nie mniej niż 9 szt. dużych tac instrumentowych o wymiarach minimum 580x260x180 mm z możliwością podłączenia endoskopów sztywnych minimum 30 przyłączy, ramiona spryskujące zapewniające natrysk każdej mytej tacy od góry oraz od dołu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wózek załadowczy do narzędzi mikrochirurgicznych i endoskopów sztywnych czteropoziomowy, wyposażony w moduły do podłączenia narządzi endoskopowych (2 moduły do narzędzi krótkich, 2 moduły do narzędzi długich, 2 moduły do narzędzi okulistycznych)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wózek sterylizacyjny do pojemników sterylizacyjnych o pojemności minimu 6 pojemników 1/2 STU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wózek sterylizacyjny do pojemników sterylizacyjnych o pojemności minimu 4 pojemniki 1 STU - 1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wózek uniwersalny dwupoziomowy umożliwiający mycie pojemników, sprzętów o dużych gabarytach, butów operacyjnych, misek  itp. akcesoriów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moduł do mycia obuwia chirurgicznego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6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moduł do mycia misek -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3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Myjnia dezynfektor do endoskopów elastycznych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 xml:space="preserve">MYJNIA DEZYNFEKTOR DO MYCIA NARZĘDZI NA TACACH I ENDOSKOPÓW ELASTYCZNYCH </w:t>
            </w:r>
          </w:p>
        </w:tc>
        <w:tc>
          <w:tcPr>
            <w:tcW w:w="716" w:type="dxa"/>
            <w:gridSpan w:val="5"/>
          </w:tcPr>
          <w:p w:rsidR="003F36BF" w:rsidRPr="008C5139" w:rsidRDefault="003F36BF" w:rsidP="003F36BF">
            <w:pPr>
              <w:jc w:val="center"/>
              <w:rPr>
                <w:bCs/>
              </w:rPr>
            </w:pPr>
            <w:r w:rsidRPr="008C5139">
              <w:rPr>
                <w:bCs/>
              </w:rPr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komora przelotowa, dwudrzwiowa,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obudowa i komora myjąca wykonane ze stali nierdzewnej 304 (1.4301)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elektryczne ogrzewanie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drzwi uchylne, całkowicie przeszklone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sterownik mikroprocesorowy z kolorowym ekranem obsługowym o przekątnej minimum 10", wyposażona w skaner kodów kreskowych do rozpoznania załadunku i obsługi urządzenia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komunikaty wyświetlane w jęz. polskim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8 programów standardowych i 8 programów użytkownika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programy mycia i dezynfekcji termicznej i chemiczno-termicznej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mycie i dezynfekcja dwóch endoskopów elastycznych w jednym cyklu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4 pompy dozujące, 4 czujniki przepływu środka chemicznego, 4 czujniki poziomu środka chemicznego w kanistrach (dla kanistrów 5/10 l lub 30 l)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automatyczny test szczelności endoskopów elastycznych podczas trwania procesu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wydruk raportów i parametrów procesu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diagnostyczny program serwisowy i programowalna książka serwisowa w sterowniku (informacja o potrzebie wykonania przeglądu technicznego), zdalne diagnozowanie poprzez złącze sieciowe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zabezpieczenie możliwości zmiany parametrów w postaci kodu.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automatyczne rozpoznawanie wózków wsadowych i automatyczny wybór odpowiedniego programu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interfejs sieciowy do transmisji danych do komputera zewnętrznego klasy PC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wysokowydajna suszarka turbinowa do suszenia załadunku wewnątrz i na zewnątrz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suszarka wyposażona w system filtrów powietrza używanego do suszenia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wyposażona w wydajny, monitorowany na bieżąco system cyrkulacji wody do mycia powierzchni zewnętrznych i wewnętrznych załadunku, monitorowanie przepływu przez kanały endoskopów niezależne dla każdego kanału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spust wody z komory za pomocą wydajnej pompy odpływowej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powierzchnia czołowa myjni wykonana w sposób higieniczny łatwy do utrzymania w czystości i możliwa do dezynfekcji (brak wystających śrub, klawiatur, wystających elementów elektrycznych za wyjątkiem wyłącznika bezpieczeństwa), których mycie jest utrudnione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oświetlenie elektryczne wnętrza komory umożliwiające obserwację prawidłowości procesu mycia.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możliwość stosowania środków chemicznych min. trzech producentów, również w okresie trwania gwarancji (załączyć listę z potwierdzeniem producenta myjni)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zasilanie elektryczne 400V, 50 Hz  pobór mocy do 21 kW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8C5139" w:rsidRDefault="008C5139" w:rsidP="003F36BF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21kW - 0 pkt.</w:t>
            </w:r>
          </w:p>
          <w:p w:rsidR="003F36BF" w:rsidRPr="008A7FC8" w:rsidRDefault="008C5139" w:rsidP="003F36BF">
            <w:pPr>
              <w:jc w:val="center"/>
            </w:pPr>
            <w:r>
              <w:rPr>
                <w:lang w:eastAsia="ar-SA"/>
              </w:rPr>
              <w:t>20kW i mniej</w:t>
            </w:r>
            <w:r w:rsidR="007529AE" w:rsidRPr="008A7FC8">
              <w:rPr>
                <w:lang w:eastAsia="ar-SA"/>
              </w:rPr>
              <w:t xml:space="preserve"> -</w:t>
            </w:r>
            <w:r>
              <w:rPr>
                <w:lang w:eastAsia="ar-SA"/>
              </w:rPr>
              <w:t xml:space="preserve"> </w:t>
            </w:r>
            <w:r w:rsidR="007529AE" w:rsidRPr="008A7FC8">
              <w:rPr>
                <w:lang w:eastAsia="ar-SA"/>
              </w:rPr>
              <w:t>5 pkt.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konstrukcja myjni dezynfektora spełniająca wymagania normy PN EN ISO 15883 / EN ISO 15883, potwierdzone w załączonej deklaracji zgodności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zgodność z Dyrektywą 93/42/EEC dot. wyrobów medycznych, urządzenie posiada oznakowanie CE z czterocyfrową notyfikacją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oblachowanie urządzenia w otworze w ścianie, wykonane ze stali min. AISI304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C5139" w:rsidRDefault="003F36BF" w:rsidP="003F36BF">
            <w:pPr>
              <w:rPr>
                <w:b/>
                <w:bCs/>
                <w:iCs/>
              </w:rPr>
            </w:pPr>
            <w:r w:rsidRPr="008C5139">
              <w:rPr>
                <w:b/>
                <w:bCs/>
                <w:iCs/>
              </w:rPr>
              <w:t>Wyposażenie: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rPr>
                <w:i/>
                <w:iCs/>
              </w:rPr>
            </w:pPr>
            <w:r w:rsidRPr="008A7FC8">
              <w:rPr>
                <w:i/>
                <w:iCs/>
              </w:rPr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wózek transportowy z systemem dokowania do oferowanej myjni dezynfektora -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2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wózek 4-poziomowy z rotacyjnymi ramionami, na 8 tac narzędziowych DIN o wymiarach max. 485x250x120 mm z możliwością podłączenia endoskopów sztywnych –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system załadowczy na 2 endoskopy elastyczne z bezpośrednim podłączeniem kanałów endoskopów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Myjnia narzędziowa podblatowa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2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komora nieprzelotowa, jednodrzwiowa,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wolnostojąca, wyposażona w blat ze stali kwasoodpornej, kompaktowa konstrukcja, szerokość urządzenia 800 mm, maksymalna wysokość urządzenia 900 mm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przeszklone, uchylne drzwi komory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obudowa i komora myjąca wykonane ze stali kwasoodpornej 304   (1.4301)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ogrzewana elektrycznie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możliwość mycia i dezynfekcji narzędzi chirurgicznych w tym laparoskopowych, osprzętu anestezjologicznego, pojemników sterylizacyjnych, akcesoriów i butów operacyjnych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dezynfekcja termiczna i chemiczno-termiczna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końcowe płukanie wodą zdemineralizowaną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kondenser oparów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wysokowydajna suszarka turbinowa do suszenia załadunku wewnątrz i na zewnątrz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pomiar dozowanych środków przy pomocy przepływomierzy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3 pompy dozujące, 3 czujniki przepływu środka chemicznego, 3 czujniki    poziomu środka chemicznego w kanistrach (dla kanistrów 5/10 l)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kontrola poziomu dozowanych środków chemicznych w zbiornikach.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sterowanie i kontrola pracy urządzenia za pomocą sterownika mikroprocesorowego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sterownik wyposażony w złącze umożliwiające podłączenie urządzenia do systemu komputerowego do monitorowania procesów sterylizacji, mycia, dezynfekcji oraz ewidencji narzędzi a także wyliczania kosztów obróbki narzędzi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procesy realizowane automatycznie bez potrzeby ingerencji ze strony użytkownika.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sterownik urządzenia wyposażony kolorowy ekran dotykowy do obsługi urządzenia (wybór programów i obsługa urządzenia bezpośrednio z ekranu dotykowego) lub wyświetlacz z klawiaturą do wyświetlania komunikatów tekstowych i wykresów parametrów procesu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wbudowana drukarka do wydruku  raportów tekstowych przebiegu procesu mycia i dezynfekcji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diagnostyczny program serwisowy i programowalna książka serwisowa w sterowniku (informacja o potrzebie wykonania przeglądu technicznego)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zabezpieczenie możliwości zmiany parametrów w postaci kodu.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8 programów standardowych i 8 programów dowolnie programowanych    przez użytkownika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spust wody z komory za pomocą wydajnej pompy odpływowej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filtry na przyłączach wodnych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powierzchnia czołowa myjni wykonana w sposób higieniczny łatwy do utrzymania w czystości i możliwa do dezynfekcji (brak wystających śrub, klawiatur, wystających elementów elektrycznych za wyjątkiem wyłącznika bezpieczeństwa), których mycie jest utrudnione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możliwość stosowania środków chemicznych min. trzech producentów, również w okresie trwania gwarancji (załączyć listę z potwierdzeniem producenta myjni)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zasilanie elektryczne 400V, 50 Hz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konstrukcja myjni dezynfektora spełniająca wymagania normy PN EN ISO 15883 / EN ISO 15883, potwierdzone w załączonej deklaracji zgodności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zgodność z Dyrektywą 93/42/EEC dot. wyrobów medycznych, urządzenie posiada oznakowanie CE z czterocyfrową notyfikacją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Wyposażenie (łącznie dla 2 szt. myjni dezynfektorów)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wózek załadowczy na nie mniej niż 8 szt. Standardowych tac intrumentowych o wymiarach 480x250x70 mm ramiona spryskujące zapewniające natrysk każdej mytej tacy od góry oraz od dołu z możliwością podłączenia endoskopów elastycznych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wózek załadowczy na nie mniej niż 6 szt. Standardowych tac instrumentowych o wymiarach 480x250x90 mm ramiona spryskujące zapewniające natrysk każdej mytej tacy od góry oraz od dołu z możliwością podłączenia endoskopów elastycznych -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wózek uniwersalny dwupoziomowy umożliwiający mycie pojemników, sprzętów o dużych gabarytach, butów operacyjnych, misek  itp. akcesoriów -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2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Myjnia narzędziowa podblatowa (jedna z możliwością mycia endoskopów elastycznych)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5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komora nieprzelotowa, jednodrzwiowa,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wolnostojąca, wyposażona w blat ze stali kwasoodpornej, kompaktowa konstrukcja, szerokość urządzenia 800 mm, maksymalna wysokość urządzenia 900 mm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przeszklone, uchylne drzwi komory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obudowa i komora myjąca wykonane ze stali kwasoodpornej 304   (1.4301)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ogrzewana elektrycznie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możliwość mycia i dezynfekcji narzędzi chirurgicznych w tym laparoskopowych, osprzętu anestezjologicznego, pojemników sterylizacyjnych, akcesoriów i butów operacyjnych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dezynfekcja termiczna i chemiczno-termiczna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końcowe płukanie wodą zdemineralizowaną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kondenser oparów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wysokowydajna suszarka turbinowa do suszenia załadunku wewnątrz i na zewnątrz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pomiar dozowanych środków przy pomocy przepływomierzy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2 pompy dozujące, 2 czujniki przepływu środka chemicznego, 2 czujniki    poziomu środka chemicznego w kanistrach (dla kanistrów 5/10 l)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kontrola poziomu dozowanych środków chemicznych w zbiornikach.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sterowanie i kontrola pracy urządzenia za pomocą sterownika mikroprocesorowego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sterownik wyposażony w złącze umożliwiające podłączenie urządzenia do systemu komputerowego do monitorowania procesów sterylizacji, mycia, dezynfekcji oraz ewidencji narzędzi a także wyliczania kosztów obróbki narzędzi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procesy realizowane automatycznie bez potrzeby ingerencji ze strony użytkownika.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sterownik urządzenia wyposażony kolorowy ekran dotykowy do obsługi urządzenia (wybór programów i obsługa urządzenia bezpośrednio z ekranu dotykowego) lub wyświetlacz z klawiaturą do wyświetlania komunikatów tekstowych i wykresów parametrów procesu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wbudowana drukarka do wydruku  raportów tekstowych przebiegu procesu mycia i dezynfekcji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diagnostyczny program serwisowy i programowalna książka serwisowa w sterowniku (informacja o potrzebie wykonania przeglądu technicznego)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zabezpieczenie możliwości zmiany parametrów w postaci kodu.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8 programów standardowych i 8 programów dowolnie programowanych    przez użytkownika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spust wody z komory za pomocą wydajnej pompy odpływowej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filtry na przyłączach wodnych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powierzchnia czołowa myjni wykonana w sposób higieniczny łatwy do utrzymania w czystości i możliwa do dezynfekcji (brak wystających śrub, klawiatur, wystających elementów elektrycznych za wyjątkiem wyłącznika bezpieczeństwa), których mycie jest utrudnione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możliwość stosowania środków chemicznych min. trzech producentów, również w okresie trwania gwarancji (załączyć listę z potwierdzeniem producenta myjni)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zasilanie elektryczne 400V, 50 Hz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konstrukcja myjni dezynfektora spełniająca wymagania normy PN EN ISO 15883 / EN ISO 15883, potwierdzone w załączonej deklaracji zgodności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zgodność z Dyrektywą 93/42/EEC dot. wyrobów medycznych, urządzenie posiada oznakowanie CE z czterocyfrową notyfikacją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Dodatkowe wymagania dla jednej myjni dezynfektora: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możliwość mycia endoskopów elastycznych różnych producentów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jednokrotne użycie roztworów roboczych (środka myjącego i dezynfekcyjnego)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automatyczne rozpoznawanie załadunku i automatyczny wybór programu dla załadunków z endoskopami elastycznymi, zabezpieczenie termiczne maksimum 60oC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ostatnie płukanie wodą zdezynfekowaną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urządzenie wyposażone we wbudowany system do dezynfekcji wody do ostatecznego płukania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automatyczna kontrola szczelności endoskopu podczas całego procesu, urządzenie wyposażone w zintegrowany automatyczny system testowania szczelności endoskopów, automatyczne przerwanie procesu w przypadku wykrycia nieszczelności endoskopu w trakcie procesu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Ciśnienie testu szczelności nie wyższe niż 250 mbar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dodatkowe: 2 pompy dozujące, 2 czujniki przepływu środka chemicznego, 2 czujniki    poziomu środka chemicznego w kanistrach (dla kanistrów 5/10 l)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możliwość podłączenia do sterownika skanera  kodów paskowych do automatycznego rozpoznawania endoskopów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automatyczny program samodezynfekcji urządzenia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Wyposażenie (łącznie dla 5 szt. myjni dezynfektorów)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wózek załadowczy na nie mniej niż 8 szt. Standardowych tac  instrumentowych o wymiarach 480x250x70 mm ramiona spryskujące zapewniające natrysk każdej mytej tacy od góry oraz od dołu z możliwością podłączenia endoskopów elastycznych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wózek załadowczy na nie mniej niż 6 szt. Standardowych tac instrumentowych o wymiarach 480x250x90 mm ramiona spryskujące zapewniające natrysk każdej mytej tacy od góry oraz od dołu z możliwością podłączenia endoskopów elastycznych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wózek załadowczy do akcesoriów anestezjologicznych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2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wózek uniwersalny dwupoziomowy umożliwiający mycie pojemników, sprzętów o dużych gabarytach, butów operacyjnych, misek  itp. akcesoriów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3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wózek załadowczy z możliwością załadunku dwóch endoskopów elastycznych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Myjnia ultradźwiękowa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3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konstrukcja komory i zewnętrznej obudowy ze stali kwasoodpornej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wymiary komory, umożliwiające załadunek standardowych tac instrumentowych o wymiarach około 480 x 250 x 100 mm / dł. x szer. x wys., minimum jedna myjnia powinna umożliwiać załadunek tac instrumentowych dużych o wymiarach nie mniejszych niż 580 x 350 x 100 mm / dł. x szer. x wys.)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wyposażona w pokrywę komory myjącej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wyposażona w pistolet natryskowy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wyposażona w baterię ciepłej i zimnej wody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wyposażona w timer do programowania czasu działania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wyposażona w zestaw przyłączy i zaworów do wody zimnej i ciepłej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zgodność z Dyrektywą 93/42/EEC dot. wyrobów medycznych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Pistolet na sprężone powietrze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10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max ciśnienie w instalacji 0,5 Mpa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wyposażony w szybkozłącze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wąż spiralny o długości 10-15 mb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Pistolet natryskowy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2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wykonany z materiałów odpornych na korozję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wąż zasilający w wodę o długości min 2 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Regał listwowy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6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zaczepy do zawieszenia 6 koszy o wielkości 1 JS zgodnie z PN EN 285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konstrukcja nośna wykonana z profili zamkniętych ze stali kwasoodpornej nie gorszej niż A304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odstępniki montażowe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kosz sterylizacyjny z wycięciem bocznym zes tali kwasoodpornej min. A304, wymiary zgodne z 1 jednostką wsadu zgodnie z PN EN 285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Stanowisko do pakietowania narządzi (kpl stół/szafka trzyszufladowa/szafka czteroszufladowa wg opisu poniżej)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10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Stół roboczy 200x90x90 cm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10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elektrycznie podnoszony i opuszczany blat wraz z nadstawką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wysokość sterowana za pomocą chowanego pilota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blat ciepły (nie stalowy), wym. 2100x900 mm (szer. x gł.) wykonany z tworzywa odpornego na środki dezynfekcyjne)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krawędzie i naroża blatu zaokrąglone, bezpieczne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wyposażony w minimum 4 gniazda przyłączeniowe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nadstawka przemieszczjąca się wraz z regulowanym blatem wyposażona w: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jednopoziomową obcinarkę do rękawów sterylizacyjnych      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oświetlenie górne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półkę uniwersalną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kosz druciany; kosz druciany z przegródką; kosz druciany z dwoma przegródkami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wieszak do zamontowania monitora komputerowego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Szafka podblatowa trzyszufladowa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10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kontener podblatowy 3-szufladowy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mobilny, na kółkach, 2 kółka z blokadą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wysokość do umieszczenia pod stołem roboczym (maksimum 750 mm)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obudowa wykonana z materiału analogicznego do blatu stołu roboczego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Szafka podblatowa czteroszufladowa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10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kontener podblatowy 4-szufladowy (jedna szuflada z organizerem na drobne elementy)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mobilny, na kółkach, 2 kółka z blokadą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wysokość do umieszczenia pod stołem roboczym (maksimum 750 mm)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obudowa wykonana z materiału analogicznego do blatu stołu roboczego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Stanowisko poboru środków dezynfekcyjnych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dwie szafki z komorami zlewozmywakowymi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komora wyższej szafki do mycia i płukania naczyń po środkach dezynfekcyjnych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komora niższej szafki do zlewania resztek płynów dezynfekcyjnych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nad komorą niższej szafki zamontowana uchylna ramka do stawiania naczyń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wykonanie: stal kwasoodporna 0H18N9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wymiary  zewnętrzne: 1200 x 600 x 870 mm (sxgxw)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Stelaż do mycia wyposażenia transportowego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materiał min.: stal kwasoodporna A304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wszystkie krawędzie zaokrąglone, bezpieczne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możliwość ustawienia i jednoczesnego umycia min. 4 pojemników transportowych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Stelaż na 3 wózki wsadowe myjni</w:t>
            </w:r>
          </w:p>
        </w:tc>
        <w:tc>
          <w:tcPr>
            <w:tcW w:w="716" w:type="dxa"/>
            <w:gridSpan w:val="5"/>
          </w:tcPr>
          <w:p w:rsidR="003F36BF" w:rsidRPr="000241C4" w:rsidRDefault="003F36BF" w:rsidP="003F36BF">
            <w:pPr>
              <w:jc w:val="center"/>
              <w:rPr>
                <w:bCs/>
              </w:rPr>
            </w:pPr>
            <w:r w:rsidRPr="000241C4">
              <w:rPr>
                <w:bCs/>
              </w:rPr>
              <w:t>3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materiał: min. stal kwasoodporna A304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wszystkie krawędzie zaokrąglone, bezpieczne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stopki z wytrzymałego tworzywa, zapewniające płynną regulację w zakresie +/- 10 mm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pojemność 3 wózki wsadowe oferowanych myjni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Sterylizator parowy 4 STU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przelotowy, do zabudowy w dwie ściany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konstrukcja sterylizatora spełniająca wymagania normy PN-EN 285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pojemność komory 4 jednostki wsadu zgodnie z PN-EN 285 (600 x 300 x 300 mm) (dxsxw)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zintegrowana, elektryczna wytwornica pary w obrysie sterylizatora, niezależny od sterylizatora sterownik mikroprocesorowy z wyświetlaczem tekstowym parametrów i komunikatów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zasilanie wytwornicy pary sterylizatora wodą demineralizowaną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automatyczny system oczyszczenia wytwornicy pary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wykonanie: komora, płaszcz grzejny komory, drzwi komory, wewnętrzne instalacje   parowe, rama i panele zewnętrzne ze stali kwasoodpornej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przesuwne poziomo drzwi komory sterylizacyjnej automatycznie zamykane oraz otwierane po procesie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pomiar ciśnienia w komorze niezależny od ciśnienia atmosferycznego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frakcjonowana próżnia wstępna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sterowanie mikroprocesorowe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program test BowieDick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program testu szczelności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min. 6 programów do sterylizacji w temperaturze 121°C, 134°C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diagnostyczny program serwisowy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możliwość zdalnego diagnozowania urządzenia poprzez złącze sieciowe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możliwość modyfikacji programów przez użytkownika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wydruk protokołów tekstowych i wykresów przebiegu procesu sterylizacji z wbudowanej drukarki w postaci gotowego raportu, szerokość wydruku minimum 10 cm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wbudowany kolorowy ekran dotykowy o przekątnej minimum 10":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wizualizacja w czasie rzeczywistym wykresu temperatury i ciśnienia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wyświetlanie komunikatów o błędach w języku polskim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wyświetlanie aktualnego etapu procesu i czasu pozostałego do zakończenia procesu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automatyczna archiwizacja wszystkich raportów i wykresów procesu w sterowniku sterylizatora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możliwość odtworzenia oprogramowania urządzenia w przypadku utraty danych sterownika bez udziału serwisu producenta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wyposażony w podłączony do sterownika skaner kodów kreskowych do szczytywania do sterownika kodów załadunków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możliwość podłączenia do  zewnętrznego systemu komputerowego z oprogramowaniem dla Centralnej  Sterylizatorni,  automatyczna transmisja danych parametrów procesu, wykresu i danych dot. załadunku ze sterownika sterylizatora  do systemu komputerowego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programowanie czasu automat. rozpoczęcia pracy przez sterylizator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wbudowany zintegrowany system detekcji powietrza w parze zasilającej sterylizator zgodny z normą PN EN 285 (kontroluje na bieżco jakość pary zasilającej sterylizator i nie dopuszcza do rozpoczęcia procesu w przypadku stwierdzenia niewłaściwej jej jakości 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wbudowany elektroniczny Bowie &amp; Dick test z możliwością archiwizacji rezultatów testu w oprogramowaniu archiwizacyjnym (ciągła automatyczna kontrola jakości pary wewnątrz komory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wbudowany system oszczędzania wody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zasilanie elektryczne: 3/N/PE; 400V; 50 Hz;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 xml:space="preserve">Wózek transportowy sterylizatora parowego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2 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 xml:space="preserve">Wózek wsadowy sterylizatora parowego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zgodność z Dyrektywą 93/42/EEC dot. wyrobów medycznych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zgodność z dyrektywą dotyczącą urządzeń ciśnieniowych 97/23/EC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Stolik nierdzewny do narzędzi chirurgicznych - wózek 2 blatowy 60/60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materiał: min. stal kwasoodporna A304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wszystkie krawędzie zaokrąglone, bezpieczne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cztery kółka z obrotnicami, w tym dwa z blokadą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dwie półki zamontowane na stałe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uchwyt do prowadzenia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wymiary: ok. dł.60 x szer.60 x wys.90 cm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Stolik nierdzewny do narzędzi chirurgicznych - wózek 2 blatowy 90/60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5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materiał: min. stal kwasoodporna A304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wszystkie krawędzie zaokrąglone, bezpieczne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cztery kółka z obrotnicami, w tym dwa z blokadą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dwie półki zamontowane na stałe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uchwyt do prowadzenia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wymiary: ok. dł.90 x szer.60 x wys.90 cm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Stół ociekowy 140x70x90 cm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materiał: min. stal kwasoodporna A304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wszystkie krawędzie zaokrąglone, bezpieczne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stopki z wytrzymałego tworzywa, zapewniające płynną regulację w zakresie +/- 10 mm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blat z przetłoczeniem w kopertę z odpływem umieszczonym w centralnej jego części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półka dolna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wymiary: ok. dł.140 x szer.70 x wys.90 cm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Stół ociekowy 165x70x90 cm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4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materiał: min. stal kwasoodporna A304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wszystkie krawędzie zaokrąglone, bezpieczne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stopki z wytrzymałego tworzywa, zapewniające płynną regulację w zakresie +/- 10 mm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blat z przetłoczeniem w kopertę z odpływem umieszczonym w centralnej jego części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półka dolna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wymiary: ok. dł.165 x szer.70 x wys.90 cm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Stół podświetlany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2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materiał: min. stal kwasoodporna A304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wszystkie krawędzie zaokrąglone, bezpieczne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stopki z wytrzymałego tworzywa, zapewniające płynną regulację w zakresie +/- 10 mm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podświetlany blat, wykonany z matowej hartowanej szyby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gniazdo wtykowe do przyłączania dodatkowych urządzeń elektrycznych (np. elektryczny nóż do cięcia); obciążalność gniazda elektrycznego max. 6A / 240V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wymiary blatu: ok. dł.90 x szer.60 cm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wymiary stołu: ok. dł.140 x szer.90 x wys.85 cm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Stół roboczy 180x90x90 cm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5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wysokość stała, dostosowana do pracy na stojąco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blat ciepły (nie stalowy), wym. 1800x900 mm (szer. x gł.) wykonany z tworzywa odpornego na środki dezynfekcyjne)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krawędzie i naroża blatu zaokrąglone, bezpieczne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System dozowania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system dozowania centralnego środków chemicznych do zapewnienia ciągłej, nieprzerwanej dostawy  środków przeznaczonych do myjni dezynfektorów do narzędzi 4 środków płynnych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zasilanie trzech myjni wyposażonych w 4 pompy środków chemicznych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układ zbiorników buforowych montowanych bezpośrednio przy myjni lub w przestrzeni serwisowej myjni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zbiorniki buforowe z możliwością obserwacji poziomu płynów o pojemności ok.4- 5 l wyposażone w  przyłącze do podłączenia lancy do poboru środka oraz czujniki poziomu płynu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rama (stelaż) utrzymująca konstrukcję układu poboru wykonana jest ze stali kwasoodpornej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lance ssawne z zintegrowanymi czujnikami poziomu zbiorników środków chemicznych w zbiornikach głównych. Układ przystosowany do obsługi  zbiorników głównych o pojemności od 5 do 100l z otworem o średnicy min 45mm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układ podnoszenia lanc mechaniczny z prowadnicami prowadzącymi lance pionowo z możliwością zablokowania na określonym poziomie (np. przy wymianie zbiorników głównych)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mikroprocesorowy układ sterowania z kolorowym panelem dotykowym 5-7 cali z wizualizacją poziomu płynów w zbiornikach głównych i buforowych, sygnalizacją błędów (alarmów)  i ostrzeżeń, możliwość stosowania różnych pojemności zbiorników głównych (kalibracja pojemności). Możliwość ręcznego sterowania pompami środków chemicznych oraz odstawienia danej pompy. Panel sterujący wyposażony w wyłącznik bezpieczeństwa. Zabezpieczenie przed przepełnieniem zbiorników buforowych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dodatkowy wyświetlacz informujący o nieprawidłowościach w pracy systemu dozowania od strony załadowczej myjni dezynfektorów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sygnały dźwiękowe i świetlne (możliwość zabudowy w panel frontowy myjni)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układ sterowania połączony z układem zbiorników buforowych poprzez kabel sygnałowy techniką cyfrową z wykorzystaniem standardu RS485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wytrzymałe i bezawaryjne odporne na środki chemiczne  pompy podające środki chemiczne membranowe montowane na ramie/stelażu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lance ssawne wyposażone w liniowe przetworniki poziomu płynów  wykonane ze stali kwasoodpornej klasy min. 316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wanny wychwytowe z PE/ stali nierdzewnej na których stoją zbiorniki zabezpieczające przed ewentualnym wyciekiem środków chemicznych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dodatkowy czujnik  szczelności zbiorników ze środkami chemicznymi powodujący alarm w przypadku przecieku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możliwość stosowania systemu dozowania przy odległościach zbiorników głównych i buforujących powyżej 15m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system alarmów z wyświetlaniem informacji w postaci tekstu  oraz dodatkowo sygnałem dźwiękowym i optycznym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połączenie zbiorników stacji dozowania ze zbiornikami buforującymi rurkami z teflonu lub ze stali kwasoodpornej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możliwość podłączenia do 8 pomp dozujących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paleta ze stali kwasoodpornej z wanną wychwytową, wykonana ze stali min. A304, wymiary ok.: szer. 80 x dł. 120 cm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Szafa aeracyjna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ogrzewana szafa aeracyjna do bezpiecznej i przyspieszonej degazacji po sterylizacji gazowej.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umożliwia przechowywanie i dodatkowe, wymuszone odgazowanie materiału po sterylizacji niskotemperaturowej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nieprzelotowa (jednodrzwiowa)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pojemność - 4 pojemności posiadanego sterylizatora na formaldehyd Formomat 349-2, MMM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4 pary szyn do koszy (możliwe zamontowanie dodatkowych szyn)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możliwość pracy aeratora w trybie 24 godz./dobę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komora i opanelowanie aeratora wykonane ze stali kwasoodpornej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wyposażony w licznik godzin pracy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możliwość ustawienia temperatury odgazowania zgodnie z minimalną temperaturą sterylizacji (55 °C)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konstrukcja nośna, izolowana komorą aeracyjna, drzwi i opanelowanie - stal kwasoodporna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zasilanie 1/N/PE AC 240V, 50Hz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Wyposażenie: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4 kosze załadowcze analogiczne do kosza posiadanego sterylizatora Formomat 349-2, MMM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 xml:space="preserve">Szafa do przechowywania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materiał: min. stal kwasoodporna A304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wszystkie krawędzie zaokrąglone, bezpieczne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stopki z wytrzymałego tworzywa, zapewniające płynną regulację w zakresie +/- 10 mm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drzwi jednoskrzydłowe pełne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wymiary: ok. szer.40 x gł.60 x wys.200 cm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Szafa magazynowa dwudrzwiowa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4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materiał: min. stal kwasoodporna A304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wszystkie krawędzie zaokrąglone, bezpieczne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stopki z wytrzymałego tworzywa, zapewniające płynną regulację w zakresie +/- 10 mm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drzwi dwuskrzydłowe pełne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wymiary: ok. szer.80 x gł.60 x wys.200 cm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 xml:space="preserve">Szafa ze stali kwasoodpornej jednoskrzydłowa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materiał: min. stal kwasoodporna A304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wszystkie krawędzie zaokrąglone, bezpieczne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stopki z wytrzymałego tworzywa, zapewniające płynną regulację w zakresie +/- 10 mm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drzwi jednoskrzydłowe pełne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wymiary: ok. szer.40 x gł.60 x wys.200 cm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Urządzenie do mycia i piany aktywnej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możliwość dozowania dwóch środków chemicznych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obudowa wykonana z tworzywa sztucznego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wydajność 10 l/min podczas mycia i 18 l/min podczas płukania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stężenie uzyskiwanego roztworu (H2O : śr. chem.): od 10:1 do 500:1 przy pomocy wymiennych dysz.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zabezpieczenie przed cofnięciem się środków chemicznych do instalacji wody zasilającej.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Wyposażenie: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wąż gumowy zasilający 1,5 mb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wąż gumowy do mycia 15 mb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uchwyt do pojemników o pojemności 5 l na środki chemiczne do mocowania na ścianę  (opcjonalnie na pojemnik o pojemności 10 l)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wielofunkcyjny pistolet do mycia (2 opcje mycia i 2 wytwarzania piany aktywnej)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mieszacz wody ciepłej i zimnej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Wózek do przewozu brudnej i czystej bielizny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7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materiał: stal kwasoodporna A304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wszystkie krawędzie zaokrąglone, bezpieczne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cztery kółka z obrotnicami, w tym dwa z blokadą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uchwyt do prowadzenia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drzwi z uszczelką zamykane na kluczyk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pojemność 6 koszy 1STU zgodnie z PN EN 285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Wózek do papierów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12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materiał: min. stal kwasoodporna A304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wszystkie krawędzie zaokrąglone, bezpieczne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cztery poręcze do zawieszania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cztery dociskacze papieru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cztery kółka z obrotnicami, w tym dwa z blokadą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wymiary: ok. dł.135 x szer.43 x wys.70 cm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Wózek do zawieszania koszy sterylizacyjnych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10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materiał: min. stal kwasoodporna A304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wszystkie krawędzie zaokrąglone, bezpieczne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cztery kółka z obrotnicami, w tym dwa z blokadą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zaczepy do zawieszenia 4 koszy o wielkości 1 JS zgodnie z PN EN 285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konstrukcja nośna wykonana z profili zamkniętych ze stali kwasoodpornej nie gorszej niż A304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 xml:space="preserve">Wózek transportowy 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3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materiał: stal kwasoodporna A304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wszystkie krawędzie zaokrąglone, bezpieczne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cztery kółka z obrotnicami, w tym dwa z blokadą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uchwyt do prowadzenia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drzwi z uszczelką zamykane na kluczyk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pojemność 6 koszy 1STU zgodnie z PN EN 285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Wózek transportowy 3 STU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6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materiał: stal kwasoodporna A304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wszystkie krawędzie zaokrąglone, bezpieczne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cztery kółka z obrotnicami, w tym dwa z blokadą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uchwyt do prowadzenia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drzwi z uszczelką zamykane na kluczyk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pojemność 3 kosze 1STU zgodnie z PN EN 285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Wózek transportowy 6 STU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23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materiał: stal kwasoodporna A304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wszystkie krawędzie zaokrąglone, bezpieczne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cztery kółka z obrotnicami, w tym dwa z blokadą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uchwyt do prowadzenia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drzwi z uszczelką zamykane na kluczyk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 xml:space="preserve"> - pojemność 6 koszy 1STU zgodnie z PN EN 285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Zgrzewarka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6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menu zgrzewarki w języku polskim, ekran dotykowy do obsługi urządzenia i wyświetlania informacji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licznik ilości wykonanych zgrzewów z możliwością kasowania, licznik czasu pracy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pamięć wprowadzonych informacji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automatyczny start / stop napędu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automatyczna kontrola temperatury zgrzewania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wyświetlanie temperatury zgrzewania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termiczny wyłącznik bezpieczeństwa chroniący listwy grzejne zgrzewarki przed przegrzaniem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drukowanie daty produkcji i daty ważności, nr wsadu lub numeru kolejnego pakietu, nr osoby odpowiedzialnej za sterylizację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drukowanie symboli zgodnych z normą EN 980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wbudowany program do przeprowadzania testu poprawności zgrzewu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możliwość obrócenia wydruku o 180o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różne typy czcionek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łatwy dostęp do kasety drukującej bez użycia narzędzi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możliwość bezpośredniego podłączenia urządzenia do walidacji zgrzewów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możliwość bezpośredniego podłączenia zewnętrznej klawiatury komputerowej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możliwość podłączenia do komputera klasy PC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szybkość zgrzewania 10 m / min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szerokość rzeczywista zgrzeiny 12 mm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możliwość ustawienia temperatury zgrzewania do 220oC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łatwy serwis, modułowy system połączeń elektrycznych zespołów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deklaracja zgodności producenta na zgrzewarkę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zasilanie elektryczne: 230 V, 50 Hz, moc max. 500 W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taca rolkowa wykonana z  aluminium i tworzywa sztucznego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r w:rsidRPr="008A7FC8">
              <w:t>wymiary zewnętrzne tacy: około 850 x 280 x 60 mm (dxsxw)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 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Wózek załadowczy do pojemników transportowych i sterylizacyjnych o pojemności 16 szt. z pokrywami do posiadanej myjni dezynfektora do sprzętu transportowego Uniclean ML 2220-2 EL, MMM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  <w:vAlign w:val="center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3F36BF" w:rsidRPr="008A7FC8" w:rsidTr="00C809A2">
        <w:tc>
          <w:tcPr>
            <w:tcW w:w="567" w:type="dxa"/>
          </w:tcPr>
          <w:p w:rsidR="003F36BF" w:rsidRPr="008A7FC8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47" w:type="dxa"/>
          </w:tcPr>
          <w:p w:rsidR="003F36BF" w:rsidRPr="008A7FC8" w:rsidRDefault="003F36BF" w:rsidP="003F36BF">
            <w:pPr>
              <w:rPr>
                <w:b/>
                <w:bCs/>
              </w:rPr>
            </w:pPr>
            <w:r w:rsidRPr="008A7FC8">
              <w:rPr>
                <w:b/>
                <w:bCs/>
              </w:rPr>
              <w:t>Wózek załadowczy do butów operacyjnych o pojemności 40 par butów do posiadanej myjni dezynfektora do sprzętu transportowego Uniclean ML 2220-2 EL, MMM</w:t>
            </w:r>
          </w:p>
        </w:tc>
        <w:tc>
          <w:tcPr>
            <w:tcW w:w="716" w:type="dxa"/>
            <w:gridSpan w:val="5"/>
          </w:tcPr>
          <w:p w:rsidR="003F36BF" w:rsidRPr="008A7FC8" w:rsidRDefault="003F36BF" w:rsidP="003F36BF">
            <w:pPr>
              <w:jc w:val="center"/>
            </w:pPr>
            <w:r w:rsidRPr="008A7FC8">
              <w:t>1</w:t>
            </w:r>
          </w:p>
        </w:tc>
        <w:tc>
          <w:tcPr>
            <w:tcW w:w="1135" w:type="dxa"/>
          </w:tcPr>
          <w:p w:rsidR="003F36BF" w:rsidRPr="008A7FC8" w:rsidRDefault="003F36BF" w:rsidP="003F36BF">
            <w:pPr>
              <w:jc w:val="center"/>
            </w:pPr>
            <w:r w:rsidRPr="008A7FC8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3F36BF" w:rsidRPr="008A7FC8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560" w:type="dxa"/>
          </w:tcPr>
          <w:p w:rsidR="003F36BF" w:rsidRPr="008A7FC8" w:rsidRDefault="003F36BF" w:rsidP="00C809A2">
            <w:pPr>
              <w:jc w:val="center"/>
            </w:pPr>
            <w:r w:rsidRPr="008A7FC8">
              <w:rPr>
                <w:lang w:eastAsia="ar-SA"/>
              </w:rPr>
              <w:t>---</w:t>
            </w:r>
          </w:p>
        </w:tc>
      </w:tr>
      <w:tr w:rsidR="00E27249" w:rsidRPr="008A7FC8" w:rsidTr="008C5139">
        <w:tc>
          <w:tcPr>
            <w:tcW w:w="15310" w:type="dxa"/>
            <w:gridSpan w:val="10"/>
            <w:hideMark/>
          </w:tcPr>
          <w:p w:rsidR="00E27249" w:rsidRPr="008A7FC8" w:rsidRDefault="00E27249" w:rsidP="00BC771B">
            <w:pPr>
              <w:suppressAutoHyphens/>
              <w:rPr>
                <w:b/>
                <w:lang w:eastAsia="ar-SA"/>
              </w:rPr>
            </w:pPr>
            <w:r w:rsidRPr="008A7FC8">
              <w:rPr>
                <w:b/>
                <w:lang w:eastAsia="ar-SA"/>
              </w:rPr>
              <w:t>Warunki energetyczne urządzenia</w:t>
            </w:r>
          </w:p>
        </w:tc>
      </w:tr>
      <w:tr w:rsidR="000337E1" w:rsidRPr="008A7FC8" w:rsidTr="00E1253B">
        <w:tc>
          <w:tcPr>
            <w:tcW w:w="567" w:type="dxa"/>
            <w:hideMark/>
          </w:tcPr>
          <w:p w:rsidR="000337E1" w:rsidRPr="008A7FC8" w:rsidRDefault="000337E1" w:rsidP="00CA62A0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gridSpan w:val="2"/>
            <w:hideMark/>
          </w:tcPr>
          <w:p w:rsidR="000337E1" w:rsidRPr="008A7FC8" w:rsidRDefault="000337E1" w:rsidP="00BC771B">
            <w:pPr>
              <w:suppressAutoHyphens/>
              <w:rPr>
                <w:lang w:eastAsia="ar-SA"/>
              </w:rPr>
            </w:pPr>
            <w:r w:rsidRPr="008A7FC8">
              <w:rPr>
                <w:lang w:eastAsia="ar-SA"/>
              </w:rPr>
              <w:t>tryb niskiego poboru mocy [kW/h]</w:t>
            </w:r>
          </w:p>
        </w:tc>
        <w:tc>
          <w:tcPr>
            <w:tcW w:w="1559" w:type="dxa"/>
            <w:gridSpan w:val="5"/>
            <w:hideMark/>
          </w:tcPr>
          <w:p w:rsidR="000337E1" w:rsidRPr="008A7FC8" w:rsidRDefault="00C809A2" w:rsidP="00C809A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Podać</w:t>
            </w:r>
          </w:p>
        </w:tc>
        <w:tc>
          <w:tcPr>
            <w:tcW w:w="3685" w:type="dxa"/>
          </w:tcPr>
          <w:p w:rsidR="000337E1" w:rsidRPr="008A7FC8" w:rsidRDefault="000337E1" w:rsidP="00BC771B">
            <w:pPr>
              <w:suppressAutoHyphens/>
              <w:rPr>
                <w:lang w:eastAsia="ar-SA"/>
              </w:rPr>
            </w:pPr>
          </w:p>
          <w:p w:rsidR="000337E1" w:rsidRPr="008A7FC8" w:rsidRDefault="000337E1" w:rsidP="00BC771B">
            <w:pPr>
              <w:suppressAutoHyphens/>
              <w:rPr>
                <w:lang w:eastAsia="ar-SA"/>
              </w:rPr>
            </w:pPr>
          </w:p>
          <w:p w:rsidR="000337E1" w:rsidRPr="008A7FC8" w:rsidRDefault="000337E1" w:rsidP="00BC771B">
            <w:pPr>
              <w:suppressAutoHyphens/>
              <w:rPr>
                <w:lang w:eastAsia="ar-SA"/>
              </w:rPr>
            </w:pPr>
          </w:p>
        </w:tc>
        <w:tc>
          <w:tcPr>
            <w:tcW w:w="1560" w:type="dxa"/>
          </w:tcPr>
          <w:p w:rsidR="000337E1" w:rsidRPr="008A7FC8" w:rsidRDefault="000337E1" w:rsidP="00BC771B">
            <w:pPr>
              <w:suppressAutoHyphens/>
              <w:rPr>
                <w:lang w:eastAsia="ar-SA"/>
              </w:rPr>
            </w:pPr>
            <w:r w:rsidRPr="008A7FC8">
              <w:rPr>
                <w:lang w:eastAsia="ar-SA"/>
              </w:rPr>
              <w:t>TAK – 1 pkt.</w:t>
            </w:r>
          </w:p>
          <w:p w:rsidR="000337E1" w:rsidRPr="008A7FC8" w:rsidRDefault="000337E1" w:rsidP="00BC771B">
            <w:pPr>
              <w:suppressAutoHyphens/>
              <w:rPr>
                <w:lang w:eastAsia="ar-SA"/>
              </w:rPr>
            </w:pPr>
            <w:r w:rsidRPr="008A7FC8">
              <w:rPr>
                <w:lang w:eastAsia="ar-SA"/>
              </w:rPr>
              <w:t>NIE – 0 pkt.</w:t>
            </w:r>
          </w:p>
        </w:tc>
      </w:tr>
      <w:tr w:rsidR="00C809A2" w:rsidRPr="008A7FC8" w:rsidTr="00E1253B">
        <w:tc>
          <w:tcPr>
            <w:tcW w:w="567" w:type="dxa"/>
            <w:hideMark/>
          </w:tcPr>
          <w:p w:rsidR="00C809A2" w:rsidRPr="008A7FC8" w:rsidRDefault="00C809A2" w:rsidP="00CA62A0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gridSpan w:val="2"/>
            <w:hideMark/>
          </w:tcPr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  <w:r w:rsidRPr="008A7FC8">
              <w:rPr>
                <w:lang w:eastAsia="ar-SA"/>
              </w:rPr>
              <w:t>instrukcja obsługi zawierająca wskazówki zarządzania wydajnością i energooszczędnością urządzenia</w:t>
            </w:r>
          </w:p>
        </w:tc>
        <w:tc>
          <w:tcPr>
            <w:tcW w:w="1559" w:type="dxa"/>
            <w:gridSpan w:val="5"/>
          </w:tcPr>
          <w:p w:rsidR="00C809A2" w:rsidRDefault="00C809A2" w:rsidP="00C809A2">
            <w:pPr>
              <w:jc w:val="center"/>
            </w:pPr>
            <w:r w:rsidRPr="00A56CB0">
              <w:rPr>
                <w:lang w:eastAsia="ar-SA"/>
              </w:rPr>
              <w:t>Podać</w:t>
            </w:r>
          </w:p>
        </w:tc>
        <w:tc>
          <w:tcPr>
            <w:tcW w:w="3685" w:type="dxa"/>
          </w:tcPr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</w:p>
        </w:tc>
        <w:tc>
          <w:tcPr>
            <w:tcW w:w="1560" w:type="dxa"/>
          </w:tcPr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  <w:r w:rsidRPr="008A7FC8">
              <w:rPr>
                <w:lang w:eastAsia="ar-SA"/>
              </w:rPr>
              <w:t>TAK – 1 pkt.</w:t>
            </w:r>
          </w:p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  <w:r w:rsidRPr="008A7FC8">
              <w:rPr>
                <w:lang w:eastAsia="ar-SA"/>
              </w:rPr>
              <w:t>NIE – 0 pkt.</w:t>
            </w:r>
          </w:p>
        </w:tc>
      </w:tr>
      <w:tr w:rsidR="00C809A2" w:rsidRPr="008A7FC8" w:rsidTr="00E1253B">
        <w:tc>
          <w:tcPr>
            <w:tcW w:w="567" w:type="dxa"/>
            <w:hideMark/>
          </w:tcPr>
          <w:p w:rsidR="00C809A2" w:rsidRPr="008A7FC8" w:rsidRDefault="00C809A2" w:rsidP="00CA62A0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gridSpan w:val="2"/>
            <w:hideMark/>
          </w:tcPr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  <w:r w:rsidRPr="008A7FC8">
              <w:rPr>
                <w:lang w:eastAsia="ar-SA"/>
              </w:rPr>
              <w:t>szkolenia dla personelu medycznego i technicznego w zakresie efektywności energetycznej urządzenia(2 medyczne, 1 techniczna)</w:t>
            </w:r>
          </w:p>
        </w:tc>
        <w:tc>
          <w:tcPr>
            <w:tcW w:w="1559" w:type="dxa"/>
            <w:gridSpan w:val="5"/>
          </w:tcPr>
          <w:p w:rsidR="00C809A2" w:rsidRDefault="00C809A2" w:rsidP="00C809A2">
            <w:pPr>
              <w:jc w:val="center"/>
            </w:pPr>
            <w:r w:rsidRPr="00A56CB0">
              <w:rPr>
                <w:lang w:eastAsia="ar-SA"/>
              </w:rPr>
              <w:t>Podać</w:t>
            </w:r>
          </w:p>
        </w:tc>
        <w:tc>
          <w:tcPr>
            <w:tcW w:w="3685" w:type="dxa"/>
          </w:tcPr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</w:p>
        </w:tc>
        <w:tc>
          <w:tcPr>
            <w:tcW w:w="1560" w:type="dxa"/>
          </w:tcPr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  <w:r w:rsidRPr="008A7FC8">
              <w:rPr>
                <w:lang w:eastAsia="ar-SA"/>
              </w:rPr>
              <w:t>TAK – 1 pkt.</w:t>
            </w:r>
          </w:p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  <w:r w:rsidRPr="008A7FC8">
              <w:rPr>
                <w:lang w:eastAsia="ar-SA"/>
              </w:rPr>
              <w:t>NIE – 0 pkt.</w:t>
            </w:r>
          </w:p>
        </w:tc>
      </w:tr>
      <w:tr w:rsidR="00C809A2" w:rsidRPr="008A7FC8" w:rsidTr="00E1253B">
        <w:tc>
          <w:tcPr>
            <w:tcW w:w="567" w:type="dxa"/>
            <w:hideMark/>
          </w:tcPr>
          <w:p w:rsidR="00C809A2" w:rsidRPr="008A7FC8" w:rsidRDefault="00C809A2" w:rsidP="00CA62A0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gridSpan w:val="2"/>
            <w:hideMark/>
          </w:tcPr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  <w:r w:rsidRPr="008A7FC8">
              <w:rPr>
                <w:lang w:eastAsia="ar-SA"/>
              </w:rPr>
              <w:t>certyfikaty producenta potwierdzające wprowadzenie systemu zarządzania  produkcji zgodnego z dyrektywami i/lub normami dotyczącymi ekologii, energooszczędności</w:t>
            </w:r>
          </w:p>
        </w:tc>
        <w:tc>
          <w:tcPr>
            <w:tcW w:w="1559" w:type="dxa"/>
            <w:gridSpan w:val="5"/>
          </w:tcPr>
          <w:p w:rsidR="00C809A2" w:rsidRDefault="00C809A2" w:rsidP="00C809A2">
            <w:pPr>
              <w:jc w:val="center"/>
            </w:pPr>
            <w:r w:rsidRPr="00A56CB0">
              <w:rPr>
                <w:lang w:eastAsia="ar-SA"/>
              </w:rPr>
              <w:t>Podać</w:t>
            </w:r>
          </w:p>
        </w:tc>
        <w:tc>
          <w:tcPr>
            <w:tcW w:w="3685" w:type="dxa"/>
          </w:tcPr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</w:p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</w:p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</w:p>
        </w:tc>
        <w:tc>
          <w:tcPr>
            <w:tcW w:w="1560" w:type="dxa"/>
          </w:tcPr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  <w:r w:rsidRPr="008A7FC8">
              <w:rPr>
                <w:lang w:eastAsia="ar-SA"/>
              </w:rPr>
              <w:t>TAK – 1 pkt.</w:t>
            </w:r>
          </w:p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  <w:r w:rsidRPr="008A7FC8">
              <w:rPr>
                <w:lang w:eastAsia="ar-SA"/>
              </w:rPr>
              <w:t>NIE – 0 pkt.</w:t>
            </w:r>
          </w:p>
        </w:tc>
      </w:tr>
      <w:tr w:rsidR="00C809A2" w:rsidRPr="008A7FC8" w:rsidTr="00E1253B">
        <w:tc>
          <w:tcPr>
            <w:tcW w:w="567" w:type="dxa"/>
            <w:hideMark/>
          </w:tcPr>
          <w:p w:rsidR="00C809A2" w:rsidRPr="008A7FC8" w:rsidRDefault="00C809A2" w:rsidP="00CA62A0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gridSpan w:val="2"/>
            <w:hideMark/>
          </w:tcPr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  <w:r w:rsidRPr="008A7FC8">
              <w:rPr>
                <w:lang w:eastAsia="ar-SA"/>
              </w:rPr>
              <w:t>trwałość produktu rozumiana jako gwarantowany okres pełnego wsparcia serwisowego oraz pełnego dostępu części zamiennych i oprogramowania</w:t>
            </w:r>
          </w:p>
        </w:tc>
        <w:tc>
          <w:tcPr>
            <w:tcW w:w="1559" w:type="dxa"/>
            <w:gridSpan w:val="5"/>
          </w:tcPr>
          <w:p w:rsidR="00C809A2" w:rsidRDefault="00C809A2" w:rsidP="00C809A2">
            <w:pPr>
              <w:jc w:val="center"/>
            </w:pPr>
            <w:r w:rsidRPr="00A56CB0">
              <w:rPr>
                <w:lang w:eastAsia="ar-SA"/>
              </w:rPr>
              <w:t>Podać</w:t>
            </w:r>
          </w:p>
        </w:tc>
        <w:tc>
          <w:tcPr>
            <w:tcW w:w="3685" w:type="dxa"/>
          </w:tcPr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</w:p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</w:p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</w:p>
        </w:tc>
        <w:tc>
          <w:tcPr>
            <w:tcW w:w="1560" w:type="dxa"/>
          </w:tcPr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  <w:r w:rsidRPr="008A7FC8">
              <w:rPr>
                <w:lang w:eastAsia="ar-SA"/>
              </w:rPr>
              <w:t>TAK – 1 pkt.</w:t>
            </w:r>
          </w:p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  <w:r w:rsidRPr="008A7FC8">
              <w:rPr>
                <w:lang w:eastAsia="ar-SA"/>
              </w:rPr>
              <w:t>NIE – 0 pkt.</w:t>
            </w:r>
          </w:p>
        </w:tc>
      </w:tr>
      <w:tr w:rsidR="00C809A2" w:rsidRPr="008A7FC8" w:rsidTr="00E1253B">
        <w:tc>
          <w:tcPr>
            <w:tcW w:w="567" w:type="dxa"/>
            <w:hideMark/>
          </w:tcPr>
          <w:p w:rsidR="00C809A2" w:rsidRPr="008A7FC8" w:rsidRDefault="00C809A2" w:rsidP="00CA62A0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gridSpan w:val="2"/>
            <w:hideMark/>
          </w:tcPr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  <w:r w:rsidRPr="008A7FC8">
              <w:rPr>
                <w:lang w:eastAsia="ar-SA"/>
              </w:rPr>
              <w:t>możliwość automatycznego przechodzenia urządzenia w tryb czuwania/niskiego poboru mocy</w:t>
            </w:r>
          </w:p>
        </w:tc>
        <w:tc>
          <w:tcPr>
            <w:tcW w:w="1559" w:type="dxa"/>
            <w:gridSpan w:val="5"/>
            <w:hideMark/>
          </w:tcPr>
          <w:p w:rsidR="00C809A2" w:rsidRDefault="00C809A2" w:rsidP="00C809A2">
            <w:pPr>
              <w:jc w:val="center"/>
            </w:pPr>
            <w:r w:rsidRPr="00A56CB0">
              <w:rPr>
                <w:lang w:eastAsia="ar-SA"/>
              </w:rPr>
              <w:t>Podać</w:t>
            </w:r>
          </w:p>
        </w:tc>
        <w:tc>
          <w:tcPr>
            <w:tcW w:w="3685" w:type="dxa"/>
          </w:tcPr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</w:p>
        </w:tc>
        <w:tc>
          <w:tcPr>
            <w:tcW w:w="1560" w:type="dxa"/>
          </w:tcPr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  <w:r w:rsidRPr="008A7FC8">
              <w:rPr>
                <w:lang w:eastAsia="ar-SA"/>
              </w:rPr>
              <w:t>TAK – 1 pkt.</w:t>
            </w:r>
          </w:p>
          <w:p w:rsidR="00C809A2" w:rsidRPr="008A7FC8" w:rsidRDefault="00C809A2" w:rsidP="00BC771B">
            <w:pPr>
              <w:suppressAutoHyphens/>
              <w:rPr>
                <w:lang w:eastAsia="ar-SA"/>
              </w:rPr>
            </w:pPr>
            <w:r w:rsidRPr="008A7FC8">
              <w:rPr>
                <w:lang w:eastAsia="ar-SA"/>
              </w:rPr>
              <w:t>NIE – 0 pkt.</w:t>
            </w:r>
          </w:p>
        </w:tc>
      </w:tr>
    </w:tbl>
    <w:p w:rsidR="00E1253B" w:rsidRPr="000337E1" w:rsidRDefault="00E1253B" w:rsidP="00BC771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pPr w:leftFromText="141" w:rightFromText="141" w:vertAnchor="text" w:tblpX="11216" w:tblpY="-200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</w:tblGrid>
      <w:tr w:rsidR="00BC771B" w:rsidRPr="000337E1" w:rsidTr="00DF2B72">
        <w:trPr>
          <w:trHeight w:val="195"/>
        </w:trPr>
        <w:tc>
          <w:tcPr>
            <w:tcW w:w="495" w:type="dxa"/>
          </w:tcPr>
          <w:p w:rsidR="00BC771B" w:rsidRPr="000337E1" w:rsidRDefault="00BC771B" w:rsidP="00BC77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</w:tbl>
    <w:p w:rsidR="00BC771B" w:rsidRPr="000337E1" w:rsidRDefault="005838E5" w:rsidP="00BC77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0337E1">
        <w:rPr>
          <w:rFonts w:ascii="Times New Roman" w:eastAsia="Times New Roman" w:hAnsi="Times New Roman" w:cs="Times New Roman"/>
          <w:b/>
          <w:lang w:eastAsia="ar-SA"/>
        </w:rPr>
        <w:t xml:space="preserve">WARUNKI GWARANCJI </w:t>
      </w:r>
    </w:p>
    <w:tbl>
      <w:tblPr>
        <w:tblW w:w="1531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939"/>
        <w:gridCol w:w="1559"/>
        <w:gridCol w:w="3685"/>
        <w:gridCol w:w="1560"/>
      </w:tblGrid>
      <w:tr w:rsidR="00E1253B" w:rsidRPr="00E1253B" w:rsidTr="00E125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53B" w:rsidRPr="00E1253B" w:rsidRDefault="00E1253B" w:rsidP="003B0D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Lp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53B" w:rsidRPr="00E1253B" w:rsidRDefault="00E1253B" w:rsidP="003B0D43">
            <w:pPr>
              <w:keepNext/>
              <w:numPr>
                <w:ilvl w:val="2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Parametr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53B" w:rsidRPr="00E1253B" w:rsidRDefault="00E1253B" w:rsidP="003B0D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Parametr wymagany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53B" w:rsidRPr="00E1253B" w:rsidRDefault="00E1253B" w:rsidP="003B0D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Parametr oferowany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53B" w:rsidRPr="00E1253B" w:rsidRDefault="00E1253B" w:rsidP="003B0D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Sposób oceny</w:t>
            </w:r>
          </w:p>
        </w:tc>
      </w:tr>
      <w:tr w:rsidR="000337E1" w:rsidRPr="00E1253B" w:rsidTr="00E125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CA62A0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37E1" w:rsidRPr="00E1253B" w:rsidRDefault="000337E1" w:rsidP="00E1253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125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 gwarancji dla wszystkich głównych składników oferty oraz współpracujących z nimi urządzeń  [liczba miesięcy]</w:t>
            </w:r>
          </w:p>
          <w:p w:rsidR="000337E1" w:rsidRPr="00E1253B" w:rsidRDefault="000337E1" w:rsidP="00E1253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253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Zamawiający zastrzega, że okres rękojmi musi być równy okresowi gwarancji.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37E1" w:rsidRPr="00E1253B" w:rsidRDefault="000337E1" w:rsidP="00BC771B">
            <w:pPr>
              <w:suppressAutoHyphens/>
              <w:snapToGri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&gt;= 24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BC77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37E1" w:rsidRPr="00E1253B" w:rsidRDefault="000337E1" w:rsidP="00C83F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 miesiące – 0 pkt.</w:t>
            </w:r>
          </w:p>
          <w:p w:rsidR="000337E1" w:rsidRPr="00E1253B" w:rsidRDefault="000337E1" w:rsidP="00C83F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 i więcej – 5 pkt.</w:t>
            </w:r>
          </w:p>
        </w:tc>
      </w:tr>
      <w:tr w:rsidR="000337E1" w:rsidRPr="00E1253B" w:rsidTr="00E1253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CA62A0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37E1" w:rsidRPr="00E1253B" w:rsidRDefault="000337E1" w:rsidP="00E1253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125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Gwarancja produkcji części zamiennych [liczba lat] – min. 8 lat (peryferyjny sprzęt komputerowy – min. 5 lat)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37E1" w:rsidRPr="00E1253B" w:rsidRDefault="000337E1" w:rsidP="00BC77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BC77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37E1" w:rsidRPr="00E1253B" w:rsidRDefault="000337E1" w:rsidP="00BC77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---</w:t>
            </w:r>
          </w:p>
        </w:tc>
      </w:tr>
      <w:tr w:rsidR="000337E1" w:rsidRPr="00E1253B" w:rsidTr="00E125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CA62A0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37E1" w:rsidRPr="00E1253B" w:rsidRDefault="000337E1" w:rsidP="00E1253B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125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Przedłużenie okresu gwarancji o każdy dzień trwającej naprawy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37E1" w:rsidRPr="00E1253B" w:rsidRDefault="000337E1" w:rsidP="00BC771B">
            <w:pPr>
              <w:suppressAutoHyphens/>
              <w:snapToGri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BC771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37E1" w:rsidRPr="00E1253B" w:rsidRDefault="000337E1" w:rsidP="00BC77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---</w:t>
            </w:r>
          </w:p>
        </w:tc>
      </w:tr>
      <w:tr w:rsidR="000337E1" w:rsidRPr="00E1253B" w:rsidTr="00E125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CA62A0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Ilość przeglądów okresowych koniecznych do wykonywania po upływie okresu gwarancyjnego w celu zapewnienia sprawnej pracy aparatu (w okresie 1 roku)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37E1" w:rsidRPr="00E1253B" w:rsidRDefault="000337E1" w:rsidP="00BC77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37E1" w:rsidRPr="00E1253B" w:rsidRDefault="000337E1" w:rsidP="00BC77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53B" w:rsidRDefault="000337E1" w:rsidP="00BC77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jeden – 5 pkt, </w:t>
            </w:r>
          </w:p>
          <w:p w:rsidR="000337E1" w:rsidRPr="00E1253B" w:rsidRDefault="000337E1" w:rsidP="00BC77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więcej – 0 pkt</w:t>
            </w:r>
          </w:p>
        </w:tc>
      </w:tr>
      <w:tr w:rsidR="000337E1" w:rsidRPr="00E1253B" w:rsidTr="00E125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CA62A0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Aparat jest lub będzie pozbawiony wszelkich blokad, kodów serwisowych, itp. które po upływie gwarancji utrudniałyby właścicielowi dostęp do opcji serwisowych lub naprawę aparatu przez inny niż Wykonawca umowy podmiot w przypadku nie korzystania przez Zamawiającego z serwisu pogwarancyjnego Wykonawcy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37E1" w:rsidRPr="00E1253B" w:rsidRDefault="000337E1" w:rsidP="00BC771B">
            <w:pPr>
              <w:suppressAutoHyphens/>
              <w:snapToGrid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Podać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37E1" w:rsidRPr="00E1253B" w:rsidRDefault="000337E1" w:rsidP="00BC77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37E1" w:rsidRPr="00E1253B" w:rsidRDefault="000337E1" w:rsidP="005838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Tak- 5 pkt.</w:t>
            </w:r>
          </w:p>
          <w:p w:rsidR="000337E1" w:rsidRPr="00E1253B" w:rsidRDefault="000337E1" w:rsidP="005838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Nie - 0 pkt.</w:t>
            </w:r>
          </w:p>
        </w:tc>
      </w:tr>
    </w:tbl>
    <w:p w:rsidR="00E1253B" w:rsidRPr="000337E1" w:rsidRDefault="00E1253B" w:rsidP="00BC771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BC771B" w:rsidRPr="000337E1" w:rsidRDefault="00E1253B" w:rsidP="00BC77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0337E1">
        <w:rPr>
          <w:rFonts w:ascii="Times New Roman" w:eastAsia="Times New Roman" w:hAnsi="Times New Roman" w:cs="Times New Roman"/>
          <w:b/>
          <w:lang w:eastAsia="ar-SA"/>
        </w:rPr>
        <w:t>WARUNKI SERWISU</w:t>
      </w:r>
    </w:p>
    <w:tbl>
      <w:tblPr>
        <w:tblW w:w="1531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939"/>
        <w:gridCol w:w="1559"/>
        <w:gridCol w:w="3685"/>
        <w:gridCol w:w="1560"/>
      </w:tblGrid>
      <w:tr w:rsidR="00E1253B" w:rsidRPr="00E1253B" w:rsidTr="00815B7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53B" w:rsidRPr="00E1253B" w:rsidRDefault="00E1253B" w:rsidP="00E1253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Lp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53B" w:rsidRPr="00E1253B" w:rsidRDefault="00E1253B" w:rsidP="00E1253B">
            <w:pPr>
              <w:keepNext/>
              <w:numPr>
                <w:ilvl w:val="2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Parametr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53B" w:rsidRPr="00E1253B" w:rsidRDefault="00E1253B" w:rsidP="00E1253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Parametr wymagany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53B" w:rsidRPr="00E1253B" w:rsidRDefault="00E1253B" w:rsidP="00E1253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Parametr oferowany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53B" w:rsidRPr="00E1253B" w:rsidRDefault="00E1253B" w:rsidP="00E12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Sposób oceny</w:t>
            </w:r>
          </w:p>
        </w:tc>
      </w:tr>
      <w:tr w:rsidR="000337E1" w:rsidRPr="00E1253B" w:rsidTr="00E125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pStyle w:val="Zawartotabeli"/>
              <w:numPr>
                <w:ilvl w:val="0"/>
                <w:numId w:val="5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37E1" w:rsidRPr="00E1253B" w:rsidRDefault="000337E1" w:rsidP="00E1253B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125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Zdalna diagnostyka przez chronione łącze z możliwością rejestracji i odczytu online rejestrów błędów, oraz monitorowaniem systemu (uwaga – całość ewentualnych prac i wyposażenia sprzętowego, które będzie służyło tej funkcjonalności po stronie wykonawcy)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37E1" w:rsidRPr="00E1253B" w:rsidRDefault="000337E1" w:rsidP="00E1253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---</w:t>
            </w:r>
          </w:p>
        </w:tc>
      </w:tr>
      <w:tr w:rsidR="000337E1" w:rsidRPr="00E1253B" w:rsidTr="00E125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pStyle w:val="Zawartotabeli"/>
              <w:numPr>
                <w:ilvl w:val="0"/>
                <w:numId w:val="5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125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cenie oferty -  przeglądy okresowe w okresie gwarancji (w częstotliwości i w zakresie zgodnym z wymogami producenta)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37E1" w:rsidRPr="00E1253B" w:rsidRDefault="000337E1" w:rsidP="00E1253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---</w:t>
            </w:r>
          </w:p>
        </w:tc>
      </w:tr>
      <w:tr w:rsidR="000337E1" w:rsidRPr="00E1253B" w:rsidTr="00E125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pStyle w:val="Zawartotabeli"/>
              <w:numPr>
                <w:ilvl w:val="0"/>
                <w:numId w:val="5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125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Wszystkie czynności serwisowe, w tym przeglądy konserwacyjne, w okresie gwarancji - w ramach wynagrodzenia umownego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---</w:t>
            </w:r>
          </w:p>
        </w:tc>
      </w:tr>
      <w:tr w:rsidR="000337E1" w:rsidRPr="00E1253B" w:rsidTr="00E125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pStyle w:val="Zawartotabeli"/>
              <w:numPr>
                <w:ilvl w:val="0"/>
                <w:numId w:val="5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pStyle w:val="Lista-kontynuacja24"/>
              <w:snapToGrid w:val="0"/>
              <w:spacing w:after="0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E1253B">
              <w:rPr>
                <w:color w:val="000000" w:themeColor="text1"/>
                <w:sz w:val="20"/>
                <w:szCs w:val="20"/>
              </w:rPr>
              <w:t>Czas reakcji (dotyczy także reakcji zdalnej): „przyjęte zgłoszenie – podjęta naprawa” =&lt; 24 [godz.]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---</w:t>
            </w:r>
          </w:p>
        </w:tc>
      </w:tr>
      <w:tr w:rsidR="000337E1" w:rsidRPr="00E1253B" w:rsidTr="00E125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pStyle w:val="Zawartotabeli"/>
              <w:numPr>
                <w:ilvl w:val="0"/>
                <w:numId w:val="5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pStyle w:val="Lista-kontynuacja24"/>
              <w:snapToGrid w:val="0"/>
              <w:spacing w:after="0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E1253B">
              <w:rPr>
                <w:color w:val="000000" w:themeColor="text1"/>
                <w:sz w:val="20"/>
                <w:szCs w:val="20"/>
              </w:rPr>
              <w:t xml:space="preserve">Możliwość zgłoszeń 24h/dobę, 365 dni/rok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---</w:t>
            </w:r>
          </w:p>
        </w:tc>
      </w:tr>
      <w:tr w:rsidR="000337E1" w:rsidRPr="00E1253B" w:rsidTr="00E1253B">
        <w:trPr>
          <w:trHeight w:val="9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pStyle w:val="Zawartotabeli"/>
              <w:numPr>
                <w:ilvl w:val="0"/>
                <w:numId w:val="5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pStyle w:val="Lista-kontynuacja24"/>
              <w:snapToGrid w:val="0"/>
              <w:spacing w:after="0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E1253B">
              <w:rPr>
                <w:color w:val="000000" w:themeColor="text1"/>
                <w:sz w:val="20"/>
                <w:szCs w:val="20"/>
              </w:rPr>
              <w:t>Wymiana każdego podzespołu na nowy po pierwszej  nieskutecznej próbie jego naprawy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---</w:t>
            </w:r>
          </w:p>
        </w:tc>
      </w:tr>
      <w:tr w:rsidR="000337E1" w:rsidRPr="00E1253B" w:rsidTr="00E125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pStyle w:val="Zawartotabeli"/>
              <w:numPr>
                <w:ilvl w:val="0"/>
                <w:numId w:val="5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125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Zakończenie działań serwisowych – najpóźniej w czasie nie dłuższym niż 3 dni roboczych od dnia zgłoszenia awarii, a w przypadku konieczności importu części zamiennych, nie dłuższym niż 7 dni roboczych od dnia zgłoszenia awarii.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---</w:t>
            </w:r>
          </w:p>
        </w:tc>
      </w:tr>
      <w:tr w:rsidR="000337E1" w:rsidRPr="00E1253B" w:rsidTr="00E125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pStyle w:val="Zawartotabeli"/>
              <w:numPr>
                <w:ilvl w:val="0"/>
                <w:numId w:val="5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37E1" w:rsidRPr="00E1253B" w:rsidRDefault="000337E1" w:rsidP="00E1253B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125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Struktura serwisowa gwarantująca realizację wymogów stawianych w niniejszej specyfikacji – należy podać wykaz serwisów i/lub serwisantów posiadających uprawnienia do obsługi serwisowej oferowanych urządzeń (należy podać dane teleadresowe, sposób kontaktu i liczbę osób serwisu własnego lub podwykonawcy posiadającego uprawnienia do tego typu działalności)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337E1" w:rsidRPr="00E1253B" w:rsidRDefault="000337E1" w:rsidP="00E125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125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---</w:t>
            </w:r>
          </w:p>
        </w:tc>
      </w:tr>
      <w:tr w:rsidR="00E42DA8" w:rsidRPr="00E1253B" w:rsidTr="00E1253B">
        <w:tblPrEx>
          <w:tblBorders>
            <w:top w:val="single" w:sz="4" w:space="0" w:color="auto"/>
          </w:tblBorders>
        </w:tblPrEx>
        <w:trPr>
          <w:gridBefore w:val="4"/>
          <w:wBefore w:w="13750" w:type="dxa"/>
          <w:trHeight w:val="100"/>
        </w:trPr>
        <w:tc>
          <w:tcPr>
            <w:tcW w:w="1560" w:type="dxa"/>
            <w:tcBorders>
              <w:top w:val="single" w:sz="4" w:space="0" w:color="auto"/>
            </w:tcBorders>
          </w:tcPr>
          <w:p w:rsidR="00E42DA8" w:rsidRPr="00E1253B" w:rsidRDefault="00E42DA8" w:rsidP="00E125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BC771B" w:rsidRPr="000337E1" w:rsidRDefault="00E1253B" w:rsidP="00E1253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0337E1">
        <w:rPr>
          <w:rFonts w:ascii="Times New Roman" w:eastAsia="Times New Roman" w:hAnsi="Times New Roman" w:cs="Times New Roman"/>
          <w:b/>
          <w:lang w:eastAsia="ar-SA"/>
        </w:rPr>
        <w:t>SZKOLENIA</w:t>
      </w:r>
    </w:p>
    <w:tbl>
      <w:tblPr>
        <w:tblStyle w:val="Tabela-Siatka"/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7939"/>
        <w:gridCol w:w="1559"/>
        <w:gridCol w:w="3685"/>
        <w:gridCol w:w="1560"/>
      </w:tblGrid>
      <w:tr w:rsidR="00E1253B" w:rsidRPr="00E1253B" w:rsidTr="00E1253B">
        <w:tc>
          <w:tcPr>
            <w:tcW w:w="567" w:type="dxa"/>
            <w:vAlign w:val="center"/>
          </w:tcPr>
          <w:p w:rsidR="00E1253B" w:rsidRPr="00E1253B" w:rsidRDefault="00E1253B" w:rsidP="00E1253B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E1253B">
              <w:rPr>
                <w:b/>
                <w:bCs/>
                <w:lang w:eastAsia="ar-SA"/>
              </w:rPr>
              <w:t>Lp</w:t>
            </w:r>
          </w:p>
        </w:tc>
        <w:tc>
          <w:tcPr>
            <w:tcW w:w="7939" w:type="dxa"/>
            <w:vAlign w:val="center"/>
          </w:tcPr>
          <w:p w:rsidR="00E1253B" w:rsidRPr="00E1253B" w:rsidRDefault="00E1253B" w:rsidP="00E1253B">
            <w:pPr>
              <w:keepNext/>
              <w:numPr>
                <w:ilvl w:val="2"/>
                <w:numId w:val="1"/>
              </w:numPr>
              <w:suppressAutoHyphens/>
              <w:snapToGrid w:val="0"/>
              <w:jc w:val="center"/>
              <w:outlineLvl w:val="2"/>
              <w:rPr>
                <w:b/>
                <w:bCs/>
                <w:lang w:eastAsia="ar-SA"/>
              </w:rPr>
            </w:pPr>
            <w:r w:rsidRPr="00E1253B">
              <w:rPr>
                <w:b/>
                <w:bCs/>
                <w:lang w:eastAsia="ar-SA"/>
              </w:rPr>
              <w:t>Parametr</w:t>
            </w:r>
          </w:p>
        </w:tc>
        <w:tc>
          <w:tcPr>
            <w:tcW w:w="1559" w:type="dxa"/>
            <w:vAlign w:val="center"/>
          </w:tcPr>
          <w:p w:rsidR="00E1253B" w:rsidRPr="00E1253B" w:rsidRDefault="00E1253B" w:rsidP="00E1253B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E1253B">
              <w:rPr>
                <w:b/>
                <w:bCs/>
                <w:lang w:eastAsia="ar-SA"/>
              </w:rPr>
              <w:t>Parametr wymagany</w:t>
            </w:r>
          </w:p>
        </w:tc>
        <w:tc>
          <w:tcPr>
            <w:tcW w:w="3685" w:type="dxa"/>
            <w:vAlign w:val="center"/>
          </w:tcPr>
          <w:p w:rsidR="00E1253B" w:rsidRPr="00E1253B" w:rsidRDefault="00E1253B" w:rsidP="00E1253B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E1253B">
              <w:rPr>
                <w:b/>
                <w:bCs/>
                <w:lang w:eastAsia="ar-SA"/>
              </w:rPr>
              <w:t>Parametr oferowany</w:t>
            </w:r>
          </w:p>
        </w:tc>
        <w:tc>
          <w:tcPr>
            <w:tcW w:w="1560" w:type="dxa"/>
            <w:vAlign w:val="center"/>
          </w:tcPr>
          <w:p w:rsidR="00E1253B" w:rsidRPr="00E1253B" w:rsidRDefault="00E1253B" w:rsidP="00E1253B">
            <w:pPr>
              <w:jc w:val="center"/>
              <w:rPr>
                <w:bCs/>
                <w:lang w:eastAsia="ar-SA"/>
              </w:rPr>
            </w:pPr>
            <w:r w:rsidRPr="00E1253B">
              <w:rPr>
                <w:b/>
                <w:bCs/>
                <w:lang w:eastAsia="ar-SA"/>
              </w:rPr>
              <w:t>Sposób oceny</w:t>
            </w:r>
          </w:p>
        </w:tc>
      </w:tr>
      <w:tr w:rsidR="000337E1" w:rsidRPr="00E1253B" w:rsidTr="00E1253B">
        <w:tc>
          <w:tcPr>
            <w:tcW w:w="567" w:type="dxa"/>
          </w:tcPr>
          <w:p w:rsidR="000337E1" w:rsidRPr="00E1253B" w:rsidRDefault="000337E1" w:rsidP="00E1253B">
            <w:pPr>
              <w:pStyle w:val="Zawartotabeli"/>
              <w:numPr>
                <w:ilvl w:val="0"/>
                <w:numId w:val="5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vAlign w:val="center"/>
          </w:tcPr>
          <w:p w:rsidR="000337E1" w:rsidRPr="00E1253B" w:rsidRDefault="000337E1" w:rsidP="00E1253B">
            <w:pPr>
              <w:snapToGrid w:val="0"/>
              <w:jc w:val="both"/>
              <w:rPr>
                <w:bCs/>
                <w:color w:val="000000" w:themeColor="text1"/>
              </w:rPr>
            </w:pPr>
            <w:r w:rsidRPr="00E1253B">
              <w:rPr>
                <w:bCs/>
                <w:color w:val="000000" w:themeColor="text1"/>
              </w:rPr>
              <w:t>Uwaga - należy przewidzieć podstawowe szkolenia w trakcie dostawy i instalacji urządzenia oraz drugą serię szkoleń w trakcie uruchamiania pracowni (termin poda pisemnie Zamawiający z min. 2 tygodniowym wyprzedzeniem).</w:t>
            </w:r>
          </w:p>
          <w:p w:rsidR="000337E1" w:rsidRPr="00E1253B" w:rsidRDefault="000337E1" w:rsidP="00E1253B">
            <w:pPr>
              <w:snapToGrid w:val="0"/>
              <w:jc w:val="both"/>
              <w:rPr>
                <w:b/>
                <w:bCs/>
                <w:color w:val="000000" w:themeColor="text1"/>
              </w:rPr>
            </w:pPr>
            <w:r w:rsidRPr="00E1253B">
              <w:rPr>
                <w:color w:val="000000" w:themeColor="text1"/>
              </w:rPr>
              <w:t>Ponadto - obowiązek stałego wsparcia aplikacyjnego w początkowym (do 6  -ciu miesięcy po oddaniu pracownii do eksploatacji) okresie pracy urządzeń (dodatkowe szkolenie, dodatkowa grupa osób, konsultacje, itp.)</w:t>
            </w:r>
          </w:p>
        </w:tc>
        <w:tc>
          <w:tcPr>
            <w:tcW w:w="1559" w:type="dxa"/>
          </w:tcPr>
          <w:p w:rsidR="000337E1" w:rsidRPr="00E1253B" w:rsidRDefault="000337E1" w:rsidP="00E1253B">
            <w:pPr>
              <w:jc w:val="center"/>
            </w:pPr>
            <w:r w:rsidRPr="00E1253B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0337E1" w:rsidRPr="00E1253B" w:rsidRDefault="000337E1" w:rsidP="00E1253B">
            <w:pPr>
              <w:suppressAutoHyphens/>
              <w:rPr>
                <w:lang w:eastAsia="ar-SA"/>
              </w:rPr>
            </w:pPr>
          </w:p>
        </w:tc>
        <w:tc>
          <w:tcPr>
            <w:tcW w:w="1560" w:type="dxa"/>
          </w:tcPr>
          <w:p w:rsidR="000337E1" w:rsidRPr="00E1253B" w:rsidRDefault="000337E1" w:rsidP="00E1253B">
            <w:pPr>
              <w:jc w:val="center"/>
            </w:pPr>
            <w:r w:rsidRPr="00E1253B">
              <w:rPr>
                <w:lang w:eastAsia="ar-SA"/>
              </w:rPr>
              <w:t>---</w:t>
            </w:r>
          </w:p>
        </w:tc>
      </w:tr>
      <w:tr w:rsidR="000337E1" w:rsidRPr="00E1253B" w:rsidTr="00E1253B">
        <w:tc>
          <w:tcPr>
            <w:tcW w:w="567" w:type="dxa"/>
          </w:tcPr>
          <w:p w:rsidR="000337E1" w:rsidRPr="00E1253B" w:rsidRDefault="000337E1" w:rsidP="00E1253B">
            <w:pPr>
              <w:pStyle w:val="Zawartotabeli"/>
              <w:numPr>
                <w:ilvl w:val="0"/>
                <w:numId w:val="5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vAlign w:val="center"/>
          </w:tcPr>
          <w:p w:rsidR="000337E1" w:rsidRPr="00E1253B" w:rsidRDefault="000337E1" w:rsidP="00E1253B">
            <w:pPr>
              <w:snapToGrid w:val="0"/>
              <w:jc w:val="both"/>
            </w:pPr>
            <w:r w:rsidRPr="00E1253B">
              <w:t xml:space="preserve">Szkolenia dla personelu  medycznego z zakresu obsługi urządzenia (min. 2 osoby dla szkolenia podstawowego oraz min. 10 osób </w:t>
            </w:r>
            <w:r w:rsidRPr="00E1253B">
              <w:rPr>
                <w:bCs/>
                <w:color w:val="000000" w:themeColor="text1"/>
              </w:rPr>
              <w:t>w trakcie uruchamiania pracowni</w:t>
            </w:r>
            <w:r w:rsidRPr="00E1253B">
              <w:t xml:space="preserve"> - z możliwością podziału i szkolenia w mniejszych podgrupach) </w:t>
            </w:r>
          </w:p>
        </w:tc>
        <w:tc>
          <w:tcPr>
            <w:tcW w:w="1559" w:type="dxa"/>
          </w:tcPr>
          <w:p w:rsidR="000337E1" w:rsidRPr="00E1253B" w:rsidRDefault="000337E1" w:rsidP="00E1253B">
            <w:pPr>
              <w:jc w:val="center"/>
            </w:pPr>
            <w:r w:rsidRPr="00E1253B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0337E1" w:rsidRPr="00E1253B" w:rsidRDefault="000337E1" w:rsidP="00E1253B">
            <w:pPr>
              <w:suppressAutoHyphens/>
              <w:rPr>
                <w:lang w:eastAsia="ar-SA"/>
              </w:rPr>
            </w:pPr>
          </w:p>
        </w:tc>
        <w:tc>
          <w:tcPr>
            <w:tcW w:w="1560" w:type="dxa"/>
          </w:tcPr>
          <w:p w:rsidR="000337E1" w:rsidRPr="00E1253B" w:rsidRDefault="000337E1" w:rsidP="00E1253B">
            <w:pPr>
              <w:jc w:val="center"/>
            </w:pPr>
            <w:r w:rsidRPr="00E1253B">
              <w:rPr>
                <w:lang w:eastAsia="ar-SA"/>
              </w:rPr>
              <w:t>---</w:t>
            </w:r>
          </w:p>
        </w:tc>
      </w:tr>
      <w:tr w:rsidR="000337E1" w:rsidRPr="00E1253B" w:rsidTr="00E1253B">
        <w:tc>
          <w:tcPr>
            <w:tcW w:w="567" w:type="dxa"/>
          </w:tcPr>
          <w:p w:rsidR="000337E1" w:rsidRPr="00E1253B" w:rsidRDefault="000337E1" w:rsidP="00E1253B">
            <w:pPr>
              <w:pStyle w:val="Zawartotabeli"/>
              <w:numPr>
                <w:ilvl w:val="0"/>
                <w:numId w:val="5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vAlign w:val="center"/>
          </w:tcPr>
          <w:p w:rsidR="000337E1" w:rsidRPr="00E1253B" w:rsidRDefault="000337E1" w:rsidP="00E1253B">
            <w:pPr>
              <w:snapToGrid w:val="0"/>
              <w:jc w:val="both"/>
            </w:pPr>
            <w:r w:rsidRPr="00E1253B">
              <w:t xml:space="preserve">Szkolenia dla personelu technicznego (min. 2 osoby dla wszystkich etapów szkoleń) z zakresu podstawowej diagnostyki stanu technicznego i wykonywania podstawowych czynności konserwacyjnych, naprawczych i przeglądowych </w:t>
            </w:r>
          </w:p>
        </w:tc>
        <w:tc>
          <w:tcPr>
            <w:tcW w:w="1559" w:type="dxa"/>
          </w:tcPr>
          <w:p w:rsidR="000337E1" w:rsidRPr="00E1253B" w:rsidRDefault="000337E1" w:rsidP="00E1253B">
            <w:pPr>
              <w:jc w:val="center"/>
            </w:pPr>
            <w:r w:rsidRPr="00E1253B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0337E1" w:rsidRPr="00E1253B" w:rsidRDefault="000337E1" w:rsidP="00E1253B">
            <w:pPr>
              <w:suppressAutoHyphens/>
              <w:rPr>
                <w:lang w:eastAsia="ar-SA"/>
              </w:rPr>
            </w:pPr>
          </w:p>
        </w:tc>
        <w:tc>
          <w:tcPr>
            <w:tcW w:w="1560" w:type="dxa"/>
          </w:tcPr>
          <w:p w:rsidR="000337E1" w:rsidRPr="00E1253B" w:rsidRDefault="000337E1" w:rsidP="00E1253B">
            <w:pPr>
              <w:jc w:val="center"/>
            </w:pPr>
            <w:r w:rsidRPr="00E1253B">
              <w:rPr>
                <w:lang w:eastAsia="ar-SA"/>
              </w:rPr>
              <w:t>---</w:t>
            </w:r>
          </w:p>
        </w:tc>
      </w:tr>
      <w:tr w:rsidR="000337E1" w:rsidRPr="00E1253B" w:rsidTr="00E1253B">
        <w:tc>
          <w:tcPr>
            <w:tcW w:w="567" w:type="dxa"/>
          </w:tcPr>
          <w:p w:rsidR="000337E1" w:rsidRPr="00E1253B" w:rsidRDefault="000337E1" w:rsidP="00E1253B">
            <w:pPr>
              <w:pStyle w:val="Zawartotabeli"/>
              <w:numPr>
                <w:ilvl w:val="0"/>
                <w:numId w:val="5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vAlign w:val="center"/>
          </w:tcPr>
          <w:p w:rsidR="000337E1" w:rsidRPr="00E1253B" w:rsidRDefault="000337E1" w:rsidP="00E1253B">
            <w:pPr>
              <w:jc w:val="both"/>
            </w:pPr>
            <w:r w:rsidRPr="00E1253B">
              <w:t xml:space="preserve">Szkolenia dla informatyków (min. 1 osoba dla wszystkich etapów szkoleń) z zakresu podstawowej konfiguracji i diagnostyki elementów komunikacji sieciowej </w:t>
            </w:r>
          </w:p>
        </w:tc>
        <w:tc>
          <w:tcPr>
            <w:tcW w:w="1559" w:type="dxa"/>
          </w:tcPr>
          <w:p w:rsidR="000337E1" w:rsidRPr="00E1253B" w:rsidRDefault="000337E1" w:rsidP="00E1253B">
            <w:pPr>
              <w:jc w:val="center"/>
            </w:pPr>
            <w:r w:rsidRPr="00E1253B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0337E1" w:rsidRPr="00E1253B" w:rsidRDefault="000337E1" w:rsidP="00E1253B">
            <w:pPr>
              <w:suppressAutoHyphens/>
              <w:rPr>
                <w:lang w:eastAsia="ar-SA"/>
              </w:rPr>
            </w:pPr>
          </w:p>
        </w:tc>
        <w:tc>
          <w:tcPr>
            <w:tcW w:w="1560" w:type="dxa"/>
          </w:tcPr>
          <w:p w:rsidR="000337E1" w:rsidRPr="00E1253B" w:rsidRDefault="000337E1" w:rsidP="00E1253B">
            <w:pPr>
              <w:jc w:val="center"/>
            </w:pPr>
            <w:r w:rsidRPr="00E1253B">
              <w:rPr>
                <w:lang w:eastAsia="ar-SA"/>
              </w:rPr>
              <w:t>---</w:t>
            </w:r>
          </w:p>
        </w:tc>
      </w:tr>
    </w:tbl>
    <w:p w:rsidR="00E1253B" w:rsidRPr="000337E1" w:rsidRDefault="00E1253B" w:rsidP="00BC771B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BC771B" w:rsidRPr="000337E1" w:rsidRDefault="00E1253B" w:rsidP="00CE0B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0337E1">
        <w:rPr>
          <w:rFonts w:ascii="Times New Roman" w:eastAsia="Times New Roman" w:hAnsi="Times New Roman" w:cs="Times New Roman"/>
          <w:b/>
          <w:lang w:eastAsia="ar-SA"/>
        </w:rPr>
        <w:t>DOKUMENTACJA</w:t>
      </w:r>
    </w:p>
    <w:tbl>
      <w:tblPr>
        <w:tblStyle w:val="Tabela-Siatka"/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7939"/>
        <w:gridCol w:w="1559"/>
        <w:gridCol w:w="3685"/>
        <w:gridCol w:w="1560"/>
      </w:tblGrid>
      <w:tr w:rsidR="00E1253B" w:rsidRPr="00E1253B" w:rsidTr="00E1253B">
        <w:tc>
          <w:tcPr>
            <w:tcW w:w="567" w:type="dxa"/>
          </w:tcPr>
          <w:p w:rsidR="00E1253B" w:rsidRPr="00E1253B" w:rsidRDefault="00E1253B" w:rsidP="00E1253B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E1253B">
              <w:rPr>
                <w:b/>
                <w:bCs/>
                <w:lang w:eastAsia="ar-SA"/>
              </w:rPr>
              <w:t>Lp</w:t>
            </w:r>
          </w:p>
        </w:tc>
        <w:tc>
          <w:tcPr>
            <w:tcW w:w="7939" w:type="dxa"/>
          </w:tcPr>
          <w:p w:rsidR="00E1253B" w:rsidRPr="00E1253B" w:rsidRDefault="00E1253B" w:rsidP="00E1253B">
            <w:pPr>
              <w:keepNext/>
              <w:numPr>
                <w:ilvl w:val="2"/>
                <w:numId w:val="1"/>
              </w:numPr>
              <w:suppressAutoHyphens/>
              <w:snapToGrid w:val="0"/>
              <w:jc w:val="center"/>
              <w:outlineLvl w:val="2"/>
              <w:rPr>
                <w:b/>
                <w:bCs/>
                <w:lang w:eastAsia="ar-SA"/>
              </w:rPr>
            </w:pPr>
            <w:r w:rsidRPr="00E1253B">
              <w:rPr>
                <w:b/>
                <w:bCs/>
                <w:lang w:eastAsia="ar-SA"/>
              </w:rPr>
              <w:t>Parametr</w:t>
            </w:r>
          </w:p>
        </w:tc>
        <w:tc>
          <w:tcPr>
            <w:tcW w:w="1559" w:type="dxa"/>
          </w:tcPr>
          <w:p w:rsidR="00E1253B" w:rsidRPr="00E1253B" w:rsidRDefault="00E1253B" w:rsidP="00E1253B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E1253B">
              <w:rPr>
                <w:b/>
                <w:bCs/>
                <w:lang w:eastAsia="ar-SA"/>
              </w:rPr>
              <w:t>Parametr wymagany</w:t>
            </w:r>
          </w:p>
        </w:tc>
        <w:tc>
          <w:tcPr>
            <w:tcW w:w="3685" w:type="dxa"/>
          </w:tcPr>
          <w:p w:rsidR="00E1253B" w:rsidRPr="00E1253B" w:rsidRDefault="00E1253B" w:rsidP="00E1253B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E1253B">
              <w:rPr>
                <w:b/>
                <w:bCs/>
                <w:lang w:eastAsia="ar-SA"/>
              </w:rPr>
              <w:t>Parametr oferowany</w:t>
            </w:r>
          </w:p>
        </w:tc>
        <w:tc>
          <w:tcPr>
            <w:tcW w:w="1560" w:type="dxa"/>
          </w:tcPr>
          <w:p w:rsidR="00E1253B" w:rsidRPr="00E1253B" w:rsidRDefault="00E1253B" w:rsidP="00E1253B">
            <w:pPr>
              <w:jc w:val="center"/>
              <w:rPr>
                <w:bCs/>
                <w:lang w:eastAsia="ar-SA"/>
              </w:rPr>
            </w:pPr>
            <w:r w:rsidRPr="00E1253B">
              <w:rPr>
                <w:b/>
                <w:bCs/>
                <w:lang w:eastAsia="ar-SA"/>
              </w:rPr>
              <w:t>Sposób oceny</w:t>
            </w:r>
          </w:p>
        </w:tc>
      </w:tr>
      <w:tr w:rsidR="000337E1" w:rsidRPr="00E1253B" w:rsidTr="00E1253B">
        <w:tc>
          <w:tcPr>
            <w:tcW w:w="567" w:type="dxa"/>
          </w:tcPr>
          <w:p w:rsidR="000337E1" w:rsidRPr="00E1253B" w:rsidRDefault="000337E1" w:rsidP="00E1253B">
            <w:pPr>
              <w:pStyle w:val="Zawartotabeli"/>
              <w:numPr>
                <w:ilvl w:val="0"/>
                <w:numId w:val="5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</w:tcPr>
          <w:p w:rsidR="000337E1" w:rsidRPr="00E1253B" w:rsidRDefault="000337E1" w:rsidP="00E1253B">
            <w:pPr>
              <w:autoSpaceDE w:val="0"/>
              <w:snapToGrid w:val="0"/>
              <w:jc w:val="both"/>
              <w:rPr>
                <w:color w:val="000000" w:themeColor="text1"/>
              </w:rPr>
            </w:pPr>
            <w:r w:rsidRPr="00E1253B">
              <w:rPr>
                <w:color w:val="000000" w:themeColor="text1"/>
              </w:rPr>
              <w:t>Instrukcje obsługi w języku polskim w formie elektronicznej i drukowanej (przekazane w momencie dostawy dla każdego egzemplarza) – dotyczy także urządzeń peryferyjnych</w:t>
            </w:r>
          </w:p>
        </w:tc>
        <w:tc>
          <w:tcPr>
            <w:tcW w:w="1559" w:type="dxa"/>
          </w:tcPr>
          <w:p w:rsidR="000337E1" w:rsidRPr="00E1253B" w:rsidRDefault="000337E1" w:rsidP="00E1253B">
            <w:pPr>
              <w:jc w:val="center"/>
            </w:pPr>
            <w:r w:rsidRPr="00E1253B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0337E1" w:rsidRPr="00E1253B" w:rsidRDefault="000337E1" w:rsidP="00E1253B">
            <w:pPr>
              <w:suppressAutoHyphens/>
              <w:rPr>
                <w:lang w:eastAsia="ar-SA"/>
              </w:rPr>
            </w:pPr>
          </w:p>
        </w:tc>
        <w:tc>
          <w:tcPr>
            <w:tcW w:w="1560" w:type="dxa"/>
          </w:tcPr>
          <w:p w:rsidR="000337E1" w:rsidRPr="00E1253B" w:rsidRDefault="000337E1" w:rsidP="00E1253B">
            <w:pPr>
              <w:jc w:val="center"/>
            </w:pPr>
            <w:r w:rsidRPr="00E1253B">
              <w:rPr>
                <w:lang w:eastAsia="ar-SA"/>
              </w:rPr>
              <w:t>---</w:t>
            </w:r>
          </w:p>
        </w:tc>
      </w:tr>
      <w:tr w:rsidR="000337E1" w:rsidRPr="00E1253B" w:rsidTr="00E1253B">
        <w:tc>
          <w:tcPr>
            <w:tcW w:w="567" w:type="dxa"/>
          </w:tcPr>
          <w:p w:rsidR="000337E1" w:rsidRPr="00E1253B" w:rsidRDefault="000337E1" w:rsidP="00E1253B">
            <w:pPr>
              <w:pStyle w:val="Zawartotabeli"/>
              <w:numPr>
                <w:ilvl w:val="0"/>
                <w:numId w:val="5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</w:tcPr>
          <w:p w:rsidR="000337E1" w:rsidRPr="00E1253B" w:rsidRDefault="000337E1" w:rsidP="00E1253B">
            <w:pPr>
              <w:snapToGrid w:val="0"/>
              <w:jc w:val="both"/>
              <w:rPr>
                <w:color w:val="000000" w:themeColor="text1"/>
              </w:rPr>
            </w:pPr>
            <w:r w:rsidRPr="00E1253B">
              <w:rPr>
                <w:color w:val="000000" w:themeColor="text1"/>
              </w:rPr>
              <w:t>W cenie urządzenia znajduje się komplet akcesoriów, okablowania itp. asortymentu niezbędnego do uruchomienia i funkcjonowania aparatu jako całości w wymaganej specyfikacją konfiguracji</w:t>
            </w:r>
          </w:p>
        </w:tc>
        <w:tc>
          <w:tcPr>
            <w:tcW w:w="1559" w:type="dxa"/>
          </w:tcPr>
          <w:p w:rsidR="000337E1" w:rsidRPr="00E1253B" w:rsidRDefault="000337E1" w:rsidP="00E1253B">
            <w:pPr>
              <w:jc w:val="center"/>
            </w:pPr>
            <w:r w:rsidRPr="00E1253B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0337E1" w:rsidRPr="00E1253B" w:rsidRDefault="000337E1" w:rsidP="00E1253B">
            <w:pPr>
              <w:suppressAutoHyphens/>
              <w:rPr>
                <w:lang w:eastAsia="ar-SA"/>
              </w:rPr>
            </w:pPr>
          </w:p>
        </w:tc>
        <w:tc>
          <w:tcPr>
            <w:tcW w:w="1560" w:type="dxa"/>
          </w:tcPr>
          <w:p w:rsidR="000337E1" w:rsidRPr="00E1253B" w:rsidRDefault="000337E1" w:rsidP="00E1253B">
            <w:pPr>
              <w:jc w:val="center"/>
            </w:pPr>
            <w:r w:rsidRPr="00E1253B">
              <w:rPr>
                <w:lang w:eastAsia="ar-SA"/>
              </w:rPr>
              <w:t>---</w:t>
            </w:r>
          </w:p>
        </w:tc>
      </w:tr>
      <w:tr w:rsidR="000337E1" w:rsidRPr="00E1253B" w:rsidTr="00E1253B">
        <w:tc>
          <w:tcPr>
            <w:tcW w:w="567" w:type="dxa"/>
          </w:tcPr>
          <w:p w:rsidR="000337E1" w:rsidRPr="00E1253B" w:rsidRDefault="000337E1" w:rsidP="00E1253B">
            <w:pPr>
              <w:pStyle w:val="Zawartotabeli"/>
              <w:numPr>
                <w:ilvl w:val="0"/>
                <w:numId w:val="5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vAlign w:val="center"/>
          </w:tcPr>
          <w:p w:rsidR="000337E1" w:rsidRPr="00E1253B" w:rsidRDefault="000337E1" w:rsidP="00E1253B">
            <w:pPr>
              <w:snapToGrid w:val="0"/>
              <w:jc w:val="both"/>
              <w:rPr>
                <w:color w:val="000000" w:themeColor="text1"/>
              </w:rPr>
            </w:pPr>
            <w:r w:rsidRPr="00E1253B">
              <w:rPr>
                <w:color w:val="000000" w:themeColor="text1"/>
              </w:rPr>
              <w:t>Dokumentacja (lub tzw. lista kontrolna zawierająca wykaz części i czynności) dotycząca przeglądów technicznych w języku polskim (dostarczona przy dostawie)</w:t>
            </w:r>
          </w:p>
          <w:p w:rsidR="000337E1" w:rsidRPr="00E1253B" w:rsidRDefault="000337E1" w:rsidP="00E1253B">
            <w:pPr>
              <w:snapToGrid w:val="0"/>
              <w:jc w:val="both"/>
              <w:rPr>
                <w:color w:val="000000" w:themeColor="text1"/>
              </w:rPr>
            </w:pPr>
            <w:r w:rsidRPr="00E1253B">
              <w:rPr>
                <w:color w:val="000000" w:themeColor="text1"/>
              </w:rPr>
              <w:t>UWAGA - dokumentacja musi zapewnić co najmniej pełną diagnostykę urządzenia, wykonywanie drobnych napraw, regulacji, kalibracji, oraz przeglądów okresowych w standardzie wymaganym przez producenta</w:t>
            </w:r>
          </w:p>
        </w:tc>
        <w:tc>
          <w:tcPr>
            <w:tcW w:w="1559" w:type="dxa"/>
          </w:tcPr>
          <w:p w:rsidR="000337E1" w:rsidRPr="00E1253B" w:rsidRDefault="000337E1" w:rsidP="00E1253B">
            <w:pPr>
              <w:jc w:val="center"/>
            </w:pPr>
            <w:r w:rsidRPr="00E1253B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0337E1" w:rsidRPr="00E1253B" w:rsidRDefault="000337E1" w:rsidP="00E1253B">
            <w:pPr>
              <w:suppressAutoHyphens/>
              <w:rPr>
                <w:lang w:eastAsia="ar-SA"/>
              </w:rPr>
            </w:pPr>
          </w:p>
        </w:tc>
        <w:tc>
          <w:tcPr>
            <w:tcW w:w="1560" w:type="dxa"/>
          </w:tcPr>
          <w:p w:rsidR="000337E1" w:rsidRPr="00E1253B" w:rsidRDefault="000337E1" w:rsidP="00E1253B">
            <w:pPr>
              <w:jc w:val="center"/>
            </w:pPr>
            <w:r w:rsidRPr="00E1253B">
              <w:rPr>
                <w:lang w:eastAsia="ar-SA"/>
              </w:rPr>
              <w:t>---</w:t>
            </w:r>
          </w:p>
        </w:tc>
      </w:tr>
      <w:tr w:rsidR="000337E1" w:rsidRPr="00E1253B" w:rsidTr="00E1253B">
        <w:tc>
          <w:tcPr>
            <w:tcW w:w="567" w:type="dxa"/>
          </w:tcPr>
          <w:p w:rsidR="000337E1" w:rsidRPr="00E1253B" w:rsidRDefault="000337E1" w:rsidP="00E1253B">
            <w:pPr>
              <w:pStyle w:val="Zawartotabeli"/>
              <w:numPr>
                <w:ilvl w:val="0"/>
                <w:numId w:val="5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  <w:vAlign w:val="center"/>
          </w:tcPr>
          <w:p w:rsidR="000337E1" w:rsidRPr="00E1253B" w:rsidRDefault="000337E1" w:rsidP="00E1253B">
            <w:pPr>
              <w:snapToGrid w:val="0"/>
              <w:jc w:val="both"/>
              <w:rPr>
                <w:color w:val="000000" w:themeColor="text1"/>
              </w:rPr>
            </w:pPr>
            <w:r w:rsidRPr="00E1253B">
              <w:rPr>
                <w:color w:val="000000" w:themeColor="text1"/>
              </w:rPr>
              <w:t>Z urządzeniem wykonawca dostarczy paszport techniczny zawierający co najmniej takie dane jak: nazwa, typ (model), producent, rok produkcji, numer seryjny (fabryczny), inne istotne informacje (np. części składowe, istotne wyposażenie, oprogramowanie), kody z aktualnie obowiązującego słownika NFZ (o ile występują)</w:t>
            </w:r>
          </w:p>
        </w:tc>
        <w:tc>
          <w:tcPr>
            <w:tcW w:w="1559" w:type="dxa"/>
          </w:tcPr>
          <w:p w:rsidR="000337E1" w:rsidRPr="00E1253B" w:rsidRDefault="000337E1" w:rsidP="00E1253B">
            <w:pPr>
              <w:jc w:val="center"/>
            </w:pPr>
            <w:r w:rsidRPr="00E1253B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0337E1" w:rsidRPr="00E1253B" w:rsidRDefault="000337E1" w:rsidP="00E1253B">
            <w:pPr>
              <w:suppressAutoHyphens/>
              <w:rPr>
                <w:lang w:eastAsia="ar-SA"/>
              </w:rPr>
            </w:pPr>
          </w:p>
        </w:tc>
        <w:tc>
          <w:tcPr>
            <w:tcW w:w="1560" w:type="dxa"/>
          </w:tcPr>
          <w:p w:rsidR="000337E1" w:rsidRPr="00E1253B" w:rsidRDefault="000337E1" w:rsidP="00E1253B">
            <w:pPr>
              <w:jc w:val="center"/>
            </w:pPr>
            <w:r w:rsidRPr="00E1253B">
              <w:rPr>
                <w:lang w:eastAsia="ar-SA"/>
              </w:rPr>
              <w:t>---</w:t>
            </w:r>
          </w:p>
        </w:tc>
      </w:tr>
      <w:tr w:rsidR="000337E1" w:rsidRPr="00E1253B" w:rsidTr="00E1253B">
        <w:tc>
          <w:tcPr>
            <w:tcW w:w="567" w:type="dxa"/>
          </w:tcPr>
          <w:p w:rsidR="000337E1" w:rsidRPr="00E1253B" w:rsidRDefault="000337E1" w:rsidP="00E1253B">
            <w:pPr>
              <w:pStyle w:val="Zawartotabeli"/>
              <w:numPr>
                <w:ilvl w:val="0"/>
                <w:numId w:val="5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</w:tcPr>
          <w:p w:rsidR="000337E1" w:rsidRPr="00E1253B" w:rsidRDefault="000337E1" w:rsidP="00E1253B">
            <w:pPr>
              <w:jc w:val="both"/>
              <w:rPr>
                <w:color w:val="000000" w:themeColor="text1"/>
              </w:rPr>
            </w:pPr>
            <w:r w:rsidRPr="00E1253B">
              <w:rPr>
                <w:color w:val="000000" w:themeColor="text1"/>
              </w:rPr>
              <w:t>Instrukcja konserwacji, mycia, dezynfekcji i sterylizacji dla poszczególnych elementów aparatów.</w:t>
            </w:r>
          </w:p>
        </w:tc>
        <w:tc>
          <w:tcPr>
            <w:tcW w:w="1559" w:type="dxa"/>
          </w:tcPr>
          <w:p w:rsidR="000337E1" w:rsidRPr="00E1253B" w:rsidRDefault="000337E1" w:rsidP="00E1253B">
            <w:pPr>
              <w:jc w:val="center"/>
            </w:pPr>
            <w:r w:rsidRPr="00E1253B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0337E1" w:rsidRPr="00E1253B" w:rsidRDefault="000337E1" w:rsidP="00E1253B">
            <w:pPr>
              <w:suppressAutoHyphens/>
              <w:rPr>
                <w:lang w:eastAsia="ar-SA"/>
              </w:rPr>
            </w:pPr>
          </w:p>
        </w:tc>
        <w:tc>
          <w:tcPr>
            <w:tcW w:w="1560" w:type="dxa"/>
          </w:tcPr>
          <w:p w:rsidR="000337E1" w:rsidRPr="00E1253B" w:rsidRDefault="000337E1" w:rsidP="00E1253B">
            <w:pPr>
              <w:jc w:val="center"/>
            </w:pPr>
            <w:r w:rsidRPr="00E1253B">
              <w:rPr>
                <w:lang w:eastAsia="ar-SA"/>
              </w:rPr>
              <w:t>---</w:t>
            </w:r>
          </w:p>
        </w:tc>
      </w:tr>
      <w:tr w:rsidR="000337E1" w:rsidRPr="00E1253B" w:rsidTr="00E1253B">
        <w:tc>
          <w:tcPr>
            <w:tcW w:w="567" w:type="dxa"/>
          </w:tcPr>
          <w:p w:rsidR="000337E1" w:rsidRPr="00E1253B" w:rsidRDefault="000337E1" w:rsidP="00E1253B">
            <w:pPr>
              <w:pStyle w:val="Zawartotabeli"/>
              <w:numPr>
                <w:ilvl w:val="0"/>
                <w:numId w:val="5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39" w:type="dxa"/>
          </w:tcPr>
          <w:p w:rsidR="000337E1" w:rsidRPr="00E1253B" w:rsidRDefault="000337E1" w:rsidP="00E1253B">
            <w:pPr>
              <w:jc w:val="both"/>
              <w:rPr>
                <w:color w:val="000000" w:themeColor="text1"/>
              </w:rPr>
            </w:pPr>
            <w:r w:rsidRPr="00E1253B">
              <w:rPr>
                <w:color w:val="000000" w:themeColor="text1"/>
              </w:rPr>
              <w:t>Możliwość mycia i dezynfekcji poszczególnych elementów aparatów w oparciu o przedstawione przez wykonawcę zalecane preparaty myjące i dezynfekujące.</w:t>
            </w:r>
          </w:p>
          <w:p w:rsidR="000337E1" w:rsidRPr="00E1253B" w:rsidRDefault="000337E1" w:rsidP="00E1253B">
            <w:pPr>
              <w:jc w:val="both"/>
              <w:rPr>
                <w:i/>
                <w:color w:val="000000" w:themeColor="text1"/>
              </w:rPr>
            </w:pPr>
            <w:r w:rsidRPr="00E1253B">
              <w:rPr>
                <w:i/>
                <w:color w:val="000000" w:themeColor="text1"/>
              </w:rPr>
              <w:t>UWAGA – zalecane środki powinny zawierać nazwy związków chemicznych, a nie tylko nazwy handlowe preparatów.</w:t>
            </w:r>
          </w:p>
        </w:tc>
        <w:tc>
          <w:tcPr>
            <w:tcW w:w="1559" w:type="dxa"/>
          </w:tcPr>
          <w:p w:rsidR="000337E1" w:rsidRPr="00E1253B" w:rsidRDefault="000337E1" w:rsidP="00E1253B">
            <w:pPr>
              <w:jc w:val="center"/>
            </w:pPr>
            <w:r w:rsidRPr="00E1253B">
              <w:rPr>
                <w:lang w:eastAsia="ar-SA"/>
              </w:rPr>
              <w:t>Tak</w:t>
            </w:r>
          </w:p>
        </w:tc>
        <w:tc>
          <w:tcPr>
            <w:tcW w:w="3685" w:type="dxa"/>
          </w:tcPr>
          <w:p w:rsidR="000337E1" w:rsidRPr="00E1253B" w:rsidRDefault="000337E1" w:rsidP="00E1253B">
            <w:pPr>
              <w:suppressAutoHyphens/>
              <w:rPr>
                <w:lang w:eastAsia="ar-SA"/>
              </w:rPr>
            </w:pPr>
          </w:p>
        </w:tc>
        <w:tc>
          <w:tcPr>
            <w:tcW w:w="1560" w:type="dxa"/>
          </w:tcPr>
          <w:p w:rsidR="000337E1" w:rsidRPr="00E1253B" w:rsidRDefault="000337E1" w:rsidP="00E1253B">
            <w:pPr>
              <w:jc w:val="center"/>
            </w:pPr>
            <w:r w:rsidRPr="00E1253B">
              <w:rPr>
                <w:lang w:eastAsia="ar-SA"/>
              </w:rPr>
              <w:t>---</w:t>
            </w:r>
          </w:p>
        </w:tc>
      </w:tr>
    </w:tbl>
    <w:p w:rsidR="00D15F1D" w:rsidRPr="000337E1" w:rsidRDefault="00D15F1D" w:rsidP="00D15F1D">
      <w:pPr>
        <w:pStyle w:val="Standard"/>
        <w:spacing w:line="288" w:lineRule="auto"/>
        <w:rPr>
          <w:rFonts w:cs="Times New Roman"/>
          <w:sz w:val="22"/>
          <w:szCs w:val="22"/>
        </w:rPr>
      </w:pPr>
    </w:p>
    <w:sectPr w:rsidR="00D15F1D" w:rsidRPr="000337E1" w:rsidSect="008822FB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2408" w:right="1417" w:bottom="1417" w:left="1417" w:header="284" w:footer="3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5A8" w:rsidRDefault="009415A8" w:rsidP="002B10C5">
      <w:pPr>
        <w:spacing w:after="0" w:line="240" w:lineRule="auto"/>
      </w:pPr>
      <w:r>
        <w:separator/>
      </w:r>
    </w:p>
  </w:endnote>
  <w:endnote w:type="continuationSeparator" w:id="0">
    <w:p w:rsidR="009415A8" w:rsidRDefault="009415A8" w:rsidP="002B1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2FB" w:rsidRDefault="007E6D64" w:rsidP="008822FB">
    <w:pPr>
      <w:pStyle w:val="Stopka"/>
      <w:tabs>
        <w:tab w:val="clear" w:pos="4536"/>
        <w:tab w:val="clear" w:pos="9072"/>
        <w:tab w:val="left" w:pos="2784"/>
      </w:tabs>
    </w:pPr>
    <w:sdt>
      <w:sdtPr>
        <w:id w:val="887309181"/>
        <w:docPartObj>
          <w:docPartGallery w:val="Page Numbers (Bottom of Page)"/>
          <w:docPartUnique/>
        </w:docPartObj>
      </w:sdtPr>
      <w:sdtEndPr/>
      <w:sdtContent>
        <w:r w:rsidR="008822FB">
          <w:fldChar w:fldCharType="begin"/>
        </w:r>
        <w:r w:rsidR="008822FB">
          <w:instrText>PAGE   \* MERGEFORMAT</w:instrText>
        </w:r>
        <w:r w:rsidR="008822FB">
          <w:fldChar w:fldCharType="separate"/>
        </w:r>
        <w:r>
          <w:rPr>
            <w:noProof/>
          </w:rPr>
          <w:t>2</w:t>
        </w:r>
        <w:r w:rsidR="008822FB">
          <w:fldChar w:fldCharType="end"/>
        </w:r>
      </w:sdtContent>
    </w:sdt>
    <w:r w:rsidR="008822FB">
      <w:tab/>
    </w:r>
  </w:p>
  <w:p w:rsidR="00C809A2" w:rsidRPr="008822FB" w:rsidRDefault="008822FB" w:rsidP="008822FB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libri" w:eastAsia="Calibri" w:hAnsi="Calibri" w:cs="Calibri"/>
        <w:lang w:eastAsia="ar-SA"/>
      </w:rPr>
    </w:pPr>
    <w:r w:rsidRPr="008822FB">
      <w:rPr>
        <w:rFonts w:ascii="Garamond" w:eastAsia="Calibri" w:hAnsi="Garamond" w:cs="Calibri"/>
        <w:lang w:eastAsia="pl-PL"/>
      </w:rPr>
      <w:t>podpis i pieczęć osoby (osób) upoważnionej do reprezentowania wykonawcy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4525556"/>
      <w:docPartObj>
        <w:docPartGallery w:val="Page Numbers (Bottom of Page)"/>
        <w:docPartUnique/>
      </w:docPartObj>
    </w:sdtPr>
    <w:sdtEndPr/>
    <w:sdtContent>
      <w:p w:rsidR="008822FB" w:rsidRDefault="008822FB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6D64">
          <w:rPr>
            <w:noProof/>
          </w:rPr>
          <w:t>1</w:t>
        </w:r>
        <w:r>
          <w:fldChar w:fldCharType="end"/>
        </w:r>
      </w:p>
    </w:sdtContent>
  </w:sdt>
  <w:p w:rsidR="008822FB" w:rsidRPr="008822FB" w:rsidRDefault="008822FB" w:rsidP="008822FB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libri" w:eastAsia="Calibri" w:hAnsi="Calibri" w:cs="Calibri"/>
        <w:lang w:eastAsia="ar-SA"/>
      </w:rPr>
    </w:pPr>
    <w:r w:rsidRPr="008822FB">
      <w:rPr>
        <w:rFonts w:ascii="Garamond" w:eastAsia="Calibri" w:hAnsi="Garamond" w:cs="Calibri"/>
        <w:lang w:eastAsia="pl-PL"/>
      </w:rPr>
      <w:t>podpis i pieczęć osoby (osób) upoważnionej do reprezentowania wykonawcy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5A8" w:rsidRDefault="009415A8" w:rsidP="002B10C5">
      <w:pPr>
        <w:spacing w:after="0" w:line="240" w:lineRule="auto"/>
      </w:pPr>
      <w:r>
        <w:separator/>
      </w:r>
    </w:p>
  </w:footnote>
  <w:footnote w:type="continuationSeparator" w:id="0">
    <w:p w:rsidR="009415A8" w:rsidRDefault="009415A8" w:rsidP="002B1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9A2" w:rsidRDefault="00C809A2" w:rsidP="00C90009">
    <w:pPr>
      <w:pStyle w:val="Nagwek"/>
      <w:spacing w:before="0" w:after="0"/>
      <w:jc w:val="center"/>
    </w:pPr>
    <w:r>
      <w:rPr>
        <w:noProof/>
      </w:rPr>
      <w:drawing>
        <wp:inline distT="0" distB="0" distL="0" distR="0" wp14:anchorId="195E2B08" wp14:editId="4CA597D0">
          <wp:extent cx="7578137" cy="864000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RR_mono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137" cy="86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809A2" w:rsidRPr="00C90009" w:rsidRDefault="00C809A2" w:rsidP="00C90009">
    <w:pPr>
      <w:pStyle w:val="Tekstpodstawowy"/>
      <w:spacing w:after="0"/>
      <w:jc w:val="center"/>
      <w:rPr>
        <w:sz w:val="22"/>
        <w:szCs w:val="22"/>
      </w:rPr>
    </w:pPr>
    <w:r>
      <w:rPr>
        <w:sz w:val="22"/>
        <w:szCs w:val="22"/>
      </w:rPr>
      <w:t>Część 1</w:t>
    </w:r>
  </w:p>
  <w:p w:rsidR="00C809A2" w:rsidRPr="00B32CA8" w:rsidRDefault="00C809A2" w:rsidP="00C90009">
    <w:pPr>
      <w:tabs>
        <w:tab w:val="center" w:pos="4536"/>
        <w:tab w:val="right" w:pos="140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color w:val="000000"/>
        <w:kern w:val="3"/>
        <w:sz w:val="20"/>
        <w:szCs w:val="20"/>
        <w:lang w:eastAsia="pl-PL" w:bidi="hi-IN"/>
      </w:rPr>
      <w:t>NSSU.DFP.271.22</w:t>
    </w:r>
    <w:r w:rsidRPr="00B32CA8">
      <w:rPr>
        <w:rFonts w:ascii="Times New Roman" w:eastAsia="Times New Roman" w:hAnsi="Times New Roman" w:cs="Times New Roman"/>
        <w:color w:val="000000"/>
        <w:kern w:val="3"/>
        <w:sz w:val="20"/>
        <w:szCs w:val="20"/>
        <w:lang w:eastAsia="pl-PL" w:bidi="hi-IN"/>
      </w:rPr>
      <w:t>.2018.LS</w:t>
    </w:r>
    <w:r w:rsidRPr="00B32CA8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Pr="00B32CA8">
      <w:rPr>
        <w:rFonts w:ascii="Times New Roman" w:eastAsia="Times New Roman" w:hAnsi="Times New Roman" w:cs="Times New Roman"/>
        <w:sz w:val="20"/>
        <w:szCs w:val="20"/>
        <w:lang w:eastAsia="pl-PL"/>
      </w:rPr>
      <w:tab/>
      <w:t>Załącznik nr 1a do specyfikacji</w:t>
    </w:r>
  </w:p>
  <w:p w:rsidR="00C809A2" w:rsidRPr="004950AC" w:rsidRDefault="00C809A2" w:rsidP="00C90009">
    <w:pPr>
      <w:pStyle w:val="Tekstpodstawowy"/>
      <w:spacing w:after="0"/>
      <w:jc w:val="right"/>
    </w:pPr>
    <w:r w:rsidRPr="00B32CA8">
      <w:rPr>
        <w:rFonts w:eastAsia="Times New Roman"/>
        <w:kern w:val="0"/>
        <w:sz w:val="20"/>
        <w:szCs w:val="20"/>
      </w:rPr>
      <w:t>Załącznik nr …… do umowy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9A2" w:rsidRDefault="00C809A2" w:rsidP="00C90009">
    <w:pPr>
      <w:pStyle w:val="Nagwek"/>
      <w:spacing w:before="0" w:after="0"/>
      <w:jc w:val="center"/>
    </w:pPr>
    <w:r>
      <w:rPr>
        <w:noProof/>
      </w:rPr>
      <w:drawing>
        <wp:inline distT="0" distB="0" distL="0" distR="0" wp14:anchorId="07BDF277" wp14:editId="1D0B61ED">
          <wp:extent cx="7578137" cy="864000"/>
          <wp:effectExtent l="0" t="0" r="381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RR_mono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137" cy="86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809A2" w:rsidRPr="00B32CA8" w:rsidRDefault="00C809A2" w:rsidP="00C90009">
    <w:pPr>
      <w:tabs>
        <w:tab w:val="center" w:pos="4536"/>
        <w:tab w:val="right" w:pos="140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color w:val="000000"/>
        <w:kern w:val="3"/>
        <w:sz w:val="20"/>
        <w:szCs w:val="20"/>
        <w:lang w:eastAsia="pl-PL" w:bidi="hi-IN"/>
      </w:rPr>
      <w:t>NSSU.DFP.271.22</w:t>
    </w:r>
    <w:r w:rsidRPr="00B32CA8">
      <w:rPr>
        <w:rFonts w:ascii="Times New Roman" w:eastAsia="Times New Roman" w:hAnsi="Times New Roman" w:cs="Times New Roman"/>
        <w:color w:val="000000"/>
        <w:kern w:val="3"/>
        <w:sz w:val="20"/>
        <w:szCs w:val="20"/>
        <w:lang w:eastAsia="pl-PL" w:bidi="hi-IN"/>
      </w:rPr>
      <w:t>.2018.LS</w:t>
    </w:r>
    <w:r w:rsidRPr="00B32CA8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Pr="00B32CA8">
      <w:rPr>
        <w:rFonts w:ascii="Times New Roman" w:eastAsia="Times New Roman" w:hAnsi="Times New Roman" w:cs="Times New Roman"/>
        <w:sz w:val="20"/>
        <w:szCs w:val="20"/>
        <w:lang w:eastAsia="pl-PL"/>
      </w:rPr>
      <w:tab/>
      <w:t>Załącznik nr 1a do specyfikacji</w:t>
    </w:r>
  </w:p>
  <w:p w:rsidR="00C809A2" w:rsidRDefault="00C809A2" w:rsidP="00C90009">
    <w:pPr>
      <w:pStyle w:val="Tekstpodstawowy"/>
      <w:spacing w:after="0"/>
      <w:jc w:val="right"/>
    </w:pPr>
    <w:r w:rsidRPr="00B32CA8">
      <w:rPr>
        <w:rFonts w:eastAsia="Times New Roman"/>
        <w:kern w:val="0"/>
        <w:sz w:val="20"/>
        <w:szCs w:val="20"/>
      </w:rPr>
      <w:t>Załącznik nr ……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BCC2D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375"/>
        </w:tabs>
        <w:ind w:left="375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735"/>
        </w:tabs>
        <w:ind w:left="73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95"/>
        </w:tabs>
        <w:ind w:left="1095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455"/>
        </w:tabs>
        <w:ind w:left="1455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1815"/>
        </w:tabs>
        <w:ind w:left="181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535"/>
        </w:tabs>
        <w:ind w:left="2535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2895"/>
        </w:tabs>
        <w:ind w:left="289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</w:abstractNum>
  <w:abstractNum w:abstractNumId="3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cs="Tahoma"/>
      </w:rPr>
    </w:lvl>
  </w:abstractNum>
  <w:abstractNum w:abstractNumId="5">
    <w:nsid w:val="0F961732"/>
    <w:multiLevelType w:val="hybridMultilevel"/>
    <w:tmpl w:val="E736B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DC34AD"/>
    <w:multiLevelType w:val="multilevel"/>
    <w:tmpl w:val="2250C89C"/>
    <w:styleLink w:val="WW8Num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7">
    <w:nsid w:val="51A15600"/>
    <w:multiLevelType w:val="hybridMultilevel"/>
    <w:tmpl w:val="E3EEC0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6E7E94"/>
    <w:multiLevelType w:val="hybridMultilevel"/>
    <w:tmpl w:val="6C1E22C0"/>
    <w:lvl w:ilvl="0" w:tplc="CC1A8BC6">
      <w:start w:val="2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5E1971"/>
    <w:multiLevelType w:val="hybridMultilevel"/>
    <w:tmpl w:val="8EC6C8C2"/>
    <w:lvl w:ilvl="0" w:tplc="C2364E9A">
      <w:start w:val="2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8"/>
  </w:num>
  <w:num w:numId="7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7A6"/>
    <w:rsid w:val="0001385B"/>
    <w:rsid w:val="000241C4"/>
    <w:rsid w:val="000337E1"/>
    <w:rsid w:val="00041E4B"/>
    <w:rsid w:val="00062621"/>
    <w:rsid w:val="00063146"/>
    <w:rsid w:val="0006612C"/>
    <w:rsid w:val="000800FB"/>
    <w:rsid w:val="00082567"/>
    <w:rsid w:val="000872C6"/>
    <w:rsid w:val="000A01C5"/>
    <w:rsid w:val="000A42E2"/>
    <w:rsid w:val="000C38A6"/>
    <w:rsid w:val="000E296E"/>
    <w:rsid w:val="00106FA1"/>
    <w:rsid w:val="00153000"/>
    <w:rsid w:val="00186665"/>
    <w:rsid w:val="00195D24"/>
    <w:rsid w:val="001A26B2"/>
    <w:rsid w:val="001B42B8"/>
    <w:rsid w:val="001C5AC0"/>
    <w:rsid w:val="001C6080"/>
    <w:rsid w:val="001F741A"/>
    <w:rsid w:val="00224229"/>
    <w:rsid w:val="00226290"/>
    <w:rsid w:val="00226C7E"/>
    <w:rsid w:val="002418CF"/>
    <w:rsid w:val="00252F4E"/>
    <w:rsid w:val="00275E43"/>
    <w:rsid w:val="00283B08"/>
    <w:rsid w:val="002B1075"/>
    <w:rsid w:val="002B10C5"/>
    <w:rsid w:val="002D75E7"/>
    <w:rsid w:val="002E7641"/>
    <w:rsid w:val="003151E2"/>
    <w:rsid w:val="0031723C"/>
    <w:rsid w:val="003460A0"/>
    <w:rsid w:val="0035006A"/>
    <w:rsid w:val="003502EB"/>
    <w:rsid w:val="003816D4"/>
    <w:rsid w:val="00386BDE"/>
    <w:rsid w:val="003870C0"/>
    <w:rsid w:val="003B5EB8"/>
    <w:rsid w:val="003C2010"/>
    <w:rsid w:val="003F36BF"/>
    <w:rsid w:val="00420195"/>
    <w:rsid w:val="00431206"/>
    <w:rsid w:val="00444EC2"/>
    <w:rsid w:val="004537A6"/>
    <w:rsid w:val="00482C2F"/>
    <w:rsid w:val="004950AC"/>
    <w:rsid w:val="004A3639"/>
    <w:rsid w:val="004A4815"/>
    <w:rsid w:val="004B5E68"/>
    <w:rsid w:val="004D4C72"/>
    <w:rsid w:val="00505CFB"/>
    <w:rsid w:val="0054058A"/>
    <w:rsid w:val="0055762C"/>
    <w:rsid w:val="005838E5"/>
    <w:rsid w:val="00595A76"/>
    <w:rsid w:val="005A233B"/>
    <w:rsid w:val="005C2DEE"/>
    <w:rsid w:val="005C6D9B"/>
    <w:rsid w:val="00617EC5"/>
    <w:rsid w:val="006309BF"/>
    <w:rsid w:val="00662669"/>
    <w:rsid w:val="00682BFE"/>
    <w:rsid w:val="006C132C"/>
    <w:rsid w:val="006E09BB"/>
    <w:rsid w:val="00713ED7"/>
    <w:rsid w:val="00716F0E"/>
    <w:rsid w:val="00741D21"/>
    <w:rsid w:val="007475D7"/>
    <w:rsid w:val="00751EE5"/>
    <w:rsid w:val="007529AE"/>
    <w:rsid w:val="007B4693"/>
    <w:rsid w:val="007D2398"/>
    <w:rsid w:val="007E6D64"/>
    <w:rsid w:val="008028E8"/>
    <w:rsid w:val="00827157"/>
    <w:rsid w:val="00877102"/>
    <w:rsid w:val="008822FB"/>
    <w:rsid w:val="008A7FC8"/>
    <w:rsid w:val="008B0660"/>
    <w:rsid w:val="008C5139"/>
    <w:rsid w:val="008E4B96"/>
    <w:rsid w:val="008E779E"/>
    <w:rsid w:val="008F4C58"/>
    <w:rsid w:val="009029F8"/>
    <w:rsid w:val="00907DC8"/>
    <w:rsid w:val="00922BE9"/>
    <w:rsid w:val="009319E1"/>
    <w:rsid w:val="0093379E"/>
    <w:rsid w:val="009415A8"/>
    <w:rsid w:val="00966E35"/>
    <w:rsid w:val="00980A6D"/>
    <w:rsid w:val="00984712"/>
    <w:rsid w:val="00990671"/>
    <w:rsid w:val="009B0ED9"/>
    <w:rsid w:val="009B600A"/>
    <w:rsid w:val="00A12E1A"/>
    <w:rsid w:val="00A37445"/>
    <w:rsid w:val="00A8133F"/>
    <w:rsid w:val="00A827FC"/>
    <w:rsid w:val="00A83419"/>
    <w:rsid w:val="00A9384C"/>
    <w:rsid w:val="00AA4EE4"/>
    <w:rsid w:val="00AA6F9F"/>
    <w:rsid w:val="00AE65A0"/>
    <w:rsid w:val="00AF7709"/>
    <w:rsid w:val="00B339B9"/>
    <w:rsid w:val="00B33D13"/>
    <w:rsid w:val="00B72884"/>
    <w:rsid w:val="00B866E3"/>
    <w:rsid w:val="00B87270"/>
    <w:rsid w:val="00B935A3"/>
    <w:rsid w:val="00BC771B"/>
    <w:rsid w:val="00BD6659"/>
    <w:rsid w:val="00BE7B7B"/>
    <w:rsid w:val="00C10E44"/>
    <w:rsid w:val="00C2669F"/>
    <w:rsid w:val="00C62F9D"/>
    <w:rsid w:val="00C64C0B"/>
    <w:rsid w:val="00C75220"/>
    <w:rsid w:val="00C809A2"/>
    <w:rsid w:val="00C83FFD"/>
    <w:rsid w:val="00C90009"/>
    <w:rsid w:val="00C953A5"/>
    <w:rsid w:val="00CA62A0"/>
    <w:rsid w:val="00CC1C73"/>
    <w:rsid w:val="00CD64E3"/>
    <w:rsid w:val="00CE0BB7"/>
    <w:rsid w:val="00CE31C4"/>
    <w:rsid w:val="00CF3443"/>
    <w:rsid w:val="00D15F1D"/>
    <w:rsid w:val="00D73EB9"/>
    <w:rsid w:val="00D93C7F"/>
    <w:rsid w:val="00D97F42"/>
    <w:rsid w:val="00DA12A3"/>
    <w:rsid w:val="00DA1FA2"/>
    <w:rsid w:val="00DC7F16"/>
    <w:rsid w:val="00DE4444"/>
    <w:rsid w:val="00DF2B72"/>
    <w:rsid w:val="00DF3D22"/>
    <w:rsid w:val="00E1253B"/>
    <w:rsid w:val="00E27249"/>
    <w:rsid w:val="00E350B5"/>
    <w:rsid w:val="00E42DA8"/>
    <w:rsid w:val="00E50DAF"/>
    <w:rsid w:val="00EA6DEC"/>
    <w:rsid w:val="00EC18E8"/>
    <w:rsid w:val="00EC6DB9"/>
    <w:rsid w:val="00EC7C3F"/>
    <w:rsid w:val="00EF0AFB"/>
    <w:rsid w:val="00F2588A"/>
    <w:rsid w:val="00F34EF1"/>
    <w:rsid w:val="00F65B8E"/>
    <w:rsid w:val="00F95A0E"/>
    <w:rsid w:val="00FA2BC1"/>
    <w:rsid w:val="00FA424E"/>
    <w:rsid w:val="00FA47B5"/>
    <w:rsid w:val="00FA72BE"/>
    <w:rsid w:val="00FF3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D9B"/>
  </w:style>
  <w:style w:type="paragraph" w:styleId="Nagwek1">
    <w:name w:val="heading 1"/>
    <w:basedOn w:val="Normalny"/>
    <w:next w:val="Normalny"/>
    <w:link w:val="Nagwek1Znak"/>
    <w:qFormat/>
    <w:rsid w:val="00D73EB9"/>
    <w:pPr>
      <w:keepNext/>
      <w:widowControl w:val="0"/>
      <w:numPr>
        <w:numId w:val="1"/>
      </w:numPr>
      <w:shd w:val="clear" w:color="auto" w:fill="FFFFFF"/>
      <w:suppressAutoHyphens/>
      <w:spacing w:after="0" w:line="240" w:lineRule="auto"/>
      <w:ind w:left="5" w:firstLine="0"/>
      <w:outlineLvl w:val="0"/>
    </w:pPr>
    <w:rPr>
      <w:rFonts w:ascii="Times New Roman" w:eastAsia="Andale Sans UI" w:hAnsi="Times New Roman" w:cs="Times New Roman"/>
      <w:b/>
      <w:bCs/>
      <w:kern w:val="1"/>
      <w:sz w:val="14"/>
      <w:szCs w:val="1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73EB9"/>
    <w:pPr>
      <w:keepNext/>
      <w:widowControl w:val="0"/>
      <w:numPr>
        <w:ilvl w:val="1"/>
        <w:numId w:val="1"/>
      </w:numPr>
      <w:shd w:val="clear" w:color="auto" w:fill="FFFFFF"/>
      <w:suppressAutoHyphens/>
      <w:spacing w:after="0" w:line="240" w:lineRule="auto"/>
      <w:ind w:left="10" w:firstLine="0"/>
      <w:outlineLvl w:val="1"/>
    </w:pPr>
    <w:rPr>
      <w:rFonts w:ascii="Times New Roman" w:eastAsia="Andale Sans UI" w:hAnsi="Times New Roman" w:cs="Times New Roman"/>
      <w:b/>
      <w:bCs/>
      <w:kern w:val="1"/>
      <w:sz w:val="14"/>
      <w:szCs w:val="1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73EB9"/>
    <w:pPr>
      <w:keepNext/>
      <w:widowControl w:val="0"/>
      <w:numPr>
        <w:ilvl w:val="2"/>
        <w:numId w:val="1"/>
      </w:numPr>
      <w:shd w:val="clear" w:color="auto" w:fill="FFFFFF"/>
      <w:suppressAutoHyphens/>
      <w:spacing w:after="0" w:line="240" w:lineRule="auto"/>
      <w:ind w:left="0" w:right="140" w:firstLine="0"/>
      <w:jc w:val="center"/>
      <w:outlineLvl w:val="2"/>
    </w:pPr>
    <w:rPr>
      <w:rFonts w:ascii="Times New Roman" w:eastAsia="Andale Sans UI" w:hAnsi="Times New Roman" w:cs="Arial"/>
      <w:b/>
      <w:spacing w:val="-3"/>
      <w:kern w:val="1"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73EB9"/>
    <w:pPr>
      <w:keepNext/>
      <w:widowControl w:val="0"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kern w:val="1"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73EB9"/>
    <w:pPr>
      <w:keepNext/>
      <w:widowControl w:val="0"/>
      <w:numPr>
        <w:ilvl w:val="4"/>
        <w:numId w:val="1"/>
      </w:numPr>
      <w:shd w:val="clear" w:color="auto" w:fill="FFFFFF"/>
      <w:suppressAutoHyphens/>
      <w:spacing w:after="0" w:line="240" w:lineRule="auto"/>
      <w:ind w:left="0" w:right="140" w:firstLine="0"/>
      <w:outlineLvl w:val="4"/>
    </w:pPr>
    <w:rPr>
      <w:rFonts w:ascii="Times New Roman" w:eastAsia="Andale Sans UI" w:hAnsi="Times New Roman" w:cs="Arial"/>
      <w:b/>
      <w:bCs/>
      <w:kern w:val="1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3EB9"/>
    <w:rPr>
      <w:rFonts w:ascii="Times New Roman" w:eastAsia="Andale Sans UI" w:hAnsi="Times New Roman" w:cs="Times New Roman"/>
      <w:b/>
      <w:bCs/>
      <w:kern w:val="1"/>
      <w:sz w:val="14"/>
      <w:szCs w:val="1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D73EB9"/>
    <w:rPr>
      <w:rFonts w:ascii="Times New Roman" w:eastAsia="Andale Sans UI" w:hAnsi="Times New Roman" w:cs="Times New Roman"/>
      <w:b/>
      <w:bCs/>
      <w:kern w:val="1"/>
      <w:sz w:val="14"/>
      <w:szCs w:val="1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D73EB9"/>
    <w:rPr>
      <w:rFonts w:ascii="Times New Roman" w:eastAsia="Andale Sans UI" w:hAnsi="Times New Roman" w:cs="Arial"/>
      <w:b/>
      <w:spacing w:val="-3"/>
      <w:kern w:val="1"/>
      <w:sz w:val="20"/>
      <w:szCs w:val="24"/>
      <w:shd w:val="clear" w:color="auto" w:fill="FFFFFF"/>
      <w:lang w:eastAsia="pl-PL"/>
    </w:rPr>
  </w:style>
  <w:style w:type="character" w:customStyle="1" w:styleId="Nagwek4Znak">
    <w:name w:val="Nagłówek 4 Znak"/>
    <w:basedOn w:val="Domylnaczcionkaakapitu"/>
    <w:link w:val="Nagwek4"/>
    <w:rsid w:val="00D73EB9"/>
    <w:rPr>
      <w:rFonts w:ascii="Times New Roman" w:eastAsia="Arial Unicode MS" w:hAnsi="Times New Roman" w:cs="Times New Roman"/>
      <w:b/>
      <w:kern w:val="1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73EB9"/>
    <w:rPr>
      <w:rFonts w:ascii="Times New Roman" w:eastAsia="Andale Sans UI" w:hAnsi="Times New Roman" w:cs="Arial"/>
      <w:b/>
      <w:bCs/>
      <w:kern w:val="1"/>
      <w:sz w:val="20"/>
      <w:szCs w:val="24"/>
      <w:shd w:val="clear" w:color="auto" w:fill="FFFFFF"/>
      <w:lang w:eastAsia="pl-PL"/>
    </w:rPr>
  </w:style>
  <w:style w:type="character" w:customStyle="1" w:styleId="WW8Num2z0">
    <w:name w:val="WW8Num2z0"/>
    <w:rsid w:val="00D73EB9"/>
    <w:rPr>
      <w:rFonts w:ascii="Wingdings 2" w:hAnsi="Wingdings 2" w:cs="OpenSymbol"/>
    </w:rPr>
  </w:style>
  <w:style w:type="character" w:customStyle="1" w:styleId="WW8Num2z1">
    <w:name w:val="WW8Num2z1"/>
    <w:rsid w:val="00D73EB9"/>
    <w:rPr>
      <w:rFonts w:ascii="OpenSymbol" w:hAnsi="OpenSymbol" w:cs="OpenSymbol"/>
    </w:rPr>
  </w:style>
  <w:style w:type="character" w:customStyle="1" w:styleId="WW8Num3z0">
    <w:name w:val="WW8Num3z0"/>
    <w:rsid w:val="00D73EB9"/>
    <w:rPr>
      <w:rFonts w:ascii="Times New Roman" w:hAnsi="Times New Roman" w:cs="Times New Roman"/>
    </w:rPr>
  </w:style>
  <w:style w:type="character" w:customStyle="1" w:styleId="WW8Num4z0">
    <w:name w:val="WW8Num4z0"/>
    <w:rsid w:val="00D73EB9"/>
    <w:rPr>
      <w:rFonts w:ascii="Tahoma" w:hAnsi="Tahoma" w:cs="Tahoma"/>
    </w:rPr>
  </w:style>
  <w:style w:type="character" w:customStyle="1" w:styleId="Absatz-Standardschriftart">
    <w:name w:val="Absatz-Standardschriftart"/>
    <w:rsid w:val="00D73EB9"/>
  </w:style>
  <w:style w:type="character" w:customStyle="1" w:styleId="WW-Absatz-Standardschriftart">
    <w:name w:val="WW-Absatz-Standardschriftart"/>
    <w:rsid w:val="00D73EB9"/>
  </w:style>
  <w:style w:type="character" w:customStyle="1" w:styleId="WW-Absatz-Standardschriftart1">
    <w:name w:val="WW-Absatz-Standardschriftart1"/>
    <w:rsid w:val="00D73EB9"/>
  </w:style>
  <w:style w:type="character" w:customStyle="1" w:styleId="WW-Absatz-Standardschriftart11">
    <w:name w:val="WW-Absatz-Standardschriftart11"/>
    <w:rsid w:val="00D73EB9"/>
  </w:style>
  <w:style w:type="character" w:customStyle="1" w:styleId="WW-Absatz-Standardschriftart111">
    <w:name w:val="WW-Absatz-Standardschriftart111"/>
    <w:rsid w:val="00D73EB9"/>
  </w:style>
  <w:style w:type="character" w:customStyle="1" w:styleId="Domylnaczcionkaakapitu1">
    <w:name w:val="Domyślna czcionka akapitu1"/>
    <w:rsid w:val="00D73EB9"/>
  </w:style>
  <w:style w:type="character" w:customStyle="1" w:styleId="WW-Absatz-Standardschriftart1111">
    <w:name w:val="WW-Absatz-Standardschriftart1111"/>
    <w:rsid w:val="00D73EB9"/>
  </w:style>
  <w:style w:type="character" w:customStyle="1" w:styleId="WW-Absatz-Standardschriftart11111">
    <w:name w:val="WW-Absatz-Standardschriftart11111"/>
    <w:rsid w:val="00D73EB9"/>
  </w:style>
  <w:style w:type="character" w:customStyle="1" w:styleId="WW-Absatz-Standardschriftart111111">
    <w:name w:val="WW-Absatz-Standardschriftart111111"/>
    <w:rsid w:val="00D73EB9"/>
  </w:style>
  <w:style w:type="character" w:customStyle="1" w:styleId="WW-Absatz-Standardschriftart1111111">
    <w:name w:val="WW-Absatz-Standardschriftart1111111"/>
    <w:rsid w:val="00D73EB9"/>
  </w:style>
  <w:style w:type="character" w:customStyle="1" w:styleId="WW-Absatz-Standardschriftart11111111">
    <w:name w:val="WW-Absatz-Standardschriftart11111111"/>
    <w:rsid w:val="00D73EB9"/>
  </w:style>
  <w:style w:type="character" w:customStyle="1" w:styleId="WW-Absatz-Standardschriftart111111111">
    <w:name w:val="WW-Absatz-Standardschriftart111111111"/>
    <w:rsid w:val="00D73EB9"/>
  </w:style>
  <w:style w:type="character" w:customStyle="1" w:styleId="WW-Absatz-Standardschriftart1111111111">
    <w:name w:val="WW-Absatz-Standardschriftart1111111111"/>
    <w:rsid w:val="00D73EB9"/>
  </w:style>
  <w:style w:type="character" w:customStyle="1" w:styleId="Symbolewypunktowania">
    <w:name w:val="Symbole wypunktowania"/>
    <w:rsid w:val="00D73EB9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D73EB9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73EB9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73EB9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Lista">
    <w:name w:val="List"/>
    <w:basedOn w:val="Tekstpodstawowy"/>
    <w:rsid w:val="00D73EB9"/>
    <w:rPr>
      <w:rFonts w:cs="Tahoma"/>
    </w:rPr>
  </w:style>
  <w:style w:type="paragraph" w:customStyle="1" w:styleId="Podpis2">
    <w:name w:val="Podpis2"/>
    <w:basedOn w:val="Normalny"/>
    <w:rsid w:val="00D73EB9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Mangal"/>
      <w:i/>
      <w:iCs/>
      <w:kern w:val="1"/>
      <w:sz w:val="24"/>
      <w:szCs w:val="24"/>
      <w:lang w:eastAsia="pl-PL"/>
    </w:rPr>
  </w:style>
  <w:style w:type="paragraph" w:customStyle="1" w:styleId="Indeks">
    <w:name w:val="Indeks"/>
    <w:basedOn w:val="Normalny"/>
    <w:rsid w:val="00D73EB9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  <w:lang w:eastAsia="pl-PL"/>
    </w:rPr>
  </w:style>
  <w:style w:type="paragraph" w:customStyle="1" w:styleId="Nagwek10">
    <w:name w:val="Nagłówek1"/>
    <w:basedOn w:val="Normalny"/>
    <w:next w:val="Tekstpodstawowy"/>
    <w:rsid w:val="00D73EB9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pl-PL"/>
    </w:rPr>
  </w:style>
  <w:style w:type="paragraph" w:customStyle="1" w:styleId="Podpis1">
    <w:name w:val="Podpis1"/>
    <w:basedOn w:val="Normalny"/>
    <w:rsid w:val="00D73EB9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Tahoma"/>
      <w:i/>
      <w:iCs/>
      <w:kern w:val="1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D73EB9"/>
    <w:pPr>
      <w:keepNext/>
      <w:widowControl w:val="0"/>
      <w:suppressAutoHyphens/>
      <w:spacing w:before="240" w:after="120" w:line="240" w:lineRule="auto"/>
    </w:pPr>
    <w:rPr>
      <w:rFonts w:ascii="Arial" w:eastAsia="Andale Sans UI" w:hAnsi="Arial" w:cs="Times New Roman"/>
      <w:kern w:val="1"/>
      <w:sz w:val="28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73EB9"/>
    <w:rPr>
      <w:rFonts w:ascii="Arial" w:eastAsia="Andale Sans UI" w:hAnsi="Arial" w:cs="Times New Roman"/>
      <w:kern w:val="1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D73EB9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customStyle="1" w:styleId="Nagwektabeli">
    <w:name w:val="Nagłówek tabeli"/>
    <w:basedOn w:val="Zawartotabeli"/>
    <w:rsid w:val="00D73EB9"/>
    <w:pPr>
      <w:jc w:val="center"/>
    </w:pPr>
    <w:rPr>
      <w:b/>
      <w:bCs/>
    </w:rPr>
  </w:style>
  <w:style w:type="paragraph" w:customStyle="1" w:styleId="Skrconyadreszwrotny">
    <w:name w:val="Skrócony adres zwrotny"/>
    <w:basedOn w:val="Normalny"/>
    <w:rsid w:val="00D73EB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0"/>
      <w:lang w:eastAsia="pl-PL"/>
    </w:rPr>
  </w:style>
  <w:style w:type="paragraph" w:customStyle="1" w:styleId="Lista-kontynuacja21">
    <w:name w:val="Lista - kontynuacja 21"/>
    <w:basedOn w:val="Normalny"/>
    <w:rsid w:val="00D73EB9"/>
    <w:pPr>
      <w:widowControl w:val="0"/>
      <w:suppressAutoHyphens/>
      <w:spacing w:after="120" w:line="240" w:lineRule="auto"/>
      <w:ind w:left="566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73EB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73EB9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AbsatzTableFormat">
    <w:name w:val="AbsatzTableFormat"/>
    <w:basedOn w:val="Normalny"/>
    <w:rsid w:val="00D73EB9"/>
    <w:pPr>
      <w:spacing w:after="0" w:line="240" w:lineRule="auto"/>
    </w:pPr>
    <w:rPr>
      <w:rFonts w:ascii="Times New Roman" w:eastAsia="Times New Roman" w:hAnsi="Times New Roman" w:cs="Times New Roman"/>
      <w:kern w:val="1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EB9"/>
    <w:pPr>
      <w:widowControl w:val="0"/>
      <w:suppressAutoHyphens/>
      <w:spacing w:after="0" w:line="240" w:lineRule="auto"/>
    </w:pPr>
    <w:rPr>
      <w:rFonts w:ascii="Tahoma" w:eastAsia="Andale Sans UI" w:hAnsi="Tahoma" w:cs="Times New Roman"/>
      <w:kern w:val="1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EB9"/>
    <w:rPr>
      <w:rFonts w:ascii="Tahoma" w:eastAsia="Andale Sans UI" w:hAnsi="Tahoma" w:cs="Times New Roman"/>
      <w:kern w:val="1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D73E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3EB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3EB9"/>
    <w:rPr>
      <w:rFonts w:ascii="Times New Roman" w:eastAsia="Andale Sans UI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E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3EB9"/>
    <w:rPr>
      <w:rFonts w:ascii="Times New Roman" w:eastAsia="Andale Sans UI" w:hAnsi="Times New Roman" w:cs="Times New Roman"/>
      <w:b/>
      <w:bCs/>
      <w:kern w:val="1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73EB9"/>
    <w:pPr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customStyle="1" w:styleId="Tekstwstpniesformatowany">
    <w:name w:val="Tekst wstępnie sformatowany"/>
    <w:basedOn w:val="Normalny"/>
    <w:rsid w:val="00D73EB9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pl-PL"/>
    </w:rPr>
  </w:style>
  <w:style w:type="paragraph" w:customStyle="1" w:styleId="Standard">
    <w:name w:val="Standard"/>
    <w:rsid w:val="00D73EB9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D73E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-kontynuacja2">
    <w:name w:val="List Continue 2"/>
    <w:basedOn w:val="Normalny"/>
    <w:uiPriority w:val="99"/>
    <w:semiHidden/>
    <w:unhideWhenUsed/>
    <w:rsid w:val="00D73EB9"/>
    <w:pPr>
      <w:widowControl w:val="0"/>
      <w:suppressAutoHyphens/>
      <w:spacing w:after="120" w:line="240" w:lineRule="auto"/>
      <w:ind w:left="566"/>
      <w:contextualSpacing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customStyle="1" w:styleId="Standarduser">
    <w:name w:val="Standard (user)"/>
    <w:rsid w:val="00D73E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D73EB9"/>
    <w:pPr>
      <w:widowControl w:val="0"/>
      <w:ind w:left="720"/>
    </w:pPr>
    <w:rPr>
      <w:rFonts w:eastAsia="Andale Sans UI" w:cs="Tahoma"/>
      <w:lang w:val="de-DE" w:eastAsia="ja-JP" w:bidi="fa-IR"/>
    </w:rPr>
  </w:style>
  <w:style w:type="paragraph" w:styleId="Listapunktowana">
    <w:name w:val="List Bullet"/>
    <w:basedOn w:val="Normalny"/>
    <w:uiPriority w:val="99"/>
    <w:unhideWhenUsed/>
    <w:rsid w:val="00D73EB9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customStyle="1" w:styleId="TableContents">
    <w:name w:val="Table Contents"/>
    <w:basedOn w:val="Normalny"/>
    <w:uiPriority w:val="99"/>
    <w:rsid w:val="00D73EB9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fa-IR" w:bidi="fa-IR"/>
    </w:rPr>
  </w:style>
  <w:style w:type="character" w:customStyle="1" w:styleId="spelle">
    <w:name w:val="spelle"/>
    <w:rsid w:val="00D73EB9"/>
    <w:rPr>
      <w:rFonts w:cs="Times New Roman"/>
      <w:lang w:eastAsia="hi-IN" w:bidi="hi-IN"/>
    </w:rPr>
  </w:style>
  <w:style w:type="paragraph" w:styleId="NormalnyWeb">
    <w:name w:val="Normal (Web)"/>
    <w:basedOn w:val="Normalny"/>
    <w:rsid w:val="00D73EB9"/>
    <w:pPr>
      <w:widowControl w:val="0"/>
      <w:suppressAutoHyphens/>
      <w:spacing w:before="100" w:after="100" w:line="240" w:lineRule="auto"/>
    </w:pPr>
    <w:rPr>
      <w:rFonts w:ascii="Arial Unicode MS" w:eastAsia="MS Mincho" w:hAnsi="Arial Unicode MS" w:cs="Arial Unicode MS"/>
      <w:color w:val="000000"/>
      <w:sz w:val="24"/>
      <w:szCs w:val="24"/>
      <w:lang w:val="en-US" w:bidi="en-US"/>
    </w:rPr>
  </w:style>
  <w:style w:type="paragraph" w:customStyle="1" w:styleId="TableContentsuser">
    <w:name w:val="Table Contents (user)"/>
    <w:basedOn w:val="Normalny"/>
    <w:uiPriority w:val="99"/>
    <w:rsid w:val="00D73EB9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ja-JP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73EB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hps">
    <w:name w:val="hps"/>
    <w:rsid w:val="00D73EB9"/>
  </w:style>
  <w:style w:type="paragraph" w:customStyle="1" w:styleId="Akapitzlist1">
    <w:name w:val="Akapit z listą1"/>
    <w:basedOn w:val="Normalny"/>
    <w:rsid w:val="00D73EB9"/>
    <w:pPr>
      <w:ind w:left="720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pkt">
    <w:name w:val="pkt"/>
    <w:basedOn w:val="Normalny"/>
    <w:rsid w:val="00420195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8028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Lista-kontynuacja24">
    <w:name w:val="Lista - kontynuacja 24"/>
    <w:basedOn w:val="Normalny"/>
    <w:rsid w:val="008028E8"/>
    <w:pPr>
      <w:widowControl w:val="0"/>
      <w:suppressAutoHyphens/>
      <w:spacing w:after="120" w:line="240" w:lineRule="auto"/>
      <w:ind w:left="566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styleId="Tytu">
    <w:name w:val="Title"/>
    <w:basedOn w:val="Standard"/>
    <w:next w:val="Podtytu"/>
    <w:link w:val="TytuZnak"/>
    <w:qFormat/>
    <w:rsid w:val="00431206"/>
    <w:pPr>
      <w:jc w:val="center"/>
      <w:textAlignment w:val="auto"/>
    </w:pPr>
    <w:rPr>
      <w:rFonts w:ascii="Garamond" w:eastAsia="Times New Roman" w:hAnsi="Garamond" w:cs="Times New Roman"/>
      <w:b/>
      <w:sz w:val="22"/>
      <w:szCs w:val="22"/>
      <w:lang w:bidi="ar-SA"/>
    </w:rPr>
  </w:style>
  <w:style w:type="character" w:customStyle="1" w:styleId="TytuZnak">
    <w:name w:val="Tytuł Znak"/>
    <w:basedOn w:val="Domylnaczcionkaakapitu"/>
    <w:link w:val="Tytu"/>
    <w:rsid w:val="00431206"/>
    <w:rPr>
      <w:rFonts w:ascii="Garamond" w:eastAsia="Times New Roman" w:hAnsi="Garamond" w:cs="Times New Roman"/>
      <w:b/>
      <w:kern w:val="3"/>
      <w:lang w:eastAsia="zh-CN"/>
    </w:rPr>
  </w:style>
  <w:style w:type="numbering" w:customStyle="1" w:styleId="WW8Num2">
    <w:name w:val="WW8Num2"/>
    <w:rsid w:val="00431206"/>
    <w:pPr>
      <w:numPr>
        <w:numId w:val="3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4312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312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locked/>
    <w:rsid w:val="004B5E68"/>
    <w:rPr>
      <w:rFonts w:ascii="Calibri" w:eastAsia="Calibri" w:hAnsi="Calibri" w:cs="Times New Roman"/>
    </w:rPr>
  </w:style>
  <w:style w:type="table" w:customStyle="1" w:styleId="GridTable1LightAccent3">
    <w:name w:val="Grid Table 1 Light Accent 3"/>
    <w:basedOn w:val="Standardowy"/>
    <w:uiPriority w:val="46"/>
    <w:rsid w:val="003F36BF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1">
    <w:name w:val="Tabela - Siatka1"/>
    <w:basedOn w:val="Standardowy"/>
    <w:next w:val="Tabela-Siatka"/>
    <w:uiPriority w:val="39"/>
    <w:rsid w:val="00C9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D9B"/>
  </w:style>
  <w:style w:type="paragraph" w:styleId="Nagwek1">
    <w:name w:val="heading 1"/>
    <w:basedOn w:val="Normalny"/>
    <w:next w:val="Normalny"/>
    <w:link w:val="Nagwek1Znak"/>
    <w:qFormat/>
    <w:rsid w:val="00D73EB9"/>
    <w:pPr>
      <w:keepNext/>
      <w:widowControl w:val="0"/>
      <w:numPr>
        <w:numId w:val="1"/>
      </w:numPr>
      <w:shd w:val="clear" w:color="auto" w:fill="FFFFFF"/>
      <w:suppressAutoHyphens/>
      <w:spacing w:after="0" w:line="240" w:lineRule="auto"/>
      <w:ind w:left="5" w:firstLine="0"/>
      <w:outlineLvl w:val="0"/>
    </w:pPr>
    <w:rPr>
      <w:rFonts w:ascii="Times New Roman" w:eastAsia="Andale Sans UI" w:hAnsi="Times New Roman" w:cs="Times New Roman"/>
      <w:b/>
      <w:bCs/>
      <w:kern w:val="1"/>
      <w:sz w:val="14"/>
      <w:szCs w:val="1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73EB9"/>
    <w:pPr>
      <w:keepNext/>
      <w:widowControl w:val="0"/>
      <w:numPr>
        <w:ilvl w:val="1"/>
        <w:numId w:val="1"/>
      </w:numPr>
      <w:shd w:val="clear" w:color="auto" w:fill="FFFFFF"/>
      <w:suppressAutoHyphens/>
      <w:spacing w:after="0" w:line="240" w:lineRule="auto"/>
      <w:ind w:left="10" w:firstLine="0"/>
      <w:outlineLvl w:val="1"/>
    </w:pPr>
    <w:rPr>
      <w:rFonts w:ascii="Times New Roman" w:eastAsia="Andale Sans UI" w:hAnsi="Times New Roman" w:cs="Times New Roman"/>
      <w:b/>
      <w:bCs/>
      <w:kern w:val="1"/>
      <w:sz w:val="14"/>
      <w:szCs w:val="1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73EB9"/>
    <w:pPr>
      <w:keepNext/>
      <w:widowControl w:val="0"/>
      <w:numPr>
        <w:ilvl w:val="2"/>
        <w:numId w:val="1"/>
      </w:numPr>
      <w:shd w:val="clear" w:color="auto" w:fill="FFFFFF"/>
      <w:suppressAutoHyphens/>
      <w:spacing w:after="0" w:line="240" w:lineRule="auto"/>
      <w:ind w:left="0" w:right="140" w:firstLine="0"/>
      <w:jc w:val="center"/>
      <w:outlineLvl w:val="2"/>
    </w:pPr>
    <w:rPr>
      <w:rFonts w:ascii="Times New Roman" w:eastAsia="Andale Sans UI" w:hAnsi="Times New Roman" w:cs="Arial"/>
      <w:b/>
      <w:spacing w:val="-3"/>
      <w:kern w:val="1"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73EB9"/>
    <w:pPr>
      <w:keepNext/>
      <w:widowControl w:val="0"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kern w:val="1"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73EB9"/>
    <w:pPr>
      <w:keepNext/>
      <w:widowControl w:val="0"/>
      <w:numPr>
        <w:ilvl w:val="4"/>
        <w:numId w:val="1"/>
      </w:numPr>
      <w:shd w:val="clear" w:color="auto" w:fill="FFFFFF"/>
      <w:suppressAutoHyphens/>
      <w:spacing w:after="0" w:line="240" w:lineRule="auto"/>
      <w:ind w:left="0" w:right="140" w:firstLine="0"/>
      <w:outlineLvl w:val="4"/>
    </w:pPr>
    <w:rPr>
      <w:rFonts w:ascii="Times New Roman" w:eastAsia="Andale Sans UI" w:hAnsi="Times New Roman" w:cs="Arial"/>
      <w:b/>
      <w:bCs/>
      <w:kern w:val="1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3EB9"/>
    <w:rPr>
      <w:rFonts w:ascii="Times New Roman" w:eastAsia="Andale Sans UI" w:hAnsi="Times New Roman" w:cs="Times New Roman"/>
      <w:b/>
      <w:bCs/>
      <w:kern w:val="1"/>
      <w:sz w:val="14"/>
      <w:szCs w:val="1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D73EB9"/>
    <w:rPr>
      <w:rFonts w:ascii="Times New Roman" w:eastAsia="Andale Sans UI" w:hAnsi="Times New Roman" w:cs="Times New Roman"/>
      <w:b/>
      <w:bCs/>
      <w:kern w:val="1"/>
      <w:sz w:val="14"/>
      <w:szCs w:val="1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D73EB9"/>
    <w:rPr>
      <w:rFonts w:ascii="Times New Roman" w:eastAsia="Andale Sans UI" w:hAnsi="Times New Roman" w:cs="Arial"/>
      <w:b/>
      <w:spacing w:val="-3"/>
      <w:kern w:val="1"/>
      <w:sz w:val="20"/>
      <w:szCs w:val="24"/>
      <w:shd w:val="clear" w:color="auto" w:fill="FFFFFF"/>
      <w:lang w:eastAsia="pl-PL"/>
    </w:rPr>
  </w:style>
  <w:style w:type="character" w:customStyle="1" w:styleId="Nagwek4Znak">
    <w:name w:val="Nagłówek 4 Znak"/>
    <w:basedOn w:val="Domylnaczcionkaakapitu"/>
    <w:link w:val="Nagwek4"/>
    <w:rsid w:val="00D73EB9"/>
    <w:rPr>
      <w:rFonts w:ascii="Times New Roman" w:eastAsia="Arial Unicode MS" w:hAnsi="Times New Roman" w:cs="Times New Roman"/>
      <w:b/>
      <w:kern w:val="1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73EB9"/>
    <w:rPr>
      <w:rFonts w:ascii="Times New Roman" w:eastAsia="Andale Sans UI" w:hAnsi="Times New Roman" w:cs="Arial"/>
      <w:b/>
      <w:bCs/>
      <w:kern w:val="1"/>
      <w:sz w:val="20"/>
      <w:szCs w:val="24"/>
      <w:shd w:val="clear" w:color="auto" w:fill="FFFFFF"/>
      <w:lang w:eastAsia="pl-PL"/>
    </w:rPr>
  </w:style>
  <w:style w:type="character" w:customStyle="1" w:styleId="WW8Num2z0">
    <w:name w:val="WW8Num2z0"/>
    <w:rsid w:val="00D73EB9"/>
    <w:rPr>
      <w:rFonts w:ascii="Wingdings 2" w:hAnsi="Wingdings 2" w:cs="OpenSymbol"/>
    </w:rPr>
  </w:style>
  <w:style w:type="character" w:customStyle="1" w:styleId="WW8Num2z1">
    <w:name w:val="WW8Num2z1"/>
    <w:rsid w:val="00D73EB9"/>
    <w:rPr>
      <w:rFonts w:ascii="OpenSymbol" w:hAnsi="OpenSymbol" w:cs="OpenSymbol"/>
    </w:rPr>
  </w:style>
  <w:style w:type="character" w:customStyle="1" w:styleId="WW8Num3z0">
    <w:name w:val="WW8Num3z0"/>
    <w:rsid w:val="00D73EB9"/>
    <w:rPr>
      <w:rFonts w:ascii="Times New Roman" w:hAnsi="Times New Roman" w:cs="Times New Roman"/>
    </w:rPr>
  </w:style>
  <w:style w:type="character" w:customStyle="1" w:styleId="WW8Num4z0">
    <w:name w:val="WW8Num4z0"/>
    <w:rsid w:val="00D73EB9"/>
    <w:rPr>
      <w:rFonts w:ascii="Tahoma" w:hAnsi="Tahoma" w:cs="Tahoma"/>
    </w:rPr>
  </w:style>
  <w:style w:type="character" w:customStyle="1" w:styleId="Absatz-Standardschriftart">
    <w:name w:val="Absatz-Standardschriftart"/>
    <w:rsid w:val="00D73EB9"/>
  </w:style>
  <w:style w:type="character" w:customStyle="1" w:styleId="WW-Absatz-Standardschriftart">
    <w:name w:val="WW-Absatz-Standardschriftart"/>
    <w:rsid w:val="00D73EB9"/>
  </w:style>
  <w:style w:type="character" w:customStyle="1" w:styleId="WW-Absatz-Standardschriftart1">
    <w:name w:val="WW-Absatz-Standardschriftart1"/>
    <w:rsid w:val="00D73EB9"/>
  </w:style>
  <w:style w:type="character" w:customStyle="1" w:styleId="WW-Absatz-Standardschriftart11">
    <w:name w:val="WW-Absatz-Standardschriftart11"/>
    <w:rsid w:val="00D73EB9"/>
  </w:style>
  <w:style w:type="character" w:customStyle="1" w:styleId="WW-Absatz-Standardschriftart111">
    <w:name w:val="WW-Absatz-Standardschriftart111"/>
    <w:rsid w:val="00D73EB9"/>
  </w:style>
  <w:style w:type="character" w:customStyle="1" w:styleId="Domylnaczcionkaakapitu1">
    <w:name w:val="Domyślna czcionka akapitu1"/>
    <w:rsid w:val="00D73EB9"/>
  </w:style>
  <w:style w:type="character" w:customStyle="1" w:styleId="WW-Absatz-Standardschriftart1111">
    <w:name w:val="WW-Absatz-Standardschriftart1111"/>
    <w:rsid w:val="00D73EB9"/>
  </w:style>
  <w:style w:type="character" w:customStyle="1" w:styleId="WW-Absatz-Standardschriftart11111">
    <w:name w:val="WW-Absatz-Standardschriftart11111"/>
    <w:rsid w:val="00D73EB9"/>
  </w:style>
  <w:style w:type="character" w:customStyle="1" w:styleId="WW-Absatz-Standardschriftart111111">
    <w:name w:val="WW-Absatz-Standardschriftart111111"/>
    <w:rsid w:val="00D73EB9"/>
  </w:style>
  <w:style w:type="character" w:customStyle="1" w:styleId="WW-Absatz-Standardschriftart1111111">
    <w:name w:val="WW-Absatz-Standardschriftart1111111"/>
    <w:rsid w:val="00D73EB9"/>
  </w:style>
  <w:style w:type="character" w:customStyle="1" w:styleId="WW-Absatz-Standardschriftart11111111">
    <w:name w:val="WW-Absatz-Standardschriftart11111111"/>
    <w:rsid w:val="00D73EB9"/>
  </w:style>
  <w:style w:type="character" w:customStyle="1" w:styleId="WW-Absatz-Standardschriftart111111111">
    <w:name w:val="WW-Absatz-Standardschriftart111111111"/>
    <w:rsid w:val="00D73EB9"/>
  </w:style>
  <w:style w:type="character" w:customStyle="1" w:styleId="WW-Absatz-Standardschriftart1111111111">
    <w:name w:val="WW-Absatz-Standardschriftart1111111111"/>
    <w:rsid w:val="00D73EB9"/>
  </w:style>
  <w:style w:type="character" w:customStyle="1" w:styleId="Symbolewypunktowania">
    <w:name w:val="Symbole wypunktowania"/>
    <w:rsid w:val="00D73EB9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D73EB9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73EB9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73EB9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Lista">
    <w:name w:val="List"/>
    <w:basedOn w:val="Tekstpodstawowy"/>
    <w:rsid w:val="00D73EB9"/>
    <w:rPr>
      <w:rFonts w:cs="Tahoma"/>
    </w:rPr>
  </w:style>
  <w:style w:type="paragraph" w:customStyle="1" w:styleId="Podpis2">
    <w:name w:val="Podpis2"/>
    <w:basedOn w:val="Normalny"/>
    <w:rsid w:val="00D73EB9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Mangal"/>
      <w:i/>
      <w:iCs/>
      <w:kern w:val="1"/>
      <w:sz w:val="24"/>
      <w:szCs w:val="24"/>
      <w:lang w:eastAsia="pl-PL"/>
    </w:rPr>
  </w:style>
  <w:style w:type="paragraph" w:customStyle="1" w:styleId="Indeks">
    <w:name w:val="Indeks"/>
    <w:basedOn w:val="Normalny"/>
    <w:rsid w:val="00D73EB9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  <w:lang w:eastAsia="pl-PL"/>
    </w:rPr>
  </w:style>
  <w:style w:type="paragraph" w:customStyle="1" w:styleId="Nagwek10">
    <w:name w:val="Nagłówek1"/>
    <w:basedOn w:val="Normalny"/>
    <w:next w:val="Tekstpodstawowy"/>
    <w:rsid w:val="00D73EB9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pl-PL"/>
    </w:rPr>
  </w:style>
  <w:style w:type="paragraph" w:customStyle="1" w:styleId="Podpis1">
    <w:name w:val="Podpis1"/>
    <w:basedOn w:val="Normalny"/>
    <w:rsid w:val="00D73EB9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Tahoma"/>
      <w:i/>
      <w:iCs/>
      <w:kern w:val="1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D73EB9"/>
    <w:pPr>
      <w:keepNext/>
      <w:widowControl w:val="0"/>
      <w:suppressAutoHyphens/>
      <w:spacing w:before="240" w:after="120" w:line="240" w:lineRule="auto"/>
    </w:pPr>
    <w:rPr>
      <w:rFonts w:ascii="Arial" w:eastAsia="Andale Sans UI" w:hAnsi="Arial" w:cs="Times New Roman"/>
      <w:kern w:val="1"/>
      <w:sz w:val="28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73EB9"/>
    <w:rPr>
      <w:rFonts w:ascii="Arial" w:eastAsia="Andale Sans UI" w:hAnsi="Arial" w:cs="Times New Roman"/>
      <w:kern w:val="1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D73EB9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customStyle="1" w:styleId="Nagwektabeli">
    <w:name w:val="Nagłówek tabeli"/>
    <w:basedOn w:val="Zawartotabeli"/>
    <w:rsid w:val="00D73EB9"/>
    <w:pPr>
      <w:jc w:val="center"/>
    </w:pPr>
    <w:rPr>
      <w:b/>
      <w:bCs/>
    </w:rPr>
  </w:style>
  <w:style w:type="paragraph" w:customStyle="1" w:styleId="Skrconyadreszwrotny">
    <w:name w:val="Skrócony adres zwrotny"/>
    <w:basedOn w:val="Normalny"/>
    <w:rsid w:val="00D73EB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0"/>
      <w:lang w:eastAsia="pl-PL"/>
    </w:rPr>
  </w:style>
  <w:style w:type="paragraph" w:customStyle="1" w:styleId="Lista-kontynuacja21">
    <w:name w:val="Lista - kontynuacja 21"/>
    <w:basedOn w:val="Normalny"/>
    <w:rsid w:val="00D73EB9"/>
    <w:pPr>
      <w:widowControl w:val="0"/>
      <w:suppressAutoHyphens/>
      <w:spacing w:after="120" w:line="240" w:lineRule="auto"/>
      <w:ind w:left="566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73EB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73EB9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AbsatzTableFormat">
    <w:name w:val="AbsatzTableFormat"/>
    <w:basedOn w:val="Normalny"/>
    <w:rsid w:val="00D73EB9"/>
    <w:pPr>
      <w:spacing w:after="0" w:line="240" w:lineRule="auto"/>
    </w:pPr>
    <w:rPr>
      <w:rFonts w:ascii="Times New Roman" w:eastAsia="Times New Roman" w:hAnsi="Times New Roman" w:cs="Times New Roman"/>
      <w:kern w:val="1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EB9"/>
    <w:pPr>
      <w:widowControl w:val="0"/>
      <w:suppressAutoHyphens/>
      <w:spacing w:after="0" w:line="240" w:lineRule="auto"/>
    </w:pPr>
    <w:rPr>
      <w:rFonts w:ascii="Tahoma" w:eastAsia="Andale Sans UI" w:hAnsi="Tahoma" w:cs="Times New Roman"/>
      <w:kern w:val="1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EB9"/>
    <w:rPr>
      <w:rFonts w:ascii="Tahoma" w:eastAsia="Andale Sans UI" w:hAnsi="Tahoma" w:cs="Times New Roman"/>
      <w:kern w:val="1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D73E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3EB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3EB9"/>
    <w:rPr>
      <w:rFonts w:ascii="Times New Roman" w:eastAsia="Andale Sans UI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E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3EB9"/>
    <w:rPr>
      <w:rFonts w:ascii="Times New Roman" w:eastAsia="Andale Sans UI" w:hAnsi="Times New Roman" w:cs="Times New Roman"/>
      <w:b/>
      <w:bCs/>
      <w:kern w:val="1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73EB9"/>
    <w:pPr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customStyle="1" w:styleId="Tekstwstpniesformatowany">
    <w:name w:val="Tekst wstępnie sformatowany"/>
    <w:basedOn w:val="Normalny"/>
    <w:rsid w:val="00D73EB9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pl-PL"/>
    </w:rPr>
  </w:style>
  <w:style w:type="paragraph" w:customStyle="1" w:styleId="Standard">
    <w:name w:val="Standard"/>
    <w:rsid w:val="00D73EB9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D73E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-kontynuacja2">
    <w:name w:val="List Continue 2"/>
    <w:basedOn w:val="Normalny"/>
    <w:uiPriority w:val="99"/>
    <w:semiHidden/>
    <w:unhideWhenUsed/>
    <w:rsid w:val="00D73EB9"/>
    <w:pPr>
      <w:widowControl w:val="0"/>
      <w:suppressAutoHyphens/>
      <w:spacing w:after="120" w:line="240" w:lineRule="auto"/>
      <w:ind w:left="566"/>
      <w:contextualSpacing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customStyle="1" w:styleId="Standarduser">
    <w:name w:val="Standard (user)"/>
    <w:rsid w:val="00D73E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D73EB9"/>
    <w:pPr>
      <w:widowControl w:val="0"/>
      <w:ind w:left="720"/>
    </w:pPr>
    <w:rPr>
      <w:rFonts w:eastAsia="Andale Sans UI" w:cs="Tahoma"/>
      <w:lang w:val="de-DE" w:eastAsia="ja-JP" w:bidi="fa-IR"/>
    </w:rPr>
  </w:style>
  <w:style w:type="paragraph" w:styleId="Listapunktowana">
    <w:name w:val="List Bullet"/>
    <w:basedOn w:val="Normalny"/>
    <w:uiPriority w:val="99"/>
    <w:unhideWhenUsed/>
    <w:rsid w:val="00D73EB9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customStyle="1" w:styleId="TableContents">
    <w:name w:val="Table Contents"/>
    <w:basedOn w:val="Normalny"/>
    <w:uiPriority w:val="99"/>
    <w:rsid w:val="00D73EB9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fa-IR" w:bidi="fa-IR"/>
    </w:rPr>
  </w:style>
  <w:style w:type="character" w:customStyle="1" w:styleId="spelle">
    <w:name w:val="spelle"/>
    <w:rsid w:val="00D73EB9"/>
    <w:rPr>
      <w:rFonts w:cs="Times New Roman"/>
      <w:lang w:eastAsia="hi-IN" w:bidi="hi-IN"/>
    </w:rPr>
  </w:style>
  <w:style w:type="paragraph" w:styleId="NormalnyWeb">
    <w:name w:val="Normal (Web)"/>
    <w:basedOn w:val="Normalny"/>
    <w:rsid w:val="00D73EB9"/>
    <w:pPr>
      <w:widowControl w:val="0"/>
      <w:suppressAutoHyphens/>
      <w:spacing w:before="100" w:after="100" w:line="240" w:lineRule="auto"/>
    </w:pPr>
    <w:rPr>
      <w:rFonts w:ascii="Arial Unicode MS" w:eastAsia="MS Mincho" w:hAnsi="Arial Unicode MS" w:cs="Arial Unicode MS"/>
      <w:color w:val="000000"/>
      <w:sz w:val="24"/>
      <w:szCs w:val="24"/>
      <w:lang w:val="en-US" w:bidi="en-US"/>
    </w:rPr>
  </w:style>
  <w:style w:type="paragraph" w:customStyle="1" w:styleId="TableContentsuser">
    <w:name w:val="Table Contents (user)"/>
    <w:basedOn w:val="Normalny"/>
    <w:uiPriority w:val="99"/>
    <w:rsid w:val="00D73EB9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ja-JP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73EB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hps">
    <w:name w:val="hps"/>
    <w:rsid w:val="00D73EB9"/>
  </w:style>
  <w:style w:type="paragraph" w:customStyle="1" w:styleId="Akapitzlist1">
    <w:name w:val="Akapit z listą1"/>
    <w:basedOn w:val="Normalny"/>
    <w:rsid w:val="00D73EB9"/>
    <w:pPr>
      <w:ind w:left="720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pkt">
    <w:name w:val="pkt"/>
    <w:basedOn w:val="Normalny"/>
    <w:rsid w:val="00420195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8028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Lista-kontynuacja24">
    <w:name w:val="Lista - kontynuacja 24"/>
    <w:basedOn w:val="Normalny"/>
    <w:rsid w:val="008028E8"/>
    <w:pPr>
      <w:widowControl w:val="0"/>
      <w:suppressAutoHyphens/>
      <w:spacing w:after="120" w:line="240" w:lineRule="auto"/>
      <w:ind w:left="566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styleId="Tytu">
    <w:name w:val="Title"/>
    <w:basedOn w:val="Standard"/>
    <w:next w:val="Podtytu"/>
    <w:link w:val="TytuZnak"/>
    <w:qFormat/>
    <w:rsid w:val="00431206"/>
    <w:pPr>
      <w:jc w:val="center"/>
      <w:textAlignment w:val="auto"/>
    </w:pPr>
    <w:rPr>
      <w:rFonts w:ascii="Garamond" w:eastAsia="Times New Roman" w:hAnsi="Garamond" w:cs="Times New Roman"/>
      <w:b/>
      <w:sz w:val="22"/>
      <w:szCs w:val="22"/>
      <w:lang w:bidi="ar-SA"/>
    </w:rPr>
  </w:style>
  <w:style w:type="character" w:customStyle="1" w:styleId="TytuZnak">
    <w:name w:val="Tytuł Znak"/>
    <w:basedOn w:val="Domylnaczcionkaakapitu"/>
    <w:link w:val="Tytu"/>
    <w:rsid w:val="00431206"/>
    <w:rPr>
      <w:rFonts w:ascii="Garamond" w:eastAsia="Times New Roman" w:hAnsi="Garamond" w:cs="Times New Roman"/>
      <w:b/>
      <w:kern w:val="3"/>
      <w:lang w:eastAsia="zh-CN"/>
    </w:rPr>
  </w:style>
  <w:style w:type="numbering" w:customStyle="1" w:styleId="WW8Num2">
    <w:name w:val="WW8Num2"/>
    <w:rsid w:val="00431206"/>
    <w:pPr>
      <w:numPr>
        <w:numId w:val="3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4312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312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locked/>
    <w:rsid w:val="004B5E68"/>
    <w:rPr>
      <w:rFonts w:ascii="Calibri" w:eastAsia="Calibri" w:hAnsi="Calibri" w:cs="Times New Roman"/>
    </w:rPr>
  </w:style>
  <w:style w:type="table" w:customStyle="1" w:styleId="GridTable1LightAccent3">
    <w:name w:val="Grid Table 1 Light Accent 3"/>
    <w:basedOn w:val="Standardowy"/>
    <w:uiPriority w:val="46"/>
    <w:rsid w:val="003F36BF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1">
    <w:name w:val="Tabela - Siatka1"/>
    <w:basedOn w:val="Standardowy"/>
    <w:next w:val="Tabela-Siatka"/>
    <w:uiPriority w:val="39"/>
    <w:rsid w:val="00C9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80AC1-4D54-48CD-B045-E080A6D9A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7520</Words>
  <Characters>45125</Characters>
  <Application>Microsoft Office Word</Application>
  <DocSecurity>4</DocSecurity>
  <Lines>376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Zdzisław Paździora</dc:creator>
  <cp:lastModifiedBy>Renata Galska</cp:lastModifiedBy>
  <cp:revision>2</cp:revision>
  <cp:lastPrinted>2018-07-06T08:48:00Z</cp:lastPrinted>
  <dcterms:created xsi:type="dcterms:W3CDTF">2019-06-04T12:31:00Z</dcterms:created>
  <dcterms:modified xsi:type="dcterms:W3CDTF">2019-06-04T12:31:00Z</dcterms:modified>
</cp:coreProperties>
</file>