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137094BA" w:rsidR="00972017" w:rsidRPr="00972017" w:rsidRDefault="005C1DDE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DFP.271.171</w:t>
      </w:r>
      <w:r w:rsidR="00926701">
        <w:rPr>
          <w:rFonts w:ascii="Garamond" w:hAnsi="Garamond"/>
          <w:lang w:val="pl-PL"/>
        </w:rPr>
        <w:t>.2020</w:t>
      </w:r>
      <w:r w:rsidR="00972017" w:rsidRPr="00972017">
        <w:rPr>
          <w:rFonts w:ascii="Garamond" w:hAnsi="Garamond"/>
          <w:lang w:val="pl-PL"/>
        </w:rPr>
        <w:t xml:space="preserve">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r w:rsidR="002707E2">
        <w:rPr>
          <w:rFonts w:ascii="Garamond" w:hAnsi="Garamond"/>
          <w:lang w:val="pl-PL"/>
        </w:rPr>
        <w:t xml:space="preserve">  </w:t>
      </w:r>
      <w:bookmarkStart w:id="0" w:name="_GoBack"/>
      <w:bookmarkEnd w:id="0"/>
      <w:r w:rsidR="003C520E" w:rsidRPr="003C520E">
        <w:rPr>
          <w:rFonts w:ascii="Garamond" w:hAnsi="Garamond"/>
          <w:lang w:val="pl-PL"/>
        </w:rPr>
        <w:t>Kraków, dnia 28.12</w:t>
      </w:r>
      <w:r w:rsidR="00926701" w:rsidRPr="003C520E">
        <w:rPr>
          <w:rFonts w:ascii="Garamond" w:hAnsi="Garamond"/>
          <w:lang w:val="pl-PL"/>
        </w:rPr>
        <w:t>.2020</w:t>
      </w:r>
      <w:r w:rsidR="00972017" w:rsidRPr="003C520E">
        <w:rPr>
          <w:rFonts w:ascii="Garamond" w:hAnsi="Garamond"/>
          <w:lang w:val="pl-PL"/>
        </w:rPr>
        <w:t xml:space="preserve">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725C9102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1F60B8">
        <w:rPr>
          <w:rFonts w:ascii="Garamond" w:hAnsi="Garamond"/>
          <w:i/>
          <w:lang w:val="pl-PL"/>
        </w:rPr>
        <w:t>na dostawę</w:t>
      </w:r>
      <w:r w:rsidR="001F60B8" w:rsidRPr="001F60B8">
        <w:rPr>
          <w:rFonts w:ascii="Garamond" w:hAnsi="Garamond"/>
          <w:i/>
          <w:lang w:val="pl-PL"/>
        </w:rPr>
        <w:t xml:space="preserve"> </w:t>
      </w:r>
      <w:r w:rsidR="005C1DDE" w:rsidRPr="005C1DDE">
        <w:rPr>
          <w:rFonts w:ascii="Garamond" w:hAnsi="Garamond"/>
          <w:i/>
          <w:lang w:val="pl-PL"/>
        </w:rPr>
        <w:t>odczynników, materiałów kontrolnych, wszystkich materiałów eksploatacyjnych i zużywalnych oraz dzierżawa analizatorów kasetowych POCT.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/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0BB45" w14:textId="77777777" w:rsidR="00B2493F" w:rsidRDefault="00B2493F" w:rsidP="00E22E7B">
      <w:r>
        <w:separator/>
      </w:r>
    </w:p>
  </w:endnote>
  <w:endnote w:type="continuationSeparator" w:id="0">
    <w:p w14:paraId="5C226A06" w14:textId="77777777" w:rsidR="00B2493F" w:rsidRDefault="00B2493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BD1DA" w14:textId="77777777" w:rsidR="00B2493F" w:rsidRDefault="00B2493F" w:rsidP="00E22E7B">
      <w:r>
        <w:separator/>
      </w:r>
    </w:p>
  </w:footnote>
  <w:footnote w:type="continuationSeparator" w:id="0">
    <w:p w14:paraId="2A1ABF5D" w14:textId="77777777" w:rsidR="00B2493F" w:rsidRDefault="00B2493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157A0E"/>
    <w:rsid w:val="001F60B8"/>
    <w:rsid w:val="002707E2"/>
    <w:rsid w:val="00284FD2"/>
    <w:rsid w:val="00345286"/>
    <w:rsid w:val="003B6BF5"/>
    <w:rsid w:val="003C520E"/>
    <w:rsid w:val="003F447D"/>
    <w:rsid w:val="00450D26"/>
    <w:rsid w:val="005648AF"/>
    <w:rsid w:val="005C1DDE"/>
    <w:rsid w:val="005E5965"/>
    <w:rsid w:val="00600795"/>
    <w:rsid w:val="00613B98"/>
    <w:rsid w:val="00655900"/>
    <w:rsid w:val="007710AA"/>
    <w:rsid w:val="00926701"/>
    <w:rsid w:val="00957E08"/>
    <w:rsid w:val="00972017"/>
    <w:rsid w:val="009A5839"/>
    <w:rsid w:val="009B3680"/>
    <w:rsid w:val="009C39EE"/>
    <w:rsid w:val="00A90AA8"/>
    <w:rsid w:val="00AA2535"/>
    <w:rsid w:val="00AF3614"/>
    <w:rsid w:val="00B2493F"/>
    <w:rsid w:val="00B760A1"/>
    <w:rsid w:val="00BE0E42"/>
    <w:rsid w:val="00C00230"/>
    <w:rsid w:val="00C03926"/>
    <w:rsid w:val="00D876BE"/>
    <w:rsid w:val="00E22E7B"/>
    <w:rsid w:val="00E42DD1"/>
    <w:rsid w:val="00E55ACC"/>
    <w:rsid w:val="00E631DB"/>
    <w:rsid w:val="00EF50AB"/>
    <w:rsid w:val="00F87037"/>
    <w:rsid w:val="00FC0BD1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14</cp:revision>
  <cp:lastPrinted>2020-12-28T09:37:00Z</cp:lastPrinted>
  <dcterms:created xsi:type="dcterms:W3CDTF">2019-11-18T06:42:00Z</dcterms:created>
  <dcterms:modified xsi:type="dcterms:W3CDTF">2020-12-28T09:37:00Z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