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365712" w:rsidRDefault="001376F2" w:rsidP="00B45C8E">
      <w:pPr>
        <w:pStyle w:val="Nagwek1"/>
        <w:jc w:val="both"/>
        <w:rPr>
          <w:rFonts w:ascii="Garamond" w:hAnsi="Garamond"/>
          <w:i/>
          <w:sz w:val="22"/>
          <w:szCs w:val="22"/>
        </w:rPr>
      </w:pPr>
      <w:r w:rsidRPr="00365712">
        <w:rPr>
          <w:rFonts w:ascii="Garamond" w:hAnsi="Garamond" w:cs="Arial"/>
          <w:b w:val="0"/>
          <w:i/>
          <w:sz w:val="22"/>
          <w:szCs w:val="22"/>
        </w:rPr>
        <w:t xml:space="preserve">Dotyczy postępowania: </w:t>
      </w:r>
      <w:r w:rsidR="00B45C8E" w:rsidRPr="00365712">
        <w:rPr>
          <w:rFonts w:ascii="Garamond" w:hAnsi="Garamond"/>
          <w:bCs w:val="0"/>
          <w:i/>
          <w:sz w:val="22"/>
          <w:szCs w:val="22"/>
        </w:rPr>
        <w:t>dostawa</w:t>
      </w:r>
      <w:r w:rsidR="00453487" w:rsidRPr="00453487">
        <w:rPr>
          <w:rFonts w:ascii="Garamond" w:hAnsi="Garamond"/>
          <w:bCs w:val="0"/>
          <w:i/>
          <w:iCs/>
          <w:sz w:val="22"/>
          <w:szCs w:val="22"/>
        </w:rPr>
        <w:t>, instalacja i uruchomienie aparatów ultrasonograficznych</w:t>
      </w:r>
      <w:r w:rsidR="00B45C8E" w:rsidRPr="00365712">
        <w:rPr>
          <w:rFonts w:ascii="Garamond" w:hAnsi="Garamond"/>
          <w:bCs w:val="0"/>
          <w:i/>
          <w:iCs/>
          <w:sz w:val="22"/>
          <w:szCs w:val="22"/>
        </w:rPr>
        <w:t xml:space="preserve"> (</w:t>
      </w:r>
      <w:r w:rsidR="00453487">
        <w:rPr>
          <w:rFonts w:ascii="Garamond" w:hAnsi="Garamond"/>
          <w:i/>
          <w:sz w:val="22"/>
          <w:szCs w:val="22"/>
        </w:rPr>
        <w:t>DFP.271.69</w:t>
      </w:r>
      <w:r w:rsidR="00B45C8E" w:rsidRPr="00365712">
        <w:rPr>
          <w:rFonts w:ascii="Garamond" w:hAnsi="Garamond"/>
          <w:i/>
          <w:sz w:val="22"/>
          <w:szCs w:val="22"/>
        </w:rPr>
        <w:t>.2018.</w:t>
      </w:r>
      <w:r w:rsidR="00453487">
        <w:rPr>
          <w:rFonts w:ascii="Garamond" w:hAnsi="Garamond"/>
          <w:i/>
          <w:sz w:val="22"/>
          <w:szCs w:val="22"/>
        </w:rPr>
        <w:t>A</w:t>
      </w:r>
      <w:r w:rsidR="00B45C8E" w:rsidRPr="00365712">
        <w:rPr>
          <w:rFonts w:ascii="Garamond" w:hAnsi="Garamond"/>
          <w:i/>
          <w:sz w:val="22"/>
          <w:szCs w:val="22"/>
        </w:rPr>
        <w:t>B</w:t>
      </w:r>
      <w:r w:rsidR="00B45C8E" w:rsidRPr="00365712">
        <w:rPr>
          <w:rFonts w:ascii="Garamond" w:hAnsi="Garamond" w:cs="Arial"/>
          <w:i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</w:t>
      </w:r>
      <w:bookmarkStart w:id="0" w:name="_GoBack"/>
      <w:bookmarkEnd w:id="0"/>
      <w:r w:rsidR="00550380" w:rsidRPr="00550380">
        <w:rPr>
          <w:rFonts w:ascii="Garamond" w:eastAsia="Times New Roman" w:hAnsi="Garamond" w:cs="Arial"/>
          <w:bCs/>
          <w:lang w:eastAsia="pl-PL"/>
        </w:rPr>
        <w:t>akow.pl.</w:t>
      </w:r>
      <w:r w:rsidR="00F728FF" w:rsidRPr="001376F2">
        <w:rPr>
          <w:rFonts w:ascii="Garamond" w:hAnsi="Garamond" w:cs="Arial"/>
        </w:rPr>
        <w:t>;</w:t>
      </w:r>
    </w:p>
    <w:p w:rsidR="00453487" w:rsidRPr="00453487" w:rsidRDefault="00550380" w:rsidP="00453487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453487" w:rsidRDefault="00166B7C" w:rsidP="00453487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453487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453487">
        <w:rPr>
          <w:rFonts w:ascii="Garamond" w:eastAsia="Times New Roman" w:hAnsi="Garamond" w:cs="Arial"/>
          <w:lang w:eastAsia="pl-PL"/>
        </w:rPr>
        <w:t xml:space="preserve"> </w:t>
      </w:r>
      <w:r w:rsidRPr="00453487">
        <w:rPr>
          <w:rFonts w:ascii="Garamond" w:eastAsia="Times New Roman" w:hAnsi="Garamond" w:cs="Arial"/>
          <w:lang w:eastAsia="pl-PL"/>
        </w:rPr>
        <w:t xml:space="preserve">w celu </w:t>
      </w:r>
      <w:r w:rsidRPr="00453487">
        <w:rPr>
          <w:rFonts w:ascii="Garamond" w:hAnsi="Garamond" w:cs="Arial"/>
        </w:rPr>
        <w:t xml:space="preserve">związanym z postępowaniem o udzielenie zamówienia publicznego </w:t>
      </w:r>
      <w:r w:rsidR="001376F2" w:rsidRPr="00453487">
        <w:rPr>
          <w:rFonts w:ascii="Garamond" w:hAnsi="Garamond" w:cs="Arial"/>
        </w:rPr>
        <w:t xml:space="preserve">na </w:t>
      </w:r>
      <w:r w:rsidR="00B45C8E" w:rsidRPr="00453487">
        <w:rPr>
          <w:rFonts w:ascii="Garamond" w:hAnsi="Garamond"/>
          <w:b/>
          <w:bCs/>
        </w:rPr>
        <w:t>dostawę</w:t>
      </w:r>
      <w:r w:rsidR="00453487" w:rsidRPr="00453487">
        <w:rPr>
          <w:rFonts w:ascii="Garamond" w:hAnsi="Garamond"/>
          <w:b/>
          <w:bCs/>
          <w:iCs/>
        </w:rPr>
        <w:t>, instalacj</w:t>
      </w:r>
      <w:r w:rsidR="00453487">
        <w:rPr>
          <w:rFonts w:ascii="Garamond" w:hAnsi="Garamond"/>
          <w:b/>
          <w:bCs/>
          <w:iCs/>
        </w:rPr>
        <w:t>ę</w:t>
      </w:r>
      <w:r w:rsidR="00453487" w:rsidRPr="00453487">
        <w:rPr>
          <w:rFonts w:ascii="Garamond" w:hAnsi="Garamond"/>
          <w:b/>
          <w:bCs/>
          <w:iCs/>
        </w:rPr>
        <w:t xml:space="preserve"> </w:t>
      </w:r>
      <w:r w:rsidR="00453487">
        <w:rPr>
          <w:rFonts w:ascii="Garamond" w:hAnsi="Garamond"/>
          <w:b/>
          <w:bCs/>
          <w:iCs/>
        </w:rPr>
        <w:br/>
      </w:r>
      <w:r w:rsidR="00453487" w:rsidRPr="00453487">
        <w:rPr>
          <w:rFonts w:ascii="Garamond" w:hAnsi="Garamond"/>
          <w:b/>
          <w:bCs/>
          <w:iCs/>
        </w:rPr>
        <w:t>i uruchomienie aparatów ultrasonograficznych</w:t>
      </w:r>
      <w:r w:rsidR="00032E3F" w:rsidRPr="00453487">
        <w:rPr>
          <w:rFonts w:ascii="Garamond" w:hAnsi="Garamond" w:cs="Arial"/>
        </w:rPr>
        <w:t xml:space="preserve"> prowadzonym w trybie </w:t>
      </w:r>
      <w:r w:rsidR="001376F2" w:rsidRPr="0045348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E28" w:rsidRDefault="00E54E28" w:rsidP="00B62535">
      <w:pPr>
        <w:spacing w:after="0" w:line="240" w:lineRule="auto"/>
      </w:pPr>
      <w:r>
        <w:separator/>
      </w:r>
    </w:p>
  </w:endnote>
  <w:endnote w:type="continuationSeparator" w:id="0">
    <w:p w:rsidR="00E54E28" w:rsidRDefault="00E54E28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3487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E28" w:rsidRDefault="00E54E28" w:rsidP="00B62535">
      <w:pPr>
        <w:spacing w:after="0" w:line="240" w:lineRule="auto"/>
      </w:pPr>
      <w:r>
        <w:separator/>
      </w:r>
    </w:p>
  </w:footnote>
  <w:footnote w:type="continuationSeparator" w:id="0">
    <w:p w:rsidR="00E54E28" w:rsidRDefault="00E54E28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53487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54E28"/>
    <w:rsid w:val="00E9531E"/>
    <w:rsid w:val="00E96729"/>
    <w:rsid w:val="00EE1C67"/>
    <w:rsid w:val="00EF4381"/>
    <w:rsid w:val="00F2558A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9C90B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0CC8D-01EC-4A0E-BFCF-06144D9A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Anna Bęben</cp:lastModifiedBy>
  <cp:revision>7</cp:revision>
  <cp:lastPrinted>2018-05-25T09:02:00Z</cp:lastPrinted>
  <dcterms:created xsi:type="dcterms:W3CDTF">2018-06-12T09:31:00Z</dcterms:created>
  <dcterms:modified xsi:type="dcterms:W3CDTF">2018-06-13T12:20:00Z</dcterms:modified>
</cp:coreProperties>
</file>