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83EB1" w14:textId="129CAACD" w:rsidR="00A46CF6" w:rsidRPr="00EA381F" w:rsidRDefault="008E09C8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02</w:t>
      </w:r>
      <w:bookmarkStart w:id="0" w:name="_GoBack"/>
      <w:bookmarkEnd w:id="0"/>
      <w:r w:rsidR="00275393" w:rsidRPr="00EA381F">
        <w:rPr>
          <w:rFonts w:ascii="Garamond" w:eastAsia="Times New Roman" w:hAnsi="Garamond"/>
          <w:lang w:val="pl-PL" w:eastAsia="pl-PL"/>
        </w:rPr>
        <w:t>.</w:t>
      </w:r>
      <w:r w:rsidR="00F55542" w:rsidRPr="00EA381F">
        <w:rPr>
          <w:rFonts w:ascii="Garamond" w:eastAsia="Times New Roman" w:hAnsi="Garamond"/>
          <w:lang w:val="pl-PL" w:eastAsia="pl-PL"/>
        </w:rPr>
        <w:t>07</w:t>
      </w:r>
      <w:r w:rsidR="00A46CF6" w:rsidRPr="00EA381F">
        <w:rPr>
          <w:rFonts w:ascii="Garamond" w:eastAsia="Times New Roman" w:hAnsi="Garamond"/>
          <w:lang w:val="pl-PL" w:eastAsia="pl-PL"/>
        </w:rPr>
        <w:t>.2020 r.</w:t>
      </w:r>
    </w:p>
    <w:p w14:paraId="7969F56C" w14:textId="7D91B554" w:rsidR="00A46CF6" w:rsidRPr="00EA381F" w:rsidRDefault="00F55542" w:rsidP="00A46CF6">
      <w:pPr>
        <w:widowControl/>
        <w:rPr>
          <w:rFonts w:ascii="Garamond" w:eastAsia="Times New Roman" w:hAnsi="Garamond"/>
          <w:lang w:val="pl-PL" w:eastAsia="pl-PL"/>
        </w:rPr>
      </w:pPr>
      <w:r w:rsidRPr="00EA381F">
        <w:rPr>
          <w:rFonts w:ascii="Garamond" w:eastAsia="Times New Roman" w:hAnsi="Garamond"/>
          <w:lang w:val="pl-PL" w:eastAsia="pl-PL"/>
        </w:rPr>
        <w:t>DFP.271.78</w:t>
      </w:r>
      <w:r w:rsidR="00A46CF6" w:rsidRPr="00EA381F">
        <w:rPr>
          <w:rFonts w:ascii="Garamond" w:eastAsia="Times New Roman" w:hAnsi="Garamond"/>
          <w:lang w:val="pl-PL" w:eastAsia="pl-PL"/>
        </w:rPr>
        <w:t>.2020.EP</w:t>
      </w:r>
    </w:p>
    <w:p w14:paraId="70F92A5D" w14:textId="77777777" w:rsidR="00A46CF6" w:rsidRPr="00EA381F" w:rsidRDefault="00A46CF6" w:rsidP="00A46CF6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lang w:val="pl-PL" w:eastAsia="pl-PL"/>
        </w:rPr>
      </w:pPr>
    </w:p>
    <w:p w14:paraId="21DB34FD" w14:textId="77777777" w:rsidR="00A46CF6" w:rsidRPr="00EA381F" w:rsidRDefault="00A46CF6" w:rsidP="00A46CF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718C837B" w14:textId="77777777" w:rsidR="00A46CF6" w:rsidRPr="00EA381F" w:rsidRDefault="00A46CF6" w:rsidP="00A46CF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EA381F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369D0104" w14:textId="77777777" w:rsidR="00A46CF6" w:rsidRPr="00EA381F" w:rsidRDefault="00A46CF6" w:rsidP="00A46CF6">
      <w:pPr>
        <w:widowControl/>
        <w:tabs>
          <w:tab w:val="num" w:pos="851"/>
        </w:tabs>
        <w:jc w:val="both"/>
        <w:rPr>
          <w:rFonts w:ascii="Garamond" w:eastAsia="Times New Roman" w:hAnsi="Garamond"/>
          <w:lang w:val="pl-PL" w:eastAsia="pl-PL"/>
        </w:rPr>
      </w:pPr>
      <w:r w:rsidRPr="00EA381F">
        <w:rPr>
          <w:rFonts w:ascii="Garamond" w:eastAsia="Times New Roman" w:hAnsi="Garamond"/>
          <w:lang w:val="pl-PL" w:eastAsia="pl-PL"/>
        </w:rPr>
        <w:t xml:space="preserve"> </w:t>
      </w:r>
    </w:p>
    <w:p w14:paraId="403CCFB1" w14:textId="33E97E75" w:rsidR="00A46CF6" w:rsidRPr="00EA381F" w:rsidRDefault="00A46CF6" w:rsidP="00A46CF6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EA381F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EA381F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dostawę </w:t>
      </w:r>
      <w:proofErr w:type="spellStart"/>
      <w:r w:rsidR="009C30EE">
        <w:rPr>
          <w:rFonts w:ascii="Garamond" w:hAnsi="Garamond" w:cs="Arial"/>
          <w:b w:val="0"/>
          <w:sz w:val="20"/>
          <w:szCs w:val="20"/>
        </w:rPr>
        <w:t>radiofarmaceutyków</w:t>
      </w:r>
      <w:proofErr w:type="spellEnd"/>
      <w:r w:rsidR="009C30EE">
        <w:rPr>
          <w:rFonts w:ascii="Garamond" w:hAnsi="Garamond" w:cs="Arial"/>
          <w:b w:val="0"/>
          <w:sz w:val="20"/>
          <w:szCs w:val="20"/>
        </w:rPr>
        <w:t>.</w:t>
      </w:r>
    </w:p>
    <w:p w14:paraId="77F89FF3" w14:textId="77777777" w:rsidR="00A46CF6" w:rsidRPr="00EA381F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14:paraId="39158BB2" w14:textId="14A3994F" w:rsidR="00327618" w:rsidRDefault="00057A51" w:rsidP="00327618">
      <w:pPr>
        <w:ind w:firstLine="308"/>
        <w:jc w:val="both"/>
        <w:rPr>
          <w:rFonts w:ascii="Garamond" w:eastAsiaTheme="minorHAnsi" w:hAnsi="Garamond"/>
          <w:lang w:val="pl-PL" w:eastAsia="pl-PL"/>
        </w:rPr>
      </w:pPr>
      <w:r>
        <w:rPr>
          <w:rFonts w:ascii="Garamond" w:hAnsi="Garamond"/>
          <w:lang w:val="pl-PL"/>
        </w:rPr>
        <w:t>Działając</w:t>
      </w:r>
      <w:r w:rsidR="00F55542" w:rsidRPr="00EA381F">
        <w:rPr>
          <w:rFonts w:ascii="Garamond" w:eastAsia="Times New Roman" w:hAnsi="Garamond"/>
          <w:lang w:val="pl-PL" w:eastAsia="pl-PL"/>
        </w:rPr>
        <w:t xml:space="preserve"> podstawie art. 38 ust. 4 ustawy Pra</w:t>
      </w:r>
      <w:r w:rsidR="00412458">
        <w:rPr>
          <w:rFonts w:ascii="Garamond" w:eastAsia="Times New Roman" w:hAnsi="Garamond"/>
          <w:lang w:val="pl-PL" w:eastAsia="pl-PL"/>
        </w:rPr>
        <w:t>wo zamówień publicznych</w:t>
      </w:r>
      <w:r>
        <w:rPr>
          <w:rFonts w:ascii="Garamond" w:eastAsia="Times New Roman" w:hAnsi="Garamond"/>
          <w:lang w:val="pl-PL" w:eastAsia="pl-PL"/>
        </w:rPr>
        <w:t>, Zamawiający</w:t>
      </w:r>
      <w:r w:rsidR="00412458">
        <w:rPr>
          <w:rFonts w:ascii="Garamond" w:eastAsia="Times New Roman" w:hAnsi="Garamond"/>
          <w:lang w:val="pl-PL" w:eastAsia="pl-PL"/>
        </w:rPr>
        <w:t xml:space="preserve"> </w:t>
      </w:r>
      <w:r w:rsidR="00327618">
        <w:rPr>
          <w:rFonts w:ascii="Garamond" w:eastAsia="Times New Roman" w:hAnsi="Garamond"/>
          <w:lang w:val="pl-PL" w:eastAsia="pl-PL"/>
        </w:rPr>
        <w:t>modyfikuje</w:t>
      </w:r>
      <w:r w:rsidR="00F55542" w:rsidRPr="00EA381F">
        <w:rPr>
          <w:rFonts w:ascii="Garamond" w:eastAsia="Times New Roman" w:hAnsi="Garamond"/>
          <w:lang w:val="pl-PL" w:eastAsia="pl-PL"/>
        </w:rPr>
        <w:t xml:space="preserve"> treść specyfikacji istotnych warunków zamówienia</w:t>
      </w:r>
      <w:r w:rsidR="00D24947">
        <w:rPr>
          <w:rFonts w:ascii="Garamond" w:eastAsia="Times New Roman" w:hAnsi="Garamond"/>
          <w:lang w:val="pl-PL" w:eastAsia="pl-PL"/>
        </w:rPr>
        <w:t xml:space="preserve"> </w:t>
      </w:r>
      <w:r w:rsidR="00412458">
        <w:rPr>
          <w:rFonts w:ascii="Garamond" w:eastAsia="Times New Roman" w:hAnsi="Garamond"/>
          <w:lang w:val="pl-PL" w:eastAsia="pl-PL"/>
        </w:rPr>
        <w:t xml:space="preserve">poprzez usunięcie części 15 – 22 </w:t>
      </w:r>
      <w:r w:rsidR="00327618">
        <w:rPr>
          <w:rFonts w:ascii="Garamond" w:eastAsia="Times New Roman" w:hAnsi="Garamond"/>
          <w:lang w:val="pl-PL" w:eastAsia="pl-PL"/>
        </w:rPr>
        <w:t xml:space="preserve">z </w:t>
      </w:r>
      <w:r w:rsidR="00D3318C">
        <w:rPr>
          <w:rFonts w:ascii="Garamond" w:eastAsia="Times New Roman" w:hAnsi="Garamond"/>
          <w:lang w:val="pl-PL" w:eastAsia="pl-PL"/>
        </w:rPr>
        <w:t xml:space="preserve">niniejszego </w:t>
      </w:r>
      <w:r w:rsidR="00327618">
        <w:rPr>
          <w:rFonts w:ascii="Garamond" w:eastAsia="Times New Roman" w:hAnsi="Garamond"/>
          <w:lang w:val="pl-PL" w:eastAsia="pl-PL"/>
        </w:rPr>
        <w:t xml:space="preserve">postępowania. </w:t>
      </w:r>
      <w:r w:rsidR="00327618" w:rsidRPr="00327618">
        <w:rPr>
          <w:rFonts w:ascii="Garamond" w:hAnsi="Garamond"/>
          <w:lang w:val="pl-PL" w:eastAsia="pl-PL"/>
        </w:rPr>
        <w:t>W związku z powyższą modyfikacją zmianie ulegają zapisy Specyfikacji Istotnych Warunków Zamówienia, które otrzymują nowe brzmienie:</w:t>
      </w:r>
    </w:p>
    <w:p w14:paraId="3FD72391" w14:textId="470512C4" w:rsidR="000F66EB" w:rsidRPr="00EA381F" w:rsidRDefault="000F66EB" w:rsidP="000F66EB">
      <w:pPr>
        <w:rPr>
          <w:rFonts w:ascii="Garamond" w:hAnsi="Garamond"/>
          <w:lang w:val="pl-PL"/>
        </w:rPr>
      </w:pPr>
    </w:p>
    <w:p w14:paraId="109DBBDE" w14:textId="77777777" w:rsidR="000E5251" w:rsidRPr="00EA381F" w:rsidRDefault="000E5251" w:rsidP="000E5251">
      <w:pPr>
        <w:ind w:left="854" w:hanging="546"/>
        <w:jc w:val="both"/>
        <w:rPr>
          <w:rFonts w:ascii="Garamond" w:hAnsi="Garamond"/>
          <w:color w:val="000000"/>
          <w:lang w:val="pl-PL"/>
        </w:rPr>
      </w:pPr>
      <w:r w:rsidRPr="00EA381F">
        <w:rPr>
          <w:rFonts w:ascii="Garamond" w:hAnsi="Garamond"/>
          <w:color w:val="000000"/>
          <w:lang w:val="pl-PL"/>
        </w:rPr>
        <w:t>3.1. </w:t>
      </w:r>
      <w:r w:rsidRPr="00EA381F">
        <w:rPr>
          <w:rFonts w:ascii="Garamond" w:hAnsi="Garamond"/>
          <w:color w:val="000000"/>
          <w:lang w:val="pl-PL"/>
        </w:rPr>
        <w:tab/>
        <w:t xml:space="preserve">Przedmiotem zamówienia jest </w:t>
      </w:r>
      <w:r w:rsidRPr="00EA381F">
        <w:rPr>
          <w:rFonts w:ascii="Garamond" w:hAnsi="Garamond"/>
          <w:b/>
          <w:color w:val="000000"/>
          <w:lang w:val="pl-PL"/>
        </w:rPr>
        <w:t xml:space="preserve">dostawa </w:t>
      </w:r>
      <w:proofErr w:type="spellStart"/>
      <w:r w:rsidRPr="00EA381F">
        <w:rPr>
          <w:rFonts w:ascii="Garamond" w:hAnsi="Garamond"/>
          <w:b/>
          <w:color w:val="000000"/>
          <w:lang w:val="pl-PL"/>
        </w:rPr>
        <w:t>radiofarmaceutyków</w:t>
      </w:r>
      <w:proofErr w:type="spellEnd"/>
      <w:r w:rsidRPr="00EA381F">
        <w:rPr>
          <w:rFonts w:ascii="Garamond" w:hAnsi="Garamond"/>
          <w:b/>
          <w:color w:val="000000"/>
          <w:lang w:val="pl-PL"/>
        </w:rPr>
        <w:t>.</w:t>
      </w:r>
    </w:p>
    <w:p w14:paraId="0E3CF3CA" w14:textId="561572B6" w:rsidR="000E5251" w:rsidRPr="00EA381F" w:rsidRDefault="000E5251" w:rsidP="000E5251">
      <w:pPr>
        <w:ind w:left="854" w:hanging="546"/>
        <w:jc w:val="both"/>
        <w:rPr>
          <w:rFonts w:ascii="Garamond" w:hAnsi="Garamond"/>
          <w:color w:val="000000"/>
          <w:lang w:val="pl-PL"/>
        </w:rPr>
      </w:pPr>
      <w:r w:rsidRPr="00EA381F">
        <w:rPr>
          <w:rFonts w:ascii="Garamond" w:hAnsi="Garamond"/>
          <w:color w:val="000000"/>
          <w:lang w:val="pl-PL"/>
        </w:rPr>
        <w:tab/>
        <w:t xml:space="preserve">Zamówienie zostało podzielone na </w:t>
      </w:r>
      <w:r w:rsidR="00EA381F" w:rsidRPr="00EA381F">
        <w:rPr>
          <w:rFonts w:ascii="Garamond" w:hAnsi="Garamond"/>
          <w:b/>
          <w:color w:val="385623" w:themeColor="accent6" w:themeShade="80"/>
          <w:lang w:val="pl-PL"/>
        </w:rPr>
        <w:t>18</w:t>
      </w:r>
      <w:r w:rsidRPr="00EA381F">
        <w:rPr>
          <w:rFonts w:ascii="Garamond" w:hAnsi="Garamond"/>
          <w:color w:val="000000"/>
          <w:lang w:val="pl-PL"/>
        </w:rPr>
        <w:t xml:space="preserve"> części.</w:t>
      </w:r>
    </w:p>
    <w:p w14:paraId="51EF797F" w14:textId="6B14D999" w:rsidR="000E5251" w:rsidRPr="00EA381F" w:rsidRDefault="000E5251" w:rsidP="000E5251">
      <w:pPr>
        <w:ind w:left="854" w:hanging="546"/>
        <w:jc w:val="both"/>
        <w:rPr>
          <w:rFonts w:ascii="Garamond" w:hAnsi="Garamond"/>
          <w:color w:val="000000"/>
          <w:lang w:val="pl-PL"/>
        </w:rPr>
      </w:pPr>
    </w:p>
    <w:p w14:paraId="260E636A" w14:textId="23FD7E11" w:rsidR="000E5251" w:rsidRPr="00EA381F" w:rsidRDefault="000E5251" w:rsidP="000E5251">
      <w:pPr>
        <w:ind w:left="851" w:hanging="567"/>
        <w:jc w:val="both"/>
        <w:rPr>
          <w:rFonts w:ascii="Garamond" w:hAnsi="Garamond"/>
          <w:lang w:val="pl-PL"/>
        </w:rPr>
      </w:pPr>
      <w:r w:rsidRPr="00EA381F">
        <w:rPr>
          <w:rFonts w:ascii="Garamond" w:hAnsi="Garamond"/>
          <w:bCs/>
          <w:color w:val="000000"/>
          <w:lang w:val="pl-PL"/>
        </w:rPr>
        <w:t xml:space="preserve">3.3.  </w:t>
      </w:r>
      <w:r w:rsidRPr="00EA381F">
        <w:rPr>
          <w:rFonts w:ascii="Garamond" w:hAnsi="Garamond"/>
          <w:lang w:val="pl-PL"/>
        </w:rPr>
        <w:t xml:space="preserve">(…) </w:t>
      </w:r>
    </w:p>
    <w:p w14:paraId="11089574" w14:textId="4792F264" w:rsidR="000E5251" w:rsidRPr="00EA381F" w:rsidRDefault="00756940" w:rsidP="000E5251">
      <w:pPr>
        <w:ind w:left="851"/>
        <w:jc w:val="both"/>
        <w:rPr>
          <w:rFonts w:ascii="Garamond" w:hAnsi="Garamond"/>
          <w:lang w:val="pl-PL"/>
        </w:rPr>
      </w:pPr>
      <w:r w:rsidRPr="00756940">
        <w:rPr>
          <w:rFonts w:ascii="Garamond" w:hAnsi="Garamond"/>
          <w:lang w:val="pl-PL"/>
        </w:rPr>
        <w:t xml:space="preserve">Dotyczy części </w:t>
      </w:r>
      <w:r w:rsidRPr="00756940">
        <w:rPr>
          <w:rFonts w:ascii="Garamond" w:hAnsi="Garamond"/>
          <w:b/>
          <w:strike/>
          <w:color w:val="FF0000"/>
          <w:lang w:val="pl-PL"/>
        </w:rPr>
        <w:t>10-25</w:t>
      </w:r>
      <w:r w:rsidRPr="00756940">
        <w:rPr>
          <w:rFonts w:ascii="Garamond" w:hAnsi="Garamond"/>
          <w:color w:val="FF0000"/>
          <w:lang w:val="pl-PL"/>
        </w:rPr>
        <w:t xml:space="preserve"> </w:t>
      </w:r>
      <w:r w:rsidR="000E5251" w:rsidRPr="00EA381F">
        <w:rPr>
          <w:rFonts w:ascii="Garamond" w:hAnsi="Garamond"/>
          <w:b/>
          <w:color w:val="385623" w:themeColor="accent6" w:themeShade="80"/>
          <w:lang w:val="pl-PL"/>
        </w:rPr>
        <w:t>10-14, 23 - 25:</w:t>
      </w:r>
      <w:r w:rsidR="000E5251" w:rsidRPr="00EA381F">
        <w:rPr>
          <w:rFonts w:ascii="Garamond" w:hAnsi="Garamond"/>
          <w:color w:val="385623" w:themeColor="accent6" w:themeShade="80"/>
          <w:lang w:val="pl-PL"/>
        </w:rPr>
        <w:t xml:space="preserve"> </w:t>
      </w:r>
      <w:r w:rsidR="000E5251" w:rsidRPr="00EA381F">
        <w:rPr>
          <w:rFonts w:ascii="Garamond" w:hAnsi="Garamond"/>
          <w:lang w:val="pl-PL"/>
        </w:rPr>
        <w:t xml:space="preserve">Przedmiotem zamówienia są materiały promieniotwórcze wymagające specjalnego transportu. Podmiot przewożący materiały promieniotwórcze musi mieć pozwolenie na przewóz materiałów promieniotwórczych. </w:t>
      </w:r>
    </w:p>
    <w:p w14:paraId="4C7C60A9" w14:textId="5A950DD5" w:rsidR="000E5251" w:rsidRPr="00EA381F" w:rsidRDefault="000E5251" w:rsidP="000E5251">
      <w:pPr>
        <w:ind w:left="851"/>
        <w:jc w:val="both"/>
        <w:rPr>
          <w:rFonts w:ascii="Garamond" w:hAnsi="Garamond"/>
          <w:lang w:val="pl-PL"/>
        </w:rPr>
      </w:pPr>
    </w:p>
    <w:p w14:paraId="7D988C1B" w14:textId="385FBCE4" w:rsidR="000E5251" w:rsidRPr="00EA381F" w:rsidRDefault="000E5251" w:rsidP="00756940">
      <w:pPr>
        <w:tabs>
          <w:tab w:val="left" w:pos="567"/>
        </w:tabs>
        <w:ind w:left="851" w:hanging="567"/>
        <w:jc w:val="both"/>
        <w:rPr>
          <w:rFonts w:ascii="Garamond" w:hAnsi="Garamond"/>
          <w:lang w:val="pl-PL"/>
        </w:rPr>
      </w:pPr>
      <w:r w:rsidRPr="00EA381F">
        <w:rPr>
          <w:rFonts w:ascii="Garamond" w:hAnsi="Garamond"/>
          <w:lang w:val="pl-PL"/>
        </w:rPr>
        <w:t xml:space="preserve">3.5. </w:t>
      </w:r>
      <w:r w:rsidR="00756940">
        <w:rPr>
          <w:rFonts w:ascii="Garamond" w:hAnsi="Garamond"/>
          <w:lang w:val="pl-PL"/>
        </w:rPr>
        <w:t xml:space="preserve">  </w:t>
      </w:r>
      <w:r w:rsidR="00756940" w:rsidRPr="00327618">
        <w:rPr>
          <w:rFonts w:ascii="Garamond" w:hAnsi="Garamond"/>
          <w:lang w:val="pl-PL"/>
        </w:rPr>
        <w:t>(…)</w:t>
      </w:r>
    </w:p>
    <w:p w14:paraId="6043DF64" w14:textId="60E7082B" w:rsidR="000E5251" w:rsidRPr="00EA381F" w:rsidRDefault="000E5251" w:rsidP="000E5251">
      <w:pPr>
        <w:ind w:left="851"/>
        <w:jc w:val="both"/>
        <w:rPr>
          <w:rFonts w:ascii="Garamond" w:hAnsi="Garamond"/>
          <w:lang w:val="pl-PL"/>
        </w:rPr>
      </w:pPr>
      <w:r w:rsidRPr="00EA381F">
        <w:rPr>
          <w:rFonts w:ascii="Garamond" w:hAnsi="Garamond"/>
          <w:u w:val="single"/>
          <w:lang w:val="pl-PL"/>
        </w:rPr>
        <w:t xml:space="preserve">Dotyczy części </w:t>
      </w:r>
      <w:r w:rsidR="00756940" w:rsidRPr="00756940">
        <w:rPr>
          <w:rFonts w:ascii="Garamond" w:hAnsi="Garamond"/>
          <w:b/>
          <w:strike/>
          <w:color w:val="FF0000"/>
          <w:u w:val="single"/>
          <w:lang w:val="pl-PL"/>
        </w:rPr>
        <w:t>10-23</w:t>
      </w:r>
      <w:r w:rsidR="00756940" w:rsidRPr="00756940">
        <w:rPr>
          <w:rFonts w:ascii="Garamond" w:hAnsi="Garamond"/>
          <w:color w:val="FF0000"/>
          <w:u w:val="single"/>
          <w:lang w:val="pl-PL"/>
        </w:rPr>
        <w:t xml:space="preserve"> </w:t>
      </w:r>
      <w:r w:rsidRPr="00EA381F">
        <w:rPr>
          <w:rFonts w:ascii="Garamond" w:hAnsi="Garamond"/>
          <w:b/>
          <w:color w:val="385623" w:themeColor="accent6" w:themeShade="80"/>
          <w:u w:val="single"/>
          <w:lang w:val="pl-PL"/>
        </w:rPr>
        <w:t>10 – 14,</w:t>
      </w:r>
      <w:r w:rsidR="00756940">
        <w:rPr>
          <w:rFonts w:ascii="Garamond" w:hAnsi="Garamond"/>
          <w:b/>
          <w:color w:val="385623" w:themeColor="accent6" w:themeShade="80"/>
          <w:u w:val="single"/>
          <w:lang w:val="pl-PL"/>
        </w:rPr>
        <w:t xml:space="preserve"> </w:t>
      </w:r>
      <w:r w:rsidRPr="00EA381F">
        <w:rPr>
          <w:rFonts w:ascii="Garamond" w:hAnsi="Garamond"/>
          <w:b/>
          <w:color w:val="385623" w:themeColor="accent6" w:themeShade="80"/>
          <w:u w:val="single"/>
          <w:lang w:val="pl-PL"/>
        </w:rPr>
        <w:t>23:</w:t>
      </w:r>
      <w:r w:rsidRPr="00EA381F">
        <w:rPr>
          <w:rFonts w:ascii="Garamond" w:hAnsi="Garamond"/>
          <w:color w:val="385623" w:themeColor="accent6" w:themeShade="80"/>
          <w:lang w:val="pl-PL"/>
        </w:rPr>
        <w:t xml:space="preserve"> </w:t>
      </w:r>
      <w:r w:rsidRPr="00EA381F">
        <w:rPr>
          <w:rFonts w:ascii="Garamond" w:hAnsi="Garamond"/>
          <w:lang w:val="pl-PL"/>
        </w:rPr>
        <w:t xml:space="preserve">Kosztu transportu nie należy wliczać w cenę oferowanych </w:t>
      </w:r>
      <w:proofErr w:type="spellStart"/>
      <w:r w:rsidRPr="00EA381F">
        <w:rPr>
          <w:rFonts w:ascii="Garamond" w:hAnsi="Garamond"/>
          <w:lang w:val="pl-PL"/>
        </w:rPr>
        <w:t>radiofarmaceutyków</w:t>
      </w:r>
      <w:proofErr w:type="spellEnd"/>
      <w:r w:rsidRPr="00EA381F">
        <w:rPr>
          <w:rFonts w:ascii="Garamond" w:hAnsi="Garamond"/>
          <w:lang w:val="pl-PL"/>
        </w:rPr>
        <w:t>. Cenę za transport należy podać w załączniku 1 b do specyfikacji (koszt transportu):</w:t>
      </w:r>
    </w:p>
    <w:p w14:paraId="26DDFBA3" w14:textId="77777777" w:rsidR="000E5251" w:rsidRPr="00EA381F" w:rsidRDefault="000E5251" w:rsidP="000E5251">
      <w:pPr>
        <w:ind w:left="851"/>
        <w:jc w:val="both"/>
        <w:rPr>
          <w:rFonts w:ascii="Garamond" w:hAnsi="Garamond"/>
          <w:b/>
          <w:strike/>
          <w:color w:val="385623" w:themeColor="accent6" w:themeShade="80"/>
          <w:lang w:val="pl-PL"/>
        </w:rPr>
      </w:pPr>
      <w:r w:rsidRPr="00756940">
        <w:rPr>
          <w:rFonts w:ascii="Garamond" w:hAnsi="Garamond"/>
          <w:b/>
          <w:strike/>
          <w:color w:val="FF0000"/>
          <w:lang w:val="pl-PL"/>
        </w:rPr>
        <w:t>- w części 15-22 w tabeli dotyczącej transportu poza harmonogramem dostaw,</w:t>
      </w:r>
    </w:p>
    <w:p w14:paraId="2D0B5CCE" w14:textId="77777777" w:rsidR="000E5251" w:rsidRPr="00EA381F" w:rsidRDefault="000E5251" w:rsidP="000E5251">
      <w:pPr>
        <w:ind w:left="851"/>
        <w:jc w:val="both"/>
        <w:rPr>
          <w:rFonts w:ascii="Garamond" w:hAnsi="Garamond"/>
          <w:lang w:val="pl-PL"/>
        </w:rPr>
      </w:pPr>
      <w:r w:rsidRPr="00EA381F">
        <w:rPr>
          <w:rFonts w:ascii="Garamond" w:hAnsi="Garamond"/>
          <w:lang w:val="pl-PL"/>
        </w:rPr>
        <w:t>- w części 10-14, 23 w tabeli dotyczącej  transportu zgodnego z harmonogramem dostaw.</w:t>
      </w:r>
    </w:p>
    <w:p w14:paraId="27F41458" w14:textId="11B61974" w:rsidR="000E5251" w:rsidRPr="00EA381F" w:rsidRDefault="000E5251" w:rsidP="000E5251">
      <w:pPr>
        <w:ind w:left="851"/>
        <w:jc w:val="both"/>
        <w:rPr>
          <w:rFonts w:ascii="Garamond" w:hAnsi="Garamond"/>
          <w:lang w:val="pl-PL"/>
        </w:rPr>
      </w:pPr>
      <w:r w:rsidRPr="00EA381F">
        <w:rPr>
          <w:rFonts w:ascii="Garamond" w:hAnsi="Garamond"/>
          <w:lang w:val="pl-PL"/>
        </w:rPr>
        <w:t xml:space="preserve">Koszt transportu będzie stanowił dodatkową pozycję. W trakcie realizacji zamówienia cena zakupu </w:t>
      </w:r>
      <w:proofErr w:type="spellStart"/>
      <w:r w:rsidRPr="00EA381F">
        <w:rPr>
          <w:rFonts w:ascii="Garamond" w:hAnsi="Garamond"/>
          <w:lang w:val="pl-PL"/>
        </w:rPr>
        <w:t>radiofarmaceutyków</w:t>
      </w:r>
      <w:proofErr w:type="spellEnd"/>
      <w:r w:rsidRPr="00EA381F">
        <w:rPr>
          <w:rFonts w:ascii="Garamond" w:hAnsi="Garamond"/>
          <w:lang w:val="pl-PL"/>
        </w:rPr>
        <w:t xml:space="preserve"> powiększana będzie o wykazany koszt transportu w stosowanych przypadkach. </w:t>
      </w:r>
    </w:p>
    <w:p w14:paraId="11FB2ED1" w14:textId="77777777" w:rsidR="000E5251" w:rsidRPr="00EA381F" w:rsidRDefault="000E5251" w:rsidP="000E5251">
      <w:pPr>
        <w:ind w:left="851"/>
        <w:jc w:val="both"/>
        <w:rPr>
          <w:rFonts w:ascii="Garamond" w:hAnsi="Garamond"/>
          <w:lang w:val="pl-PL"/>
        </w:rPr>
      </w:pPr>
    </w:p>
    <w:p w14:paraId="59BD2EB6" w14:textId="77777777" w:rsidR="000E5251" w:rsidRPr="00EA381F" w:rsidRDefault="000E5251" w:rsidP="000E5251">
      <w:pPr>
        <w:tabs>
          <w:tab w:val="num" w:pos="900"/>
        </w:tabs>
        <w:suppressAutoHyphens/>
        <w:ind w:left="854" w:hanging="546"/>
        <w:jc w:val="both"/>
        <w:rPr>
          <w:rFonts w:ascii="Garamond" w:hAnsi="Garamond"/>
          <w:color w:val="000000"/>
          <w:lang w:val="pl-PL"/>
        </w:rPr>
      </w:pPr>
      <w:r w:rsidRPr="00EA381F">
        <w:rPr>
          <w:rFonts w:ascii="Garamond" w:hAnsi="Garamond"/>
          <w:bCs/>
          <w:color w:val="000000"/>
          <w:lang w:val="pl-PL"/>
        </w:rPr>
        <w:t xml:space="preserve">3.4. </w:t>
      </w:r>
      <w:r w:rsidRPr="00EA381F">
        <w:rPr>
          <w:rFonts w:ascii="Garamond" w:hAnsi="Garamond"/>
          <w:bCs/>
          <w:color w:val="000000"/>
          <w:lang w:val="pl-PL"/>
        </w:rPr>
        <w:tab/>
      </w:r>
      <w:r w:rsidRPr="00EA381F">
        <w:rPr>
          <w:rFonts w:ascii="Garamond" w:hAnsi="Garamond"/>
          <w:color w:val="000000"/>
          <w:lang w:val="pl-PL"/>
        </w:rPr>
        <w:t xml:space="preserve">Przez produkty lecznicze, stanowiące przedmiot zamówienia w części 1-14; </w:t>
      </w:r>
      <w:r w:rsidRPr="00756940">
        <w:rPr>
          <w:rFonts w:ascii="Garamond" w:hAnsi="Garamond"/>
          <w:b/>
          <w:strike/>
          <w:color w:val="FF0000"/>
          <w:lang w:val="pl-PL"/>
        </w:rPr>
        <w:t>15 (poz. 3-4), 16 (poz. 3-4), 17 (poz. 3), 18 (poz. 3), 19 (poz. 3) 20 (poz. 3 – 4), 21 (poz. 3 - 4), 22 (poz. 3),</w:t>
      </w:r>
      <w:r w:rsidRPr="00756940">
        <w:rPr>
          <w:rFonts w:ascii="Garamond" w:hAnsi="Garamond"/>
          <w:color w:val="FF0000"/>
          <w:lang w:val="pl-PL"/>
        </w:rPr>
        <w:t xml:space="preserve"> </w:t>
      </w:r>
      <w:r w:rsidRPr="00EA381F">
        <w:rPr>
          <w:rFonts w:ascii="Garamond" w:hAnsi="Garamond"/>
          <w:color w:val="000000"/>
          <w:lang w:val="pl-PL"/>
        </w:rPr>
        <w:t>23-26 należy rozumieć produkty lecznicze w rozumieniu ustawy prawo farmaceutyczne z dnia 6 września 2001 roku. Zaoferowane produkty lecznicze muszą być dopuszczone do obrotu na zasadach określonych w art. 3 lub 4 ust. 1 i 2 lub 4a ustawy Prawo farmaceutyczne.</w:t>
      </w:r>
    </w:p>
    <w:p w14:paraId="23408770" w14:textId="505D80AA" w:rsidR="000E5251" w:rsidRPr="00EA381F" w:rsidRDefault="000E5251" w:rsidP="000E5251">
      <w:pPr>
        <w:ind w:left="851"/>
        <w:jc w:val="both"/>
        <w:rPr>
          <w:rFonts w:ascii="Garamond" w:hAnsi="Garamond"/>
          <w:lang w:val="pl-PL"/>
        </w:rPr>
      </w:pPr>
    </w:p>
    <w:p w14:paraId="4C92C07E" w14:textId="77777777" w:rsidR="00EA381F" w:rsidRPr="00EA381F" w:rsidRDefault="00EA381F" w:rsidP="00EA381F">
      <w:pPr>
        <w:ind w:left="868" w:hanging="504"/>
        <w:jc w:val="both"/>
        <w:rPr>
          <w:rFonts w:ascii="Garamond" w:hAnsi="Garamond"/>
          <w:lang w:val="pl-PL"/>
        </w:rPr>
      </w:pPr>
      <w:r w:rsidRPr="00EA381F">
        <w:rPr>
          <w:rFonts w:ascii="Garamond" w:hAnsi="Garamond"/>
          <w:lang w:val="pl-PL"/>
        </w:rPr>
        <w:t xml:space="preserve">4.2. </w:t>
      </w:r>
      <w:r w:rsidRPr="00EA381F">
        <w:rPr>
          <w:rFonts w:ascii="Garamond" w:hAnsi="Garamond"/>
          <w:lang w:val="pl-PL"/>
        </w:rPr>
        <w:tab/>
      </w:r>
      <w:r w:rsidRPr="00EA381F">
        <w:rPr>
          <w:rFonts w:ascii="Garamond" w:hAnsi="Garamond"/>
          <w:bCs/>
          <w:lang w:val="pl-PL"/>
        </w:rPr>
        <w:t xml:space="preserve">Dostawy odbywać się będą sukcesywnie na podstawie zamówień, stosownym transportem </w:t>
      </w:r>
      <w:r w:rsidRPr="00EA381F">
        <w:rPr>
          <w:rFonts w:ascii="Garamond" w:hAnsi="Garamond"/>
          <w:bCs/>
          <w:lang w:val="pl-PL"/>
        </w:rPr>
        <w:br/>
        <w:t>w terminie:</w:t>
      </w:r>
    </w:p>
    <w:p w14:paraId="34EF6D14" w14:textId="2AD089A9" w:rsidR="00EA381F" w:rsidRPr="00EA381F" w:rsidRDefault="00EA381F" w:rsidP="00EA381F">
      <w:pPr>
        <w:ind w:left="851"/>
        <w:jc w:val="both"/>
        <w:rPr>
          <w:rFonts w:ascii="Garamond" w:hAnsi="Garamond"/>
          <w:bCs/>
          <w:lang w:val="pl-PL"/>
        </w:rPr>
      </w:pPr>
      <w:r w:rsidRPr="00EA381F">
        <w:rPr>
          <w:rFonts w:ascii="Garamond" w:hAnsi="Garamond"/>
          <w:bCs/>
          <w:lang w:val="pl-PL"/>
        </w:rPr>
        <w:t>- (…)</w:t>
      </w:r>
    </w:p>
    <w:p w14:paraId="603860CB" w14:textId="715BCE30" w:rsidR="00EA381F" w:rsidRDefault="00EA381F" w:rsidP="00EA381F">
      <w:pPr>
        <w:ind w:left="364" w:firstLine="487"/>
        <w:jc w:val="both"/>
        <w:rPr>
          <w:rFonts w:ascii="Garamond" w:hAnsi="Garamond"/>
          <w:bCs/>
          <w:lang w:val="pl-PL"/>
        </w:rPr>
      </w:pPr>
      <w:r w:rsidRPr="00756940">
        <w:rPr>
          <w:rFonts w:ascii="Garamond" w:hAnsi="Garamond"/>
          <w:bCs/>
          <w:lang w:val="pl-PL"/>
        </w:rPr>
        <w:t xml:space="preserve">- </w:t>
      </w:r>
      <w:r w:rsidR="00756940" w:rsidRPr="00756940">
        <w:rPr>
          <w:rFonts w:ascii="Garamond" w:hAnsi="Garamond"/>
          <w:bCs/>
          <w:lang w:val="pl-PL"/>
        </w:rPr>
        <w:t xml:space="preserve">części </w:t>
      </w:r>
      <w:r w:rsidR="00756940" w:rsidRPr="005152E8">
        <w:rPr>
          <w:rFonts w:ascii="Garamond" w:hAnsi="Garamond"/>
          <w:b/>
          <w:bCs/>
          <w:strike/>
          <w:color w:val="FF0000"/>
          <w:u w:val="single"/>
          <w:lang w:val="pl-PL"/>
        </w:rPr>
        <w:t>14-25</w:t>
      </w:r>
      <w:r w:rsidR="00756940" w:rsidRPr="00756940">
        <w:rPr>
          <w:rFonts w:ascii="Garamond" w:hAnsi="Garamond"/>
          <w:bCs/>
          <w:color w:val="FF0000"/>
          <w:lang w:val="pl-PL"/>
        </w:rPr>
        <w:t xml:space="preserve"> </w:t>
      </w:r>
      <w:r w:rsidRPr="00756940">
        <w:rPr>
          <w:rFonts w:ascii="Garamond" w:hAnsi="Garamond"/>
          <w:b/>
          <w:bCs/>
          <w:color w:val="385623" w:themeColor="accent6" w:themeShade="80"/>
          <w:lang w:val="pl-PL"/>
        </w:rPr>
        <w:t>14, 23 - 25</w:t>
      </w:r>
      <w:r w:rsidRPr="00756940">
        <w:rPr>
          <w:rFonts w:ascii="Garamond" w:hAnsi="Garamond"/>
          <w:bCs/>
          <w:color w:val="385623" w:themeColor="accent6" w:themeShade="80"/>
          <w:lang w:val="pl-PL"/>
        </w:rPr>
        <w:t xml:space="preserve"> </w:t>
      </w:r>
      <w:r w:rsidRPr="00EA381F">
        <w:rPr>
          <w:rFonts w:ascii="Garamond" w:hAnsi="Garamond"/>
          <w:bCs/>
          <w:lang w:val="pl-PL"/>
        </w:rPr>
        <w:t>– do 7 dni od daty zamówienia</w:t>
      </w:r>
    </w:p>
    <w:p w14:paraId="6F02AB58" w14:textId="77777777" w:rsidR="00756940" w:rsidRPr="00EA381F" w:rsidRDefault="00756940" w:rsidP="00EA381F">
      <w:pPr>
        <w:ind w:left="364" w:firstLine="487"/>
        <w:jc w:val="both"/>
        <w:rPr>
          <w:rFonts w:ascii="Garamond" w:hAnsi="Garamond"/>
          <w:bCs/>
          <w:lang w:val="pl-PL"/>
        </w:rPr>
      </w:pPr>
    </w:p>
    <w:p w14:paraId="6DE6455A" w14:textId="77777777" w:rsidR="00EA381F" w:rsidRPr="00756940" w:rsidRDefault="00EA381F" w:rsidP="00EA381F">
      <w:pPr>
        <w:ind w:left="868" w:hanging="532"/>
        <w:jc w:val="both"/>
        <w:rPr>
          <w:rFonts w:ascii="Garamond" w:hAnsi="Garamond"/>
          <w:strike/>
          <w:color w:val="FF0000"/>
          <w:lang w:val="pl-PL"/>
        </w:rPr>
      </w:pPr>
      <w:r w:rsidRPr="00EA381F">
        <w:rPr>
          <w:rFonts w:ascii="Garamond" w:hAnsi="Garamond"/>
          <w:bCs/>
          <w:lang w:val="pl-PL"/>
        </w:rPr>
        <w:t xml:space="preserve">4.3. </w:t>
      </w:r>
      <w:r w:rsidRPr="00EA381F">
        <w:rPr>
          <w:rFonts w:ascii="Garamond" w:hAnsi="Garamond"/>
          <w:bCs/>
          <w:lang w:val="pl-PL"/>
        </w:rPr>
        <w:tab/>
      </w:r>
      <w:r w:rsidRPr="00756940">
        <w:rPr>
          <w:rFonts w:ascii="Garamond" w:hAnsi="Garamond"/>
          <w:b/>
          <w:bCs/>
          <w:strike/>
          <w:color w:val="FF0000"/>
          <w:lang w:val="pl-PL"/>
        </w:rPr>
        <w:t xml:space="preserve">Dotyczy części 15-22: </w:t>
      </w:r>
      <w:r w:rsidRPr="00756940">
        <w:rPr>
          <w:rFonts w:ascii="Garamond" w:hAnsi="Garamond"/>
          <w:b/>
          <w:strike/>
          <w:color w:val="FF0000"/>
          <w:lang w:val="pl-PL"/>
        </w:rPr>
        <w:t>Transport realizowany będzie w środę do godz. 9:00 poza harmonogramem dostaw.</w:t>
      </w:r>
    </w:p>
    <w:p w14:paraId="35FF8655" w14:textId="3BE5A708" w:rsidR="00EA381F" w:rsidRPr="000D7544" w:rsidRDefault="00EA381F" w:rsidP="00EA381F">
      <w:pPr>
        <w:ind w:left="854" w:hanging="490"/>
        <w:jc w:val="both"/>
        <w:rPr>
          <w:rFonts w:ascii="Garamond" w:hAnsi="Garamond"/>
          <w:bCs/>
          <w:lang w:val="pl-PL"/>
        </w:rPr>
      </w:pPr>
      <w:r w:rsidRPr="000D7544">
        <w:rPr>
          <w:rFonts w:ascii="Garamond" w:hAnsi="Garamond"/>
          <w:bCs/>
          <w:lang w:val="pl-PL"/>
        </w:rPr>
        <w:tab/>
      </w:r>
      <w:r w:rsidR="000D7544" w:rsidRPr="000D7544">
        <w:rPr>
          <w:rFonts w:ascii="Garamond" w:hAnsi="Garamond"/>
          <w:bCs/>
          <w:lang w:val="pl-PL"/>
        </w:rPr>
        <w:t>(…)</w:t>
      </w:r>
    </w:p>
    <w:p w14:paraId="2E1DE97A" w14:textId="4313EE6E" w:rsidR="00EA381F" w:rsidRPr="00EA381F" w:rsidRDefault="00EA381F" w:rsidP="000E5251">
      <w:pPr>
        <w:ind w:left="851"/>
        <w:jc w:val="both"/>
        <w:rPr>
          <w:rFonts w:ascii="Garamond" w:hAnsi="Garamond"/>
          <w:lang w:val="pl-PL"/>
        </w:rPr>
      </w:pPr>
    </w:p>
    <w:p w14:paraId="44A4B3EF" w14:textId="77777777" w:rsidR="00EA381F" w:rsidRPr="00EA381F" w:rsidRDefault="00EA381F" w:rsidP="00EA381F">
      <w:pPr>
        <w:tabs>
          <w:tab w:val="left" w:pos="-3261"/>
        </w:tabs>
        <w:ind w:left="851" w:hanging="491"/>
        <w:jc w:val="both"/>
        <w:rPr>
          <w:rFonts w:ascii="Garamond" w:hAnsi="Garamond"/>
          <w:bCs/>
          <w:color w:val="000000"/>
          <w:lang w:val="pl-PL"/>
        </w:rPr>
      </w:pPr>
      <w:r w:rsidRPr="00EA381F">
        <w:rPr>
          <w:rFonts w:ascii="Garamond" w:hAnsi="Garamond"/>
          <w:color w:val="000000"/>
          <w:lang w:val="pl-PL"/>
        </w:rPr>
        <w:t>8.1. </w:t>
      </w:r>
      <w:r w:rsidRPr="00EA381F">
        <w:rPr>
          <w:rFonts w:ascii="Garamond" w:hAnsi="Garamond"/>
          <w:color w:val="000000"/>
          <w:lang w:val="pl-PL"/>
        </w:rPr>
        <w:tab/>
        <w:t>Wykonawca zobowiązany jest wnieść wadium przed upływem terminu składania ofert. W</w:t>
      </w:r>
      <w:r w:rsidRPr="00EA381F">
        <w:rPr>
          <w:rFonts w:ascii="Garamond" w:hAnsi="Garamond"/>
          <w:bCs/>
          <w:color w:val="000000"/>
          <w:lang w:val="pl-PL"/>
        </w:rPr>
        <w:t>adium dla poszczególnych części wynosi:</w:t>
      </w:r>
    </w:p>
    <w:p w14:paraId="7D97C00C" w14:textId="77777777" w:rsidR="00EA381F" w:rsidRPr="00EA381F" w:rsidRDefault="00EA381F" w:rsidP="00EA381F">
      <w:pPr>
        <w:tabs>
          <w:tab w:val="left" w:pos="-3261"/>
        </w:tabs>
        <w:ind w:left="851" w:hanging="491"/>
        <w:jc w:val="both"/>
        <w:rPr>
          <w:rFonts w:ascii="Garamond" w:hAnsi="Garamond"/>
          <w:bCs/>
          <w:color w:val="000000"/>
          <w:lang w:val="pl-PL"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1417"/>
        <w:gridCol w:w="1701"/>
      </w:tblGrid>
      <w:tr w:rsidR="00756940" w:rsidRPr="00756940" w14:paraId="481B15D4" w14:textId="77777777" w:rsidTr="006B4E8D">
        <w:tc>
          <w:tcPr>
            <w:tcW w:w="1417" w:type="dxa"/>
          </w:tcPr>
          <w:p w14:paraId="41AF7F99" w14:textId="77777777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lastRenderedPageBreak/>
              <w:t>Część 1</w:t>
            </w:r>
          </w:p>
        </w:tc>
        <w:tc>
          <w:tcPr>
            <w:tcW w:w="1701" w:type="dxa"/>
            <w:shd w:val="clear" w:color="auto" w:fill="auto"/>
          </w:tcPr>
          <w:p w14:paraId="04BEF883" w14:textId="77777777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200,00 zł</w:t>
            </w:r>
          </w:p>
        </w:tc>
        <w:tc>
          <w:tcPr>
            <w:tcW w:w="1417" w:type="dxa"/>
            <w:shd w:val="clear" w:color="auto" w:fill="auto"/>
          </w:tcPr>
          <w:p w14:paraId="2D506A98" w14:textId="17638837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10</w:t>
            </w:r>
          </w:p>
        </w:tc>
        <w:tc>
          <w:tcPr>
            <w:tcW w:w="1701" w:type="dxa"/>
            <w:shd w:val="clear" w:color="auto" w:fill="auto"/>
          </w:tcPr>
          <w:p w14:paraId="01161B1F" w14:textId="606D5482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1 400,00 zł</w:t>
            </w:r>
          </w:p>
        </w:tc>
      </w:tr>
      <w:tr w:rsidR="00756940" w:rsidRPr="00756940" w14:paraId="7048035C" w14:textId="77777777" w:rsidTr="006B4E8D">
        <w:tc>
          <w:tcPr>
            <w:tcW w:w="1417" w:type="dxa"/>
          </w:tcPr>
          <w:p w14:paraId="52214E3E" w14:textId="77777777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2</w:t>
            </w:r>
          </w:p>
        </w:tc>
        <w:tc>
          <w:tcPr>
            <w:tcW w:w="1701" w:type="dxa"/>
            <w:shd w:val="clear" w:color="auto" w:fill="auto"/>
          </w:tcPr>
          <w:p w14:paraId="62C378DD" w14:textId="77777777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50,00 zł</w:t>
            </w:r>
          </w:p>
        </w:tc>
        <w:tc>
          <w:tcPr>
            <w:tcW w:w="1417" w:type="dxa"/>
            <w:shd w:val="clear" w:color="auto" w:fill="auto"/>
          </w:tcPr>
          <w:p w14:paraId="0000960C" w14:textId="5D4FF7B6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11</w:t>
            </w:r>
          </w:p>
        </w:tc>
        <w:tc>
          <w:tcPr>
            <w:tcW w:w="1701" w:type="dxa"/>
            <w:shd w:val="clear" w:color="auto" w:fill="auto"/>
          </w:tcPr>
          <w:p w14:paraId="31890315" w14:textId="5FDEDDF4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2 600,00 zł</w:t>
            </w:r>
          </w:p>
        </w:tc>
      </w:tr>
      <w:tr w:rsidR="00756940" w:rsidRPr="00756940" w14:paraId="273918DF" w14:textId="77777777" w:rsidTr="006B4E8D">
        <w:tc>
          <w:tcPr>
            <w:tcW w:w="1417" w:type="dxa"/>
          </w:tcPr>
          <w:p w14:paraId="15B5DA09" w14:textId="77777777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3</w:t>
            </w:r>
          </w:p>
        </w:tc>
        <w:tc>
          <w:tcPr>
            <w:tcW w:w="1701" w:type="dxa"/>
            <w:shd w:val="clear" w:color="auto" w:fill="auto"/>
          </w:tcPr>
          <w:p w14:paraId="7C7A3740" w14:textId="77777777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1 200,00 zł</w:t>
            </w:r>
          </w:p>
        </w:tc>
        <w:tc>
          <w:tcPr>
            <w:tcW w:w="1417" w:type="dxa"/>
            <w:shd w:val="clear" w:color="auto" w:fill="auto"/>
          </w:tcPr>
          <w:p w14:paraId="77A683FD" w14:textId="03F5B582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12</w:t>
            </w:r>
          </w:p>
        </w:tc>
        <w:tc>
          <w:tcPr>
            <w:tcW w:w="1701" w:type="dxa"/>
            <w:shd w:val="clear" w:color="auto" w:fill="auto"/>
          </w:tcPr>
          <w:p w14:paraId="4A2276EC" w14:textId="0440E3DE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13 900,00 zł</w:t>
            </w:r>
          </w:p>
        </w:tc>
      </w:tr>
      <w:tr w:rsidR="00756940" w:rsidRPr="00756940" w14:paraId="078A620E" w14:textId="77777777" w:rsidTr="006B4E8D">
        <w:tc>
          <w:tcPr>
            <w:tcW w:w="1417" w:type="dxa"/>
          </w:tcPr>
          <w:p w14:paraId="547BF462" w14:textId="77777777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4</w:t>
            </w:r>
          </w:p>
        </w:tc>
        <w:tc>
          <w:tcPr>
            <w:tcW w:w="1701" w:type="dxa"/>
            <w:shd w:val="clear" w:color="auto" w:fill="auto"/>
          </w:tcPr>
          <w:p w14:paraId="325B377B" w14:textId="77777777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50,00 zł</w:t>
            </w:r>
          </w:p>
        </w:tc>
        <w:tc>
          <w:tcPr>
            <w:tcW w:w="1417" w:type="dxa"/>
            <w:shd w:val="clear" w:color="auto" w:fill="auto"/>
          </w:tcPr>
          <w:p w14:paraId="706C4864" w14:textId="4872727F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13</w:t>
            </w:r>
          </w:p>
        </w:tc>
        <w:tc>
          <w:tcPr>
            <w:tcW w:w="1701" w:type="dxa"/>
            <w:shd w:val="clear" w:color="auto" w:fill="auto"/>
          </w:tcPr>
          <w:p w14:paraId="052214F3" w14:textId="699F4A7A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12 700,00 zł</w:t>
            </w:r>
          </w:p>
        </w:tc>
      </w:tr>
      <w:tr w:rsidR="00756940" w:rsidRPr="00756940" w14:paraId="0C093C4F" w14:textId="77777777" w:rsidTr="006B4E8D">
        <w:tc>
          <w:tcPr>
            <w:tcW w:w="1417" w:type="dxa"/>
          </w:tcPr>
          <w:p w14:paraId="62E07A44" w14:textId="77777777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5</w:t>
            </w:r>
          </w:p>
        </w:tc>
        <w:tc>
          <w:tcPr>
            <w:tcW w:w="1701" w:type="dxa"/>
            <w:shd w:val="clear" w:color="auto" w:fill="auto"/>
          </w:tcPr>
          <w:p w14:paraId="58BF71F8" w14:textId="77777777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500,00 zł</w:t>
            </w:r>
          </w:p>
        </w:tc>
        <w:tc>
          <w:tcPr>
            <w:tcW w:w="1417" w:type="dxa"/>
            <w:shd w:val="clear" w:color="auto" w:fill="auto"/>
          </w:tcPr>
          <w:p w14:paraId="43842D2E" w14:textId="7E0FD5CB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14</w:t>
            </w:r>
          </w:p>
        </w:tc>
        <w:tc>
          <w:tcPr>
            <w:tcW w:w="1701" w:type="dxa"/>
            <w:shd w:val="clear" w:color="auto" w:fill="auto"/>
          </w:tcPr>
          <w:p w14:paraId="40C621BE" w14:textId="4089DA23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7 800,00 zł</w:t>
            </w:r>
          </w:p>
        </w:tc>
      </w:tr>
      <w:tr w:rsidR="00756940" w:rsidRPr="00756940" w14:paraId="6D94FA05" w14:textId="77777777" w:rsidTr="006B4E8D">
        <w:tc>
          <w:tcPr>
            <w:tcW w:w="1417" w:type="dxa"/>
          </w:tcPr>
          <w:p w14:paraId="595B64B6" w14:textId="77777777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6</w:t>
            </w:r>
          </w:p>
        </w:tc>
        <w:tc>
          <w:tcPr>
            <w:tcW w:w="1701" w:type="dxa"/>
            <w:shd w:val="clear" w:color="auto" w:fill="auto"/>
          </w:tcPr>
          <w:p w14:paraId="223374EF" w14:textId="77777777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100,00 zł</w:t>
            </w:r>
          </w:p>
        </w:tc>
        <w:tc>
          <w:tcPr>
            <w:tcW w:w="1417" w:type="dxa"/>
            <w:shd w:val="clear" w:color="auto" w:fill="auto"/>
          </w:tcPr>
          <w:p w14:paraId="2B19ADFF" w14:textId="03824144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23</w:t>
            </w:r>
          </w:p>
        </w:tc>
        <w:tc>
          <w:tcPr>
            <w:tcW w:w="1701" w:type="dxa"/>
            <w:shd w:val="clear" w:color="auto" w:fill="auto"/>
          </w:tcPr>
          <w:p w14:paraId="1334D9D2" w14:textId="370E8B4C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7 700,00 zł</w:t>
            </w:r>
          </w:p>
        </w:tc>
      </w:tr>
      <w:tr w:rsidR="00756940" w:rsidRPr="00756940" w14:paraId="12222BE0" w14:textId="77777777" w:rsidTr="006B4E8D">
        <w:tc>
          <w:tcPr>
            <w:tcW w:w="1417" w:type="dxa"/>
          </w:tcPr>
          <w:p w14:paraId="07487C85" w14:textId="77777777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7</w:t>
            </w:r>
          </w:p>
        </w:tc>
        <w:tc>
          <w:tcPr>
            <w:tcW w:w="1701" w:type="dxa"/>
            <w:shd w:val="clear" w:color="auto" w:fill="auto"/>
          </w:tcPr>
          <w:p w14:paraId="02DDA09C" w14:textId="77777777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400,00 zł</w:t>
            </w:r>
          </w:p>
        </w:tc>
        <w:tc>
          <w:tcPr>
            <w:tcW w:w="1417" w:type="dxa"/>
            <w:shd w:val="clear" w:color="auto" w:fill="auto"/>
          </w:tcPr>
          <w:p w14:paraId="0B672D2F" w14:textId="4402A1ED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24</w:t>
            </w:r>
          </w:p>
        </w:tc>
        <w:tc>
          <w:tcPr>
            <w:tcW w:w="1701" w:type="dxa"/>
            <w:shd w:val="clear" w:color="auto" w:fill="auto"/>
          </w:tcPr>
          <w:p w14:paraId="103D1382" w14:textId="340AC73B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18 300,00 zł</w:t>
            </w:r>
          </w:p>
        </w:tc>
      </w:tr>
      <w:tr w:rsidR="00756940" w:rsidRPr="00756940" w14:paraId="5A13B690" w14:textId="77777777" w:rsidTr="006B4E8D">
        <w:tc>
          <w:tcPr>
            <w:tcW w:w="1417" w:type="dxa"/>
          </w:tcPr>
          <w:p w14:paraId="43F9E9CF" w14:textId="77777777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8</w:t>
            </w:r>
          </w:p>
        </w:tc>
        <w:tc>
          <w:tcPr>
            <w:tcW w:w="1701" w:type="dxa"/>
            <w:shd w:val="clear" w:color="auto" w:fill="auto"/>
          </w:tcPr>
          <w:p w14:paraId="658B7995" w14:textId="77777777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14 600,00 zł</w:t>
            </w:r>
          </w:p>
        </w:tc>
        <w:tc>
          <w:tcPr>
            <w:tcW w:w="1417" w:type="dxa"/>
            <w:shd w:val="clear" w:color="auto" w:fill="auto"/>
          </w:tcPr>
          <w:p w14:paraId="32C4474F" w14:textId="1C89FCE0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25</w:t>
            </w:r>
          </w:p>
        </w:tc>
        <w:tc>
          <w:tcPr>
            <w:tcW w:w="1701" w:type="dxa"/>
            <w:shd w:val="clear" w:color="auto" w:fill="auto"/>
          </w:tcPr>
          <w:p w14:paraId="2EF0770B" w14:textId="74B6DA10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3 200,00 zł</w:t>
            </w:r>
          </w:p>
        </w:tc>
      </w:tr>
      <w:tr w:rsidR="00756940" w:rsidRPr="00756940" w14:paraId="73842F74" w14:textId="77777777" w:rsidTr="006B4E8D">
        <w:tc>
          <w:tcPr>
            <w:tcW w:w="1417" w:type="dxa"/>
          </w:tcPr>
          <w:p w14:paraId="414F9CC9" w14:textId="77777777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9</w:t>
            </w:r>
          </w:p>
        </w:tc>
        <w:tc>
          <w:tcPr>
            <w:tcW w:w="1701" w:type="dxa"/>
            <w:shd w:val="clear" w:color="auto" w:fill="auto"/>
          </w:tcPr>
          <w:p w14:paraId="263EA922" w14:textId="77777777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7 500,00 zł</w:t>
            </w:r>
          </w:p>
        </w:tc>
        <w:tc>
          <w:tcPr>
            <w:tcW w:w="1417" w:type="dxa"/>
            <w:shd w:val="clear" w:color="auto" w:fill="auto"/>
          </w:tcPr>
          <w:p w14:paraId="4CEB3639" w14:textId="25D89CF6" w:rsidR="00EA381F" w:rsidRPr="00756940" w:rsidRDefault="00EA381F" w:rsidP="00EA381F">
            <w:pPr>
              <w:tabs>
                <w:tab w:val="left" w:pos="392"/>
              </w:tabs>
              <w:jc w:val="both"/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bCs/>
                <w:color w:val="385623" w:themeColor="accent6" w:themeShade="80"/>
                <w:lang w:val="pl-PL"/>
              </w:rPr>
              <w:t>Część 26</w:t>
            </w:r>
          </w:p>
        </w:tc>
        <w:tc>
          <w:tcPr>
            <w:tcW w:w="1701" w:type="dxa"/>
            <w:shd w:val="clear" w:color="auto" w:fill="auto"/>
          </w:tcPr>
          <w:p w14:paraId="768BFD5F" w14:textId="020A5AAB" w:rsidR="00EA381F" w:rsidRPr="00756940" w:rsidRDefault="00EA381F" w:rsidP="00EA381F">
            <w:pPr>
              <w:rPr>
                <w:rFonts w:ascii="Garamond" w:hAnsi="Garamond"/>
                <w:b/>
                <w:color w:val="385623" w:themeColor="accent6" w:themeShade="80"/>
                <w:lang w:val="pl-PL"/>
              </w:rPr>
            </w:pPr>
            <w:r w:rsidRPr="00756940">
              <w:rPr>
                <w:rFonts w:ascii="Garamond" w:hAnsi="Garamond"/>
                <w:b/>
                <w:color w:val="385623" w:themeColor="accent6" w:themeShade="80"/>
                <w:lang w:val="pl-PL"/>
              </w:rPr>
              <w:t>3 400,00 zł</w:t>
            </w:r>
          </w:p>
        </w:tc>
      </w:tr>
    </w:tbl>
    <w:p w14:paraId="148CE6A7" w14:textId="77777777" w:rsidR="00EA381F" w:rsidRPr="00EA381F" w:rsidRDefault="00EA381F" w:rsidP="00EA381F">
      <w:pPr>
        <w:tabs>
          <w:tab w:val="left" w:pos="392"/>
        </w:tabs>
        <w:ind w:left="868"/>
        <w:jc w:val="both"/>
        <w:rPr>
          <w:rFonts w:ascii="Garamond" w:hAnsi="Garamond"/>
          <w:bCs/>
          <w:color w:val="000000"/>
          <w:lang w:val="pl-PL"/>
        </w:rPr>
      </w:pPr>
    </w:p>
    <w:p w14:paraId="6EAED816" w14:textId="30919B36" w:rsidR="00EA381F" w:rsidRPr="00EA381F" w:rsidRDefault="00EA381F" w:rsidP="00EA381F">
      <w:pPr>
        <w:ind w:left="851"/>
        <w:jc w:val="both"/>
        <w:rPr>
          <w:rFonts w:ascii="Garamond" w:hAnsi="Garamond"/>
          <w:bCs/>
          <w:color w:val="000000"/>
          <w:lang w:val="pl-PL"/>
        </w:rPr>
      </w:pPr>
      <w:r w:rsidRPr="00EA381F">
        <w:rPr>
          <w:rFonts w:ascii="Garamond" w:hAnsi="Garamond"/>
          <w:bCs/>
          <w:color w:val="000000"/>
          <w:lang w:val="pl-PL"/>
        </w:rPr>
        <w:t>(…)</w:t>
      </w:r>
    </w:p>
    <w:p w14:paraId="5CFC3584" w14:textId="297F4380" w:rsidR="00EA381F" w:rsidRPr="00EA381F" w:rsidRDefault="00EA381F" w:rsidP="00EA381F">
      <w:pPr>
        <w:ind w:left="851"/>
        <w:jc w:val="both"/>
        <w:rPr>
          <w:rFonts w:ascii="Garamond" w:hAnsi="Garamond"/>
          <w:lang w:val="pl-PL"/>
        </w:rPr>
      </w:pPr>
    </w:p>
    <w:p w14:paraId="39CBA6C2" w14:textId="77777777" w:rsidR="00EA381F" w:rsidRPr="00EA381F" w:rsidRDefault="00EA381F" w:rsidP="00EA381F">
      <w:pPr>
        <w:pStyle w:val="Tekstpodstawowy2"/>
        <w:tabs>
          <w:tab w:val="left" w:pos="392"/>
        </w:tabs>
        <w:ind w:left="980" w:hanging="620"/>
        <w:rPr>
          <w:rFonts w:ascii="Garamond" w:hAnsi="Garamond" w:cs="Times New Roman"/>
          <w:bCs/>
          <w:color w:val="000000"/>
          <w:szCs w:val="22"/>
        </w:rPr>
      </w:pPr>
      <w:r w:rsidRPr="00EA381F">
        <w:rPr>
          <w:rFonts w:ascii="Garamond" w:hAnsi="Garamond" w:cs="Times New Roman"/>
          <w:bCs/>
          <w:color w:val="000000"/>
          <w:szCs w:val="22"/>
        </w:rPr>
        <w:t>13.1. </w:t>
      </w:r>
      <w:r w:rsidRPr="00EA381F">
        <w:rPr>
          <w:rFonts w:ascii="Garamond" w:hAnsi="Garamond" w:cs="Times New Roman"/>
          <w:bCs/>
          <w:color w:val="000000"/>
          <w:szCs w:val="22"/>
        </w:rPr>
        <w:tab/>
        <w:t>Oferty będą oceniane wg następującego kryterium:</w:t>
      </w:r>
    </w:p>
    <w:p w14:paraId="54C92B67" w14:textId="77777777" w:rsidR="00EA381F" w:rsidRPr="00EA381F" w:rsidRDefault="00EA381F" w:rsidP="00EA381F">
      <w:pPr>
        <w:pStyle w:val="Tekstpodstawowy2"/>
        <w:rPr>
          <w:rFonts w:ascii="Garamond" w:hAnsi="Garamond" w:cs="Times New Roman"/>
          <w:bCs/>
          <w:szCs w:val="22"/>
        </w:rPr>
      </w:pPr>
    </w:p>
    <w:p w14:paraId="2A5AAE67" w14:textId="2AE74D3A" w:rsidR="00EA381F" w:rsidRPr="00EA381F" w:rsidRDefault="00EA381F" w:rsidP="00EA381F">
      <w:pPr>
        <w:pStyle w:val="Tekstpodstawowy2"/>
        <w:tabs>
          <w:tab w:val="left" w:pos="392"/>
        </w:tabs>
        <w:ind w:left="709" w:hanging="425"/>
        <w:rPr>
          <w:rFonts w:ascii="Garamond" w:hAnsi="Garamond" w:cs="Times New Roman"/>
          <w:bCs/>
          <w:color w:val="000000"/>
          <w:szCs w:val="22"/>
        </w:rPr>
      </w:pPr>
      <w:r w:rsidRPr="00EA381F">
        <w:rPr>
          <w:rFonts w:ascii="Garamond" w:hAnsi="Garamond" w:cs="Times New Roman"/>
          <w:bCs/>
          <w:color w:val="000000"/>
          <w:szCs w:val="22"/>
        </w:rPr>
        <w:t>(…)</w:t>
      </w:r>
    </w:p>
    <w:p w14:paraId="068A8616" w14:textId="77777777" w:rsidR="00EA381F" w:rsidRPr="00EA381F" w:rsidRDefault="00EA381F" w:rsidP="00EA381F">
      <w:pPr>
        <w:pStyle w:val="Tekstpodstawowy2"/>
        <w:tabs>
          <w:tab w:val="left" w:pos="392"/>
        </w:tabs>
        <w:ind w:left="709" w:hanging="425"/>
        <w:rPr>
          <w:rFonts w:ascii="Garamond" w:hAnsi="Garamond" w:cs="Times New Roman"/>
          <w:bCs/>
          <w:color w:val="000000"/>
          <w:szCs w:val="22"/>
        </w:rPr>
      </w:pPr>
    </w:p>
    <w:p w14:paraId="73E16302" w14:textId="77777777" w:rsidR="00EA381F" w:rsidRPr="00756940" w:rsidRDefault="00EA381F" w:rsidP="00EA381F">
      <w:pPr>
        <w:pStyle w:val="Tekstpodstawowy2"/>
        <w:rPr>
          <w:rFonts w:ascii="Garamond" w:hAnsi="Garamond" w:cs="Times New Roman"/>
          <w:b/>
          <w:bCs/>
          <w:strike/>
          <w:color w:val="FF0000"/>
          <w:szCs w:val="22"/>
        </w:rPr>
      </w:pPr>
      <w:r w:rsidRPr="00EA381F">
        <w:rPr>
          <w:rFonts w:ascii="Garamond" w:hAnsi="Garamond" w:cs="Times New Roman"/>
          <w:bCs/>
          <w:szCs w:val="22"/>
        </w:rPr>
        <w:tab/>
      </w:r>
      <w:r w:rsidRPr="00EA381F">
        <w:rPr>
          <w:rFonts w:ascii="Garamond" w:hAnsi="Garamond" w:cs="Times New Roman"/>
          <w:b/>
          <w:bCs/>
          <w:szCs w:val="22"/>
        </w:rPr>
        <w:t xml:space="preserve">   </w:t>
      </w:r>
      <w:r w:rsidRPr="00756940">
        <w:rPr>
          <w:rFonts w:ascii="Garamond" w:hAnsi="Garamond" w:cs="Times New Roman"/>
          <w:b/>
          <w:bCs/>
          <w:color w:val="FF0000"/>
          <w:szCs w:val="22"/>
          <w:u w:val="single"/>
        </w:rPr>
        <w:t xml:space="preserve">W </w:t>
      </w:r>
      <w:r w:rsidRPr="00756940">
        <w:rPr>
          <w:rFonts w:ascii="Garamond" w:hAnsi="Garamond" w:cs="Times New Roman"/>
          <w:b/>
          <w:bCs/>
          <w:strike/>
          <w:color w:val="FF0000"/>
          <w:szCs w:val="22"/>
        </w:rPr>
        <w:t>zakresie części 15-22 oferty będą oceniane wg kryteriów:</w:t>
      </w:r>
    </w:p>
    <w:tbl>
      <w:tblPr>
        <w:tblW w:w="8346" w:type="dxa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5464"/>
        <w:gridCol w:w="773"/>
      </w:tblGrid>
      <w:tr w:rsidR="00756940" w:rsidRPr="00756940" w14:paraId="5A4A015C" w14:textId="77777777" w:rsidTr="006B4E8D">
        <w:trPr>
          <w:trHeight w:val="306"/>
        </w:trPr>
        <w:tc>
          <w:tcPr>
            <w:tcW w:w="2109" w:type="dxa"/>
          </w:tcPr>
          <w:p w14:paraId="28A02968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>Nazwa kryterium</w:t>
            </w:r>
          </w:p>
        </w:tc>
        <w:tc>
          <w:tcPr>
            <w:tcW w:w="5464" w:type="dxa"/>
          </w:tcPr>
          <w:p w14:paraId="236140FE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>Sposób oceny ofert</w:t>
            </w:r>
          </w:p>
        </w:tc>
        <w:tc>
          <w:tcPr>
            <w:tcW w:w="773" w:type="dxa"/>
          </w:tcPr>
          <w:p w14:paraId="65070B51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 xml:space="preserve">Waga </w:t>
            </w:r>
          </w:p>
        </w:tc>
      </w:tr>
      <w:tr w:rsidR="00756940" w:rsidRPr="00756940" w14:paraId="0ADAF565" w14:textId="77777777" w:rsidTr="006B4E8D">
        <w:trPr>
          <w:trHeight w:val="158"/>
        </w:trPr>
        <w:tc>
          <w:tcPr>
            <w:tcW w:w="2109" w:type="dxa"/>
          </w:tcPr>
          <w:p w14:paraId="64230594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>Cena</w:t>
            </w:r>
          </w:p>
        </w:tc>
        <w:tc>
          <w:tcPr>
            <w:tcW w:w="5464" w:type="dxa"/>
          </w:tcPr>
          <w:p w14:paraId="2E99F2D5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>Liczba punktów = ( A(min)/A(i) ) * 95 gdzie:</w:t>
            </w:r>
          </w:p>
          <w:p w14:paraId="630596B7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 xml:space="preserve"> - A(min) - najniższa cena oferowanych materiałów spośród wszystkich ofert ocenianych</w:t>
            </w:r>
          </w:p>
          <w:p w14:paraId="6873D34E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>- A(i) -  cena oferowanych materiałów podana w ofercie ocenianej</w:t>
            </w:r>
          </w:p>
        </w:tc>
        <w:tc>
          <w:tcPr>
            <w:tcW w:w="773" w:type="dxa"/>
          </w:tcPr>
          <w:p w14:paraId="3E7E3599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>95 %</w:t>
            </w:r>
          </w:p>
        </w:tc>
      </w:tr>
      <w:tr w:rsidR="00756940" w:rsidRPr="00756940" w14:paraId="0393F390" w14:textId="77777777" w:rsidTr="006B4E8D">
        <w:trPr>
          <w:trHeight w:val="158"/>
        </w:trPr>
        <w:tc>
          <w:tcPr>
            <w:tcW w:w="2109" w:type="dxa"/>
          </w:tcPr>
          <w:p w14:paraId="0D04C9C2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>Cena transportu poza harmonogramem dostaw</w:t>
            </w:r>
          </w:p>
        </w:tc>
        <w:tc>
          <w:tcPr>
            <w:tcW w:w="5464" w:type="dxa"/>
          </w:tcPr>
          <w:p w14:paraId="0BBCD572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>Liczba punktów = ( B(min)/B(i) ) * 5 gdzie:</w:t>
            </w:r>
          </w:p>
          <w:p w14:paraId="66553234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 xml:space="preserve"> - B(min) - najniższa cena transportu poza harmonogramem dostaw spośród wszystkich ofert ocenianych </w:t>
            </w:r>
          </w:p>
          <w:p w14:paraId="6D73F324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 xml:space="preserve">- B(i) -  cena transportu poza harmonogramem dostaw podana w ofercie ocenianej </w:t>
            </w:r>
          </w:p>
        </w:tc>
        <w:tc>
          <w:tcPr>
            <w:tcW w:w="773" w:type="dxa"/>
          </w:tcPr>
          <w:p w14:paraId="1443AEC2" w14:textId="77777777" w:rsidR="00EA381F" w:rsidRPr="00756940" w:rsidRDefault="00EA381F" w:rsidP="006B4E8D">
            <w:pPr>
              <w:pStyle w:val="Tekstpodstawowy2"/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</w:pPr>
            <w:r w:rsidRPr="00756940">
              <w:rPr>
                <w:rFonts w:ascii="Garamond" w:hAnsi="Garamond" w:cs="Times New Roman"/>
                <w:b/>
                <w:bCs/>
                <w:strike/>
                <w:color w:val="FF0000"/>
                <w:szCs w:val="22"/>
              </w:rPr>
              <w:t>5 %</w:t>
            </w:r>
          </w:p>
        </w:tc>
      </w:tr>
    </w:tbl>
    <w:p w14:paraId="5DF39FCC" w14:textId="77777777" w:rsidR="00EA381F" w:rsidRPr="00756940" w:rsidRDefault="00EA381F" w:rsidP="00EA381F">
      <w:pPr>
        <w:pStyle w:val="Tekstpodstawowy2"/>
        <w:rPr>
          <w:rFonts w:ascii="Garamond" w:hAnsi="Garamond" w:cs="Times New Roman"/>
          <w:color w:val="FF0000"/>
          <w:szCs w:val="22"/>
        </w:rPr>
      </w:pPr>
    </w:p>
    <w:p w14:paraId="66462FB2" w14:textId="47190F79" w:rsidR="00EA381F" w:rsidRPr="00EA381F" w:rsidRDefault="00EA381F" w:rsidP="00EA381F">
      <w:pPr>
        <w:pStyle w:val="Tekstpodstawowy2"/>
        <w:ind w:left="284"/>
        <w:rPr>
          <w:rFonts w:ascii="Garamond" w:hAnsi="Garamond" w:cs="Times New Roman"/>
          <w:bCs/>
          <w:color w:val="000000"/>
          <w:szCs w:val="22"/>
        </w:rPr>
      </w:pPr>
      <w:r w:rsidRPr="00EA381F">
        <w:rPr>
          <w:rFonts w:ascii="Garamond" w:hAnsi="Garamond" w:cs="Times New Roman"/>
          <w:bCs/>
          <w:color w:val="000000"/>
          <w:szCs w:val="22"/>
        </w:rPr>
        <w:t>(…)</w:t>
      </w:r>
    </w:p>
    <w:p w14:paraId="3C2AC11D" w14:textId="50C64D33" w:rsidR="00A667D7" w:rsidRDefault="00A667D7" w:rsidP="00A667D7">
      <w:pPr>
        <w:jc w:val="both"/>
        <w:rPr>
          <w:rFonts w:ascii="Garamond" w:hAnsi="Garamond"/>
          <w:lang w:val="pl-PL"/>
        </w:rPr>
      </w:pPr>
    </w:p>
    <w:p w14:paraId="628C7A5D" w14:textId="38BDCB7D" w:rsidR="00C87E1D" w:rsidRPr="00EA381F" w:rsidRDefault="00C87E1D" w:rsidP="008A7C9C">
      <w:pPr>
        <w:ind w:firstLine="284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Zamawiający przekazuje w załączeniu zmieniony, obowiązujący załącznik nr 1 i 1a do specyfikacji oraz załącznik nr 3 do specyfikacji (wzór umowy).</w:t>
      </w:r>
    </w:p>
    <w:sectPr w:rsidR="00C87E1D" w:rsidRPr="00EA381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FAEE4" w14:textId="77777777" w:rsidR="00D9409E" w:rsidRDefault="00D9409E" w:rsidP="00E22E7B">
      <w:r>
        <w:separator/>
      </w:r>
    </w:p>
  </w:endnote>
  <w:endnote w:type="continuationSeparator" w:id="0">
    <w:p w14:paraId="4E7E4DF0" w14:textId="77777777" w:rsidR="00D9409E" w:rsidRDefault="00D9409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3701C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02E0D318" w14:textId="77777777"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33584" w14:textId="77777777" w:rsidR="00D9409E" w:rsidRDefault="00D9409E" w:rsidP="00E22E7B">
      <w:r>
        <w:separator/>
      </w:r>
    </w:p>
  </w:footnote>
  <w:footnote w:type="continuationSeparator" w:id="0">
    <w:p w14:paraId="3CB5CD88" w14:textId="77777777" w:rsidR="00D9409E" w:rsidRDefault="00D9409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08FC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BCD51C" wp14:editId="2C483C1D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327548" w14:textId="77777777" w:rsidR="009107A5" w:rsidRDefault="009107A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7DCD"/>
    <w:rsid w:val="00040B1B"/>
    <w:rsid w:val="00050A18"/>
    <w:rsid w:val="00057A51"/>
    <w:rsid w:val="00074020"/>
    <w:rsid w:val="000B2E90"/>
    <w:rsid w:val="000C072E"/>
    <w:rsid w:val="000D7544"/>
    <w:rsid w:val="000E1C35"/>
    <w:rsid w:val="000E5251"/>
    <w:rsid w:val="000E66EF"/>
    <w:rsid w:val="000F353E"/>
    <w:rsid w:val="000F5C03"/>
    <w:rsid w:val="000F66EB"/>
    <w:rsid w:val="00135B14"/>
    <w:rsid w:val="001412AD"/>
    <w:rsid w:val="00177DD9"/>
    <w:rsid w:val="00196BA0"/>
    <w:rsid w:val="00197066"/>
    <w:rsid w:val="001D7376"/>
    <w:rsid w:val="00212863"/>
    <w:rsid w:val="0024565D"/>
    <w:rsid w:val="002740B7"/>
    <w:rsid w:val="00274222"/>
    <w:rsid w:val="00275393"/>
    <w:rsid w:val="00284FD2"/>
    <w:rsid w:val="00293345"/>
    <w:rsid w:val="002C015A"/>
    <w:rsid w:val="00327618"/>
    <w:rsid w:val="003B6BF5"/>
    <w:rsid w:val="003E550F"/>
    <w:rsid w:val="003F447D"/>
    <w:rsid w:val="0040611B"/>
    <w:rsid w:val="00412458"/>
    <w:rsid w:val="00434501"/>
    <w:rsid w:val="004546F4"/>
    <w:rsid w:val="00482FDA"/>
    <w:rsid w:val="004A7CFA"/>
    <w:rsid w:val="004B176C"/>
    <w:rsid w:val="004B40F9"/>
    <w:rsid w:val="004B462E"/>
    <w:rsid w:val="004B77EF"/>
    <w:rsid w:val="004C5718"/>
    <w:rsid w:val="005152E8"/>
    <w:rsid w:val="0053039B"/>
    <w:rsid w:val="005500A0"/>
    <w:rsid w:val="005534E6"/>
    <w:rsid w:val="005648AF"/>
    <w:rsid w:val="005C4685"/>
    <w:rsid w:val="00600795"/>
    <w:rsid w:val="00616B2E"/>
    <w:rsid w:val="00621596"/>
    <w:rsid w:val="00627919"/>
    <w:rsid w:val="006318F9"/>
    <w:rsid w:val="00631EE1"/>
    <w:rsid w:val="00645E3D"/>
    <w:rsid w:val="00660CBD"/>
    <w:rsid w:val="006E1430"/>
    <w:rsid w:val="006E4A02"/>
    <w:rsid w:val="0071031E"/>
    <w:rsid w:val="00756940"/>
    <w:rsid w:val="007710AA"/>
    <w:rsid w:val="007B4829"/>
    <w:rsid w:val="007C5469"/>
    <w:rsid w:val="007F5287"/>
    <w:rsid w:val="00850207"/>
    <w:rsid w:val="008A7C9C"/>
    <w:rsid w:val="008E09C8"/>
    <w:rsid w:val="00910401"/>
    <w:rsid w:val="009107A5"/>
    <w:rsid w:val="00917320"/>
    <w:rsid w:val="00957E08"/>
    <w:rsid w:val="009A5839"/>
    <w:rsid w:val="009B3680"/>
    <w:rsid w:val="009C1695"/>
    <w:rsid w:val="009C30EE"/>
    <w:rsid w:val="00A015FF"/>
    <w:rsid w:val="00A06C31"/>
    <w:rsid w:val="00A12D0F"/>
    <w:rsid w:val="00A46CF6"/>
    <w:rsid w:val="00A5128E"/>
    <w:rsid w:val="00A5317B"/>
    <w:rsid w:val="00A667D7"/>
    <w:rsid w:val="00A75534"/>
    <w:rsid w:val="00A823DD"/>
    <w:rsid w:val="00A940C7"/>
    <w:rsid w:val="00AA2535"/>
    <w:rsid w:val="00B001E6"/>
    <w:rsid w:val="00B5064E"/>
    <w:rsid w:val="00B760A1"/>
    <w:rsid w:val="00B92734"/>
    <w:rsid w:val="00BA60B1"/>
    <w:rsid w:val="00BD0C03"/>
    <w:rsid w:val="00BD62BF"/>
    <w:rsid w:val="00C03926"/>
    <w:rsid w:val="00C11573"/>
    <w:rsid w:val="00C1348E"/>
    <w:rsid w:val="00C404EB"/>
    <w:rsid w:val="00C87E1D"/>
    <w:rsid w:val="00C96412"/>
    <w:rsid w:val="00CC72BF"/>
    <w:rsid w:val="00CF2439"/>
    <w:rsid w:val="00CF7D7B"/>
    <w:rsid w:val="00D24947"/>
    <w:rsid w:val="00D3318C"/>
    <w:rsid w:val="00D846E1"/>
    <w:rsid w:val="00D876BE"/>
    <w:rsid w:val="00D9409E"/>
    <w:rsid w:val="00D951A2"/>
    <w:rsid w:val="00E02CF1"/>
    <w:rsid w:val="00E22E7B"/>
    <w:rsid w:val="00E355DE"/>
    <w:rsid w:val="00E42DD1"/>
    <w:rsid w:val="00E446E9"/>
    <w:rsid w:val="00E631DB"/>
    <w:rsid w:val="00E74730"/>
    <w:rsid w:val="00E772C9"/>
    <w:rsid w:val="00EA381F"/>
    <w:rsid w:val="00EB61BF"/>
    <w:rsid w:val="00EC3D2B"/>
    <w:rsid w:val="00ED3E2B"/>
    <w:rsid w:val="00EE1607"/>
    <w:rsid w:val="00F04D02"/>
    <w:rsid w:val="00F55542"/>
    <w:rsid w:val="00F660D5"/>
    <w:rsid w:val="00F66CA5"/>
    <w:rsid w:val="00F70BAF"/>
    <w:rsid w:val="00F87037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8A858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Tekstpodstawowy2">
    <w:name w:val="Body Text 2"/>
    <w:basedOn w:val="Normalny"/>
    <w:link w:val="Tekstpodstawowy2Znak"/>
    <w:rsid w:val="00EA381F"/>
    <w:pPr>
      <w:widowControl/>
      <w:jc w:val="both"/>
    </w:pPr>
    <w:rPr>
      <w:rFonts w:ascii="Tahoma" w:eastAsia="Times New Roman" w:hAnsi="Tahoma" w:cs="Tahoma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A381F"/>
    <w:rPr>
      <w:rFonts w:ascii="Tahoma" w:eastAsia="Times New Roman" w:hAnsi="Tahoma" w:cs="Tahoma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0C0BE-8585-43FA-9DB3-07EB8C0D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4</cp:revision>
  <cp:lastPrinted>2019-09-19T12:38:00Z</cp:lastPrinted>
  <dcterms:created xsi:type="dcterms:W3CDTF">2020-07-01T10:13:00Z</dcterms:created>
  <dcterms:modified xsi:type="dcterms:W3CDTF">2020-07-01T12:01:00Z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