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3F" w:rsidRDefault="00BD363F" w:rsidP="00BD363F">
      <w:pPr>
        <w:pStyle w:val="Tytu"/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sz w:val="20"/>
          <w:szCs w:val="20"/>
        </w:rPr>
        <w:t>OPIS PRZEDMIOTU ZAMÓWIENIA</w:t>
      </w:r>
    </w:p>
    <w:p w:rsidR="00BD363F" w:rsidRPr="005F3142" w:rsidRDefault="00BD363F" w:rsidP="00BD363F">
      <w:pPr>
        <w:pStyle w:val="Standard"/>
        <w:rPr>
          <w:rFonts w:ascii="Century Gothic" w:hAnsi="Century Gothic"/>
          <w:b/>
          <w:sz w:val="20"/>
          <w:szCs w:val="20"/>
        </w:rPr>
      </w:pPr>
    </w:p>
    <w:p w:rsidR="00BD363F" w:rsidRDefault="005264C7" w:rsidP="00BD363F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Komora laminarna z zintegrowanymi mikroskopami</w:t>
      </w:r>
      <w:r w:rsidR="00324C8B">
        <w:rPr>
          <w:rFonts w:ascii="Century Gothic" w:hAnsi="Century Gothic"/>
          <w:b/>
          <w:u w:val="single"/>
        </w:rPr>
        <w:t xml:space="preserve"> stereoskopowymi</w:t>
      </w:r>
    </w:p>
    <w:p w:rsidR="00BD363F" w:rsidRDefault="00BD363F" w:rsidP="00BD363F">
      <w:pPr>
        <w:pStyle w:val="Standard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Uwagi i objaśnienia:</w:t>
      </w:r>
    </w:p>
    <w:p w:rsidR="00BD363F" w:rsidRDefault="00BD363F" w:rsidP="00BD363F">
      <w:pPr>
        <w:pStyle w:val="Standard"/>
        <w:rPr>
          <w:rFonts w:ascii="Century Gothic" w:hAnsi="Century Gothic"/>
          <w:sz w:val="18"/>
          <w:szCs w:val="18"/>
        </w:rPr>
      </w:pPr>
    </w:p>
    <w:p w:rsidR="00BD363F" w:rsidRPr="005F3142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BD363F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 xml:space="preserve">Parametry o określonych warunkach liczbowych ( „=&gt;”  lub „&lt;=” ) są warunkami granicznymi, których niespełnienie spowoduje odrzucenie oferty. </w:t>
      </w:r>
      <w:r>
        <w:rPr>
          <w:rFonts w:ascii="Century Gothic" w:hAnsi="Century Gothic"/>
          <w:sz w:val="18"/>
          <w:szCs w:val="18"/>
        </w:rPr>
        <w:t>Wartość podana przy w/w oznaczeniach oznacza wartość wymaganą.</w:t>
      </w:r>
    </w:p>
    <w:p w:rsidR="00BD363F" w:rsidRPr="005F3142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>Wykonawca zobowiązany jest do podania parametrów w jednostkach wskazanych w niniejszym opisie.</w:t>
      </w:r>
    </w:p>
    <w:p w:rsidR="00BD363F" w:rsidRPr="005F3142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>Wykonawca gwarantuje niniejszym, że sprzęt jest fabrycznie nowy (rok produkcji: nie wcześniej niż 2017),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  <w:r w:rsidRPr="005F3142">
        <w:rPr>
          <w:rFonts w:ascii="Century Gothic" w:hAnsi="Century Gothic"/>
          <w:sz w:val="20"/>
          <w:szCs w:val="20"/>
        </w:rPr>
        <w:t>Nazwa i typ: .............................................................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  <w:r w:rsidRPr="005F3142">
        <w:rPr>
          <w:rFonts w:ascii="Century Gothic" w:hAnsi="Century Gothic"/>
          <w:sz w:val="20"/>
          <w:szCs w:val="20"/>
        </w:rPr>
        <w:t>Producent / kraj produkcji: ........................................................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  <w:r w:rsidRPr="005F3142">
        <w:rPr>
          <w:rFonts w:ascii="Century Gothic" w:hAnsi="Century Gothic"/>
          <w:sz w:val="20"/>
          <w:szCs w:val="20"/>
        </w:rPr>
        <w:t>Rok produkcji (min. 2017): …..............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235743" w:rsidRDefault="00BD363F" w:rsidP="00BD363F">
      <w:pPr>
        <w:pStyle w:val="Standard"/>
        <w:rPr>
          <w:rFonts w:ascii="Century Gothic" w:hAnsi="Century Gothic"/>
          <w:strike/>
          <w:color w:val="FF0000"/>
          <w:sz w:val="20"/>
          <w:szCs w:val="20"/>
        </w:rPr>
      </w:pPr>
      <w:r w:rsidRPr="00235743">
        <w:rPr>
          <w:rFonts w:ascii="Century Gothic" w:hAnsi="Century Gothic"/>
          <w:strike/>
          <w:color w:val="FF0000"/>
          <w:sz w:val="20"/>
          <w:szCs w:val="20"/>
        </w:rPr>
        <w:t>Klasa wyrobu medycznego: ..................</w:t>
      </w:r>
    </w:p>
    <w:tbl>
      <w:tblPr>
        <w:tblW w:w="8097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9"/>
        <w:gridCol w:w="707"/>
        <w:gridCol w:w="1932"/>
        <w:gridCol w:w="1619"/>
      </w:tblGrid>
      <w:tr w:rsidR="00AC5BFE" w:rsidRPr="00A9024A" w:rsidTr="00AC5BFE"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024A">
              <w:rPr>
                <w:rFonts w:ascii="Century Gothic" w:hAnsi="Century Gothic"/>
                <w:sz w:val="20"/>
                <w:szCs w:val="20"/>
              </w:rPr>
              <w:t>Nazwa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024A">
              <w:rPr>
                <w:rFonts w:ascii="Century Gothic" w:hAnsi="Century Gothic"/>
                <w:sz w:val="20"/>
                <w:szCs w:val="20"/>
              </w:rPr>
              <w:t>Ilość sztuk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024A">
              <w:rPr>
                <w:rFonts w:ascii="Century Gothic" w:hAnsi="Century Gothic"/>
                <w:sz w:val="20"/>
                <w:szCs w:val="20"/>
              </w:rPr>
              <w:t xml:space="preserve">Cena 1 szt. </w:t>
            </w:r>
            <w:r>
              <w:rPr>
                <w:rFonts w:ascii="Century Gothic" w:hAnsi="Century Gothic"/>
                <w:sz w:val="20"/>
                <w:szCs w:val="20"/>
              </w:rPr>
              <w:t>brutto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024A">
              <w:rPr>
                <w:rFonts w:ascii="Century Gothic" w:hAnsi="Century Gothic"/>
                <w:sz w:val="20"/>
                <w:szCs w:val="20"/>
              </w:rPr>
              <w:t xml:space="preserve">Wartość </w:t>
            </w:r>
            <w:r>
              <w:rPr>
                <w:rFonts w:ascii="Century Gothic" w:hAnsi="Century Gothic"/>
                <w:sz w:val="20"/>
                <w:szCs w:val="20"/>
              </w:rPr>
              <w:t>brutto</w:t>
            </w:r>
          </w:p>
          <w:p w:rsidR="00AC5BFE" w:rsidRPr="00A9024A" w:rsidRDefault="00AC5BFE" w:rsidP="005B68E7">
            <w:pPr>
              <w:pStyle w:val="Standard"/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9024A">
              <w:rPr>
                <w:rFonts w:ascii="Century Gothic" w:hAnsi="Century Gothic"/>
                <w:sz w:val="20"/>
                <w:szCs w:val="20"/>
              </w:rPr>
              <w:t>(kol. 2 x kol. 3)</w:t>
            </w:r>
          </w:p>
        </w:tc>
      </w:tr>
      <w:tr w:rsidR="00AC5BFE" w:rsidRPr="00A9024A" w:rsidTr="00AC5BFE">
        <w:trPr>
          <w:trHeight w:val="70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4</w:t>
            </w:r>
          </w:p>
        </w:tc>
      </w:tr>
      <w:tr w:rsidR="00AC5BFE" w:rsidRPr="00A9024A" w:rsidTr="00AC5BFE">
        <w:trPr>
          <w:trHeight w:val="527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bCs/>
                <w:sz w:val="20"/>
                <w:szCs w:val="20"/>
                <w:lang w:eastAsia="zh-CN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Komora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1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</w:tr>
      <w:tr w:rsidR="00AC5BFE" w:rsidRPr="00A9024A" w:rsidTr="00AC5BFE">
        <w:trPr>
          <w:trHeight w:val="527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Default="00AC5BFE" w:rsidP="005B68E7">
            <w:pPr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Mikroskop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Cs/>
                <w:sz w:val="20"/>
              </w:rPr>
              <w:t>2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</w:tr>
      <w:tr w:rsidR="00AC5BFE" w:rsidRPr="00A9024A" w:rsidTr="00AC5BFE">
        <w:trPr>
          <w:trHeight w:val="527"/>
        </w:trPr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Koszt dostawy i instalacji (wraz ze szkoleniem)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center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1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</w:tr>
      <w:tr w:rsidR="00AC5BFE" w:rsidRPr="00A9024A" w:rsidTr="005B68E7">
        <w:trPr>
          <w:trHeight w:val="527"/>
        </w:trPr>
        <w:tc>
          <w:tcPr>
            <w:tcW w:w="6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jc w:val="right"/>
              <w:rPr>
                <w:rFonts w:ascii="Century Gothic" w:hAnsi="Century Gothic"/>
                <w:bCs/>
                <w:sz w:val="20"/>
              </w:rPr>
            </w:pPr>
            <w:r w:rsidRPr="00A9024A">
              <w:rPr>
                <w:rFonts w:ascii="Century Gothic" w:hAnsi="Century Gothic"/>
                <w:bCs/>
                <w:sz w:val="20"/>
              </w:rPr>
              <w:t>Razem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C5BFE" w:rsidRPr="00A9024A" w:rsidRDefault="00AC5BFE" w:rsidP="005B68E7">
            <w:pPr>
              <w:pStyle w:val="Skrconyadreszwrotny"/>
              <w:snapToGrid w:val="0"/>
              <w:spacing w:line="288" w:lineRule="auto"/>
              <w:rPr>
                <w:rFonts w:ascii="Century Gothic" w:hAnsi="Century Gothic"/>
                <w:bCs/>
                <w:sz w:val="20"/>
              </w:rPr>
            </w:pPr>
          </w:p>
        </w:tc>
      </w:tr>
    </w:tbl>
    <w:p w:rsidR="00BD363F" w:rsidRPr="005F3142" w:rsidRDefault="00BD363F" w:rsidP="00BD363F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BD363F" w:rsidRDefault="00BD363F" w:rsidP="00BD363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9214"/>
      </w:tblGrid>
      <w:tr w:rsidR="00830A5C" w:rsidRPr="00830A5C" w:rsidTr="00830A5C">
        <w:tc>
          <w:tcPr>
            <w:tcW w:w="675" w:type="dxa"/>
          </w:tcPr>
          <w:p w:rsidR="00830A5C" w:rsidRPr="00830A5C" w:rsidRDefault="00830A5C" w:rsidP="00830A5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830A5C">
              <w:rPr>
                <w:rFonts w:ascii="Century Gothic" w:hAnsi="Century Gothic"/>
                <w:sz w:val="16"/>
                <w:szCs w:val="16"/>
              </w:rPr>
              <w:t>l.p.</w:t>
            </w:r>
          </w:p>
        </w:tc>
        <w:tc>
          <w:tcPr>
            <w:tcW w:w="9214" w:type="dxa"/>
          </w:tcPr>
          <w:p w:rsidR="00830A5C" w:rsidRPr="00830A5C" w:rsidRDefault="00830A5C" w:rsidP="00830A5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przedmiot  zamówienia</w:t>
            </w:r>
          </w:p>
        </w:tc>
      </w:tr>
      <w:tr w:rsidR="00830A5C" w:rsidRPr="00830A5C" w:rsidTr="00830A5C">
        <w:tc>
          <w:tcPr>
            <w:tcW w:w="675" w:type="dxa"/>
          </w:tcPr>
          <w:p w:rsidR="00830A5C" w:rsidRPr="00830A5C" w:rsidRDefault="00830A5C" w:rsidP="00830A5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9214" w:type="dxa"/>
          </w:tcPr>
          <w:p w:rsidR="00830A5C" w:rsidRPr="00830A5C" w:rsidRDefault="00830A5C" w:rsidP="00830A5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830A5C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</w:rPr>
              <w:t>Komora laminarna klasy II o długości 180 cm, dwustanowiskowa ,  wyposażona w 2 elektrycznie ogrzewane,powierzchnie pracy. Komora, wyposażona w monitor, 2 źródła światła, 2 gniazda elektryczne, lampę UV oraz podstawę z możliwością regulacji w zakresie 80-85 cm</w:t>
            </w:r>
          </w:p>
        </w:tc>
      </w:tr>
      <w:tr w:rsidR="00830A5C" w:rsidRPr="00830A5C" w:rsidTr="00830A5C">
        <w:tc>
          <w:tcPr>
            <w:tcW w:w="675" w:type="dxa"/>
          </w:tcPr>
          <w:p w:rsidR="00830A5C" w:rsidRPr="00830A5C" w:rsidRDefault="00830A5C" w:rsidP="00830A5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9214" w:type="dxa"/>
          </w:tcPr>
          <w:p w:rsidR="00830A5C" w:rsidRPr="00830A5C" w:rsidRDefault="00830A5C" w:rsidP="00830A5C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830A5C">
              <w:rPr>
                <w:rFonts w:ascii="Century Gothic" w:eastAsia="Times New Roman" w:hAnsi="Century Gothic" w:cs="Calibri"/>
                <w:color w:val="000000"/>
                <w:kern w:val="0"/>
                <w:sz w:val="16"/>
                <w:szCs w:val="16"/>
              </w:rPr>
              <w:t>2 x Mikroskop stereoskopowy zintegrowany z komorą laminarną; jeden z mikroskopów wyposażony w wyjściem na kamerę</w:t>
            </w:r>
          </w:p>
        </w:tc>
      </w:tr>
    </w:tbl>
    <w:p w:rsidR="00830A5C" w:rsidRDefault="00830A5C" w:rsidP="00BD363F"/>
    <w:p w:rsidR="00BD363F" w:rsidRDefault="00BD363F" w:rsidP="00BD363F">
      <w:pPr>
        <w:rPr>
          <w:rFonts w:ascii="Century Gothic" w:hAnsi="Century Gothic"/>
          <w:b/>
        </w:rPr>
      </w:pPr>
      <w:r w:rsidRPr="004462F4">
        <w:rPr>
          <w:rFonts w:ascii="Century Gothic" w:hAnsi="Century Gothic"/>
          <w:b/>
        </w:rPr>
        <w:t xml:space="preserve">Parametry techniczne i eksploatacyjne </w:t>
      </w:r>
    </w:p>
    <w:p w:rsidR="005264C7" w:rsidRDefault="005264C7" w:rsidP="00BD363F">
      <w:pPr>
        <w:rPr>
          <w:rFonts w:ascii="Century Gothic" w:hAnsi="Century Gothic"/>
          <w:b/>
        </w:rPr>
      </w:pPr>
    </w:p>
    <w:tbl>
      <w:tblPr>
        <w:tblW w:w="1375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4537"/>
        <w:gridCol w:w="1560"/>
        <w:gridCol w:w="3826"/>
        <w:gridCol w:w="3119"/>
      </w:tblGrid>
      <w:tr w:rsidR="00781DC0" w:rsidTr="00324C8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Opis parametru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Parametr wymagany/ wartość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Parametr oferowany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highlight w:val="yellow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Zasady oceny (punktacji)</w:t>
            </w:r>
          </w:p>
        </w:tc>
      </w:tr>
      <w:tr w:rsidR="005264C7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64C7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1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64C7" w:rsidRPr="00AB3A90" w:rsidRDefault="005264C7" w:rsidP="00AB3A90">
            <w:pPr>
              <w:pStyle w:val="Standard"/>
              <w:spacing w:before="100" w:beforeAutospacing="1" w:after="100" w:afterAutospacing="1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AB3A90">
              <w:rPr>
                <w:rFonts w:ascii="Century Gothic" w:hAnsi="Century Gothic" w:cs="Arial"/>
                <w:b/>
                <w:sz w:val="16"/>
                <w:szCs w:val="16"/>
              </w:rPr>
              <w:t>INFORMACJE OGÓLNE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264C7" w:rsidRPr="00AB3A90" w:rsidRDefault="005264C7" w:rsidP="00AB3A9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5264C7" w:rsidRPr="00AB3A90" w:rsidRDefault="005264C7" w:rsidP="00AB3A9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264C7" w:rsidRPr="00AB3A90" w:rsidRDefault="005264C7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5264C7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64C7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264C7" w:rsidRPr="00AB3A90" w:rsidRDefault="005264C7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Sprzęt </w:t>
            </w:r>
            <w:r w:rsidRPr="00AB3A90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opisany poniżej (dotyczy wszystkich pozycji)- umożliwiający wykonywanie 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zmodyfikowanej procedury dojajowodowego podania gamet (GIFT – Gamete Intrafallopian Transfer). 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264C7" w:rsidRPr="00AB3A90" w:rsidRDefault="00AB3A90" w:rsidP="00AB3A9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5264C7" w:rsidRPr="00AB3A90" w:rsidRDefault="005264C7" w:rsidP="00AB3A90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264C7" w:rsidRPr="00AB3A90" w:rsidRDefault="00AB3A90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Standard"/>
              <w:spacing w:before="100" w:beforeAutospacing="1" w:after="100" w:afterAutospacing="1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AB3A90">
              <w:rPr>
                <w:rFonts w:ascii="Century Gothic" w:hAnsi="Century Gothic" w:cs="Arial"/>
                <w:b/>
                <w:sz w:val="16"/>
                <w:szCs w:val="16"/>
              </w:rPr>
              <w:t>KOMORA LAMINARNA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2F91" w:rsidRDefault="00AB3A90" w:rsidP="004E6D74">
            <w:pPr>
              <w:pStyle w:val="Default"/>
              <w:spacing w:before="100" w:beforeAutospacing="1" w:after="100" w:afterAutospacing="1" w:line="360" w:lineRule="auto"/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</w:pP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Komora laminarna klasy II o długości 180 </w:t>
            </w:r>
            <w:r w:rsidR="00324C8B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[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cm</w:t>
            </w:r>
            <w:r w:rsidR="00324C8B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]</w:t>
            </w:r>
            <w:r w:rsidR="004E6D74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 lub</w:t>
            </w:r>
            <w:r w:rsidR="00492F91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:</w:t>
            </w:r>
          </w:p>
          <w:p w:rsidR="00AB3A90" w:rsidRDefault="00492F91" w:rsidP="004E6D74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FF0000"/>
                <w:sz w:val="16"/>
                <w:szCs w:val="16"/>
              </w:rPr>
            </w:pPr>
            <w:r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-</w:t>
            </w:r>
            <w:r w:rsidR="004E6D74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 </w:t>
            </w:r>
            <w:r w:rsidR="004E6D74" w:rsidRPr="004E6D74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</w:rPr>
              <w:t xml:space="preserve">o wymiarach </w:t>
            </w:r>
            <w:r w:rsidR="004E6D74" w:rsidRPr="004E6D74">
              <w:rPr>
                <w:rFonts w:ascii="Century Gothic" w:hAnsi="Century Gothic"/>
                <w:color w:val="FF0000"/>
                <w:sz w:val="16"/>
                <w:szCs w:val="16"/>
              </w:rPr>
              <w:t>zewnętrznych (SxGxW): 1990 x 840 x 1450 i wewnętrzne (SxGxW): 1930 x 650 x 730</w:t>
            </w:r>
            <w:r>
              <w:rPr>
                <w:rFonts w:ascii="Century Gothic" w:hAnsi="Century Gothic"/>
                <w:color w:val="FF0000"/>
                <w:sz w:val="16"/>
                <w:szCs w:val="16"/>
              </w:rPr>
              <w:t xml:space="preserve"> lub:</w:t>
            </w:r>
          </w:p>
          <w:p w:rsidR="00492F91" w:rsidRPr="00AB3A90" w:rsidRDefault="00492F91" w:rsidP="004E6D74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>
              <w:rPr>
                <w:rFonts w:ascii="Century Gothic" w:hAnsi="Century Gothic"/>
                <w:color w:val="FF0000"/>
                <w:sz w:val="16"/>
                <w:szCs w:val="16"/>
              </w:rPr>
              <w:t xml:space="preserve">- </w:t>
            </w:r>
            <w:r w:rsidR="001E737D">
              <w:rPr>
                <w:rFonts w:ascii="Century Gothic" w:hAnsi="Century Gothic"/>
                <w:color w:val="FF0000"/>
                <w:sz w:val="16"/>
                <w:szCs w:val="16"/>
              </w:rPr>
              <w:t>komora</w:t>
            </w:r>
            <w:r w:rsidR="001E737D" w:rsidRPr="001E737D">
              <w:rPr>
                <w:rFonts w:ascii="Century Gothic" w:hAnsi="Century Gothic"/>
                <w:color w:val="FF0000"/>
                <w:sz w:val="16"/>
                <w:szCs w:val="16"/>
              </w:rPr>
              <w:t>, która posiada wymiary zewnętrzne</w:t>
            </w:r>
            <w:r w:rsidR="001E737D" w:rsidRPr="00F308ED">
              <w:rPr>
                <w:rFonts w:ascii="Calibri" w:hAnsi="Calibri"/>
                <w:color w:val="FF0000"/>
              </w:rPr>
              <w:t xml:space="preserve"> </w:t>
            </w:r>
            <w:r w:rsidRPr="00492F91">
              <w:rPr>
                <w:rFonts w:ascii="Century Gothic" w:hAnsi="Century Gothic"/>
                <w:color w:val="FF0000"/>
                <w:sz w:val="16"/>
                <w:szCs w:val="16"/>
              </w:rPr>
              <w:t>800 x 2000 x 1400</w:t>
            </w:r>
            <w:r>
              <w:rPr>
                <w:rFonts w:ascii="Century Gothic" w:hAnsi="Century Gothic"/>
                <w:color w:val="FF0000"/>
                <w:sz w:val="16"/>
                <w:szCs w:val="16"/>
              </w:rPr>
              <w:t xml:space="preserve"> [mm]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AB3A90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komora 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dwustanowiskowa ,  wyposa</w:t>
            </w:r>
            <w:r w:rsidRPr="00AB3A90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żona w min. 2 elektrycznie ogrzewane 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powierzchnie pracy</w:t>
            </w:r>
            <w:r w:rsidR="00364485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, </w:t>
            </w:r>
            <w:r w:rsidR="00364485" w:rsidRPr="00364485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z blatem ze </w:t>
            </w:r>
            <w:r w:rsidR="00364485" w:rsidRPr="00364485">
              <w:rPr>
                <w:rFonts w:ascii="Century Gothic" w:hAnsi="Century Gothic"/>
                <w:color w:val="FF0000"/>
                <w:sz w:val="16"/>
                <w:szCs w:val="16"/>
              </w:rPr>
              <w:lastRenderedPageBreak/>
              <w:t>stali nierdzewnej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6832A5" w:rsidRDefault="00AB3A90" w:rsidP="006832A5">
            <w:pPr>
              <w:spacing w:before="100" w:beforeAutospacing="1" w:after="100" w:afterAutospacing="1"/>
              <w:jc w:val="both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6832A5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Komora, wyposażona w: monitor, 2 źródła światła, 2 gniazda elektryczne, lampę UV</w:t>
            </w:r>
            <w:r w:rsidR="00492F91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, </w:t>
            </w:r>
            <w:r w:rsidR="00492F91" w:rsidRPr="00492F91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</w:rPr>
              <w:t>panel sterujący</w:t>
            </w:r>
            <w:r w:rsidRPr="00492F91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</w:rPr>
              <w:t xml:space="preserve"> </w:t>
            </w:r>
            <w:r w:rsidR="006832A5" w:rsidRPr="00492F91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</w:rPr>
              <w:t xml:space="preserve">oraz </w:t>
            </w:r>
            <w:r w:rsidR="006832A5" w:rsidRPr="006832A5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min. 2 pola </w:t>
            </w:r>
            <w:r w:rsidR="006832A5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grzejne </w:t>
            </w:r>
            <w:r w:rsidR="006832A5" w:rsidRPr="006832A5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o rozmiarach min. 450 x 450 mm 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AB3A90">
              <w:rPr>
                <w:rFonts w:ascii="Century Gothic" w:hAnsi="Century Gothic"/>
                <w:color w:val="00000A"/>
                <w:sz w:val="16"/>
                <w:szCs w:val="16"/>
              </w:rPr>
              <w:t>Filtr  klasy min. HEPA H-14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FE731C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</w:t>
            </w:r>
            <w:r w:rsidR="00AB3A90">
              <w:rPr>
                <w:rFonts w:ascii="Century Gothic" w:hAnsi="Century Gothic" w:cs="Arial"/>
                <w:sz w:val="16"/>
                <w:szCs w:val="16"/>
              </w:rPr>
              <w:t>ak</w:t>
            </w:r>
            <w:r>
              <w:rPr>
                <w:rFonts w:ascii="Century Gothic" w:hAnsi="Century Gothic" w:cs="Arial"/>
                <w:sz w:val="16"/>
                <w:szCs w:val="16"/>
              </w:rPr>
              <w:t>, 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4C8B" w:rsidRPr="00AB3A90" w:rsidRDefault="00324C8B" w:rsidP="00324C8B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klasa wymagana – 0 pkt., wyższa niż wymagana – 2 pkt.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E737D" w:rsidRPr="001E737D" w:rsidRDefault="00AB3A90" w:rsidP="001E737D">
            <w:pPr>
              <w:widowControl/>
              <w:suppressAutoHyphens w:val="0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AB3A90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P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odstaw</w:t>
            </w:r>
            <w:r w:rsidRPr="00AB3A90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a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 z możliwością regulacji w zakresie 80-85 </w:t>
            </w:r>
            <w:r w:rsidR="00324C8B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[</w:t>
            </w:r>
            <w:r w:rsidRPr="005264C7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cm</w:t>
            </w:r>
            <w:r w:rsidR="00324C8B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>]</w:t>
            </w:r>
            <w:r w:rsidR="001E737D">
              <w:rPr>
                <w:rFonts w:ascii="Century Gothic" w:eastAsia="Times New Roman" w:hAnsi="Century Gothic" w:cs="Calibri"/>
                <w:kern w:val="0"/>
                <w:sz w:val="16"/>
                <w:szCs w:val="16"/>
              </w:rPr>
              <w:t xml:space="preserve"> </w:t>
            </w:r>
            <w:r w:rsidR="001E737D" w:rsidRPr="001E737D">
              <w:rPr>
                <w:rFonts w:ascii="Century Gothic" w:eastAsia="Times New Roman" w:hAnsi="Century Gothic" w:cs="Calibri"/>
                <w:color w:val="FF0000"/>
                <w:kern w:val="0"/>
                <w:sz w:val="16"/>
                <w:szCs w:val="16"/>
              </w:rPr>
              <w:t xml:space="preserve">lub </w:t>
            </w:r>
            <w:r w:rsidR="001E737D" w:rsidRPr="001E737D">
              <w:rPr>
                <w:rFonts w:ascii="Century Gothic" w:hAnsi="Century Gothic" w:cs="Arial"/>
                <w:color w:val="FF0000"/>
                <w:sz w:val="16"/>
                <w:szCs w:val="16"/>
              </w:rPr>
              <w:t>w zakresie 85 – 95cm</w:t>
            </w:r>
          </w:p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FE731C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</w:t>
            </w:r>
            <w:r w:rsidR="00AB3A90">
              <w:rPr>
                <w:rFonts w:ascii="Century Gothic" w:hAnsi="Century Gothic" w:cs="Arial"/>
                <w:sz w:val="16"/>
                <w:szCs w:val="16"/>
              </w:rPr>
              <w:t>ak</w:t>
            </w:r>
            <w:r>
              <w:rPr>
                <w:rFonts w:ascii="Century Gothic" w:hAnsi="Century Gothic" w:cs="Arial"/>
                <w:sz w:val="16"/>
                <w:szCs w:val="16"/>
              </w:rPr>
              <w:t>, 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324C8B" w:rsidP="00324C8B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zakres wymagany – 0 pkt. wyższy niż wymagany – 2 pkt.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</w:pPr>
            <w:r w:rsidRPr="00AB3A90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>MIKROSKOP STEREOSKOPOWY – 2 SZT.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widowControl/>
              <w:suppressAutoHyphens w:val="0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01897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 xml:space="preserve">Mikroskopy stereoskopowe </w:t>
            </w:r>
            <w:r w:rsidRPr="00AB3A90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 xml:space="preserve">- Zintegrowane z komorą laminarną </w:t>
            </w:r>
            <w:r w:rsidRPr="00201897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11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3F61" w:rsidRPr="000D3F61" w:rsidRDefault="00AB3A90" w:rsidP="000D3F61">
            <w:pPr>
              <w:keepLines/>
              <w:spacing w:before="100" w:beforeAutospacing="1" w:after="100" w:afterAutospacing="1" w:line="360" w:lineRule="auto"/>
              <w:contextualSpacing/>
              <w:jc w:val="both"/>
              <w:rPr>
                <w:rFonts w:ascii="Century Gothic" w:eastAsia="Times New Roman" w:hAnsi="Century Gothic"/>
                <w:color w:val="FF0000"/>
                <w:sz w:val="16"/>
                <w:szCs w:val="16"/>
              </w:rPr>
            </w:pPr>
            <w:r w:rsidRPr="000D3F61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>Min. 1 szt. z mikroskopów posiadający wyjście na kamerę</w:t>
            </w:r>
            <w:r w:rsidR="000D3F61" w:rsidRPr="000D3F61">
              <w:rPr>
                <w:rFonts w:ascii="Century Gothic" w:eastAsia="Times New Roman" w:hAnsi="Century Gothic"/>
                <w:color w:val="000000"/>
                <w:kern w:val="0"/>
                <w:sz w:val="16"/>
                <w:szCs w:val="16"/>
              </w:rPr>
              <w:t xml:space="preserve"> </w:t>
            </w:r>
            <w:r w:rsidR="000D3F61" w:rsidRPr="000D3F61">
              <w:rPr>
                <w:rFonts w:ascii="Century Gothic" w:eastAsia="Times New Roman" w:hAnsi="Century Gothic"/>
                <w:color w:val="FF0000"/>
                <w:kern w:val="0"/>
                <w:sz w:val="16"/>
                <w:szCs w:val="16"/>
              </w:rPr>
              <w:t xml:space="preserve">lub mikroskop posiadający </w:t>
            </w:r>
            <w:r w:rsidR="000D3F61" w:rsidRPr="000D3F61">
              <w:rPr>
                <w:rFonts w:ascii="Century Gothic" w:eastAsia="Times New Roman" w:hAnsi="Century Gothic"/>
                <w:color w:val="FF0000"/>
                <w:sz w:val="16"/>
                <w:szCs w:val="16"/>
              </w:rPr>
              <w:t>zintegrowaną kamerę mikroskopową o następujących parametrach:</w:t>
            </w:r>
          </w:p>
          <w:p w:rsidR="000D3F61" w:rsidRPr="000D3F61" w:rsidRDefault="000D3F61" w:rsidP="000D3F61">
            <w:pPr>
              <w:keepLines/>
              <w:spacing w:before="100" w:beforeAutospacing="1" w:after="100" w:afterAutospacing="1" w:line="360" w:lineRule="auto"/>
              <w:contextualSpacing/>
              <w:jc w:val="both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0D3F61">
              <w:rPr>
                <w:rStyle w:val="A4"/>
                <w:rFonts w:ascii="Century Gothic" w:hAnsi="Century Gothic"/>
                <w:color w:val="FF0000"/>
                <w:sz w:val="16"/>
                <w:szCs w:val="16"/>
              </w:rPr>
              <w:t xml:space="preserve">Rozdzielczość: 10 MPx , Klatkowanie w trybie Live: 35 fps (przy rozdzielczości: 1,024 × 768 px), Wymiary matrycy: 6.44 mm × 4.6 mm, 1/2.3", Typ matrycy: CMOS, Rozmiar piksela: 1.67 μm × 1.67 μm, </w:t>
            </w:r>
            <w:r w:rsidRPr="000D3F61">
              <w:rPr>
                <w:rFonts w:ascii="Century Gothic" w:hAnsi="Century Gothic"/>
                <w:color w:val="FF0000"/>
                <w:sz w:val="16"/>
                <w:szCs w:val="16"/>
              </w:rPr>
              <w:t>Złącza: USB 2.0, HDMI, Ethernet</w:t>
            </w:r>
          </w:p>
          <w:p w:rsidR="00AB3A90" w:rsidRPr="00AB3A90" w:rsidRDefault="00AB3A90" w:rsidP="00AB3A90">
            <w:pPr>
              <w:widowControl/>
              <w:suppressAutoHyphens w:val="0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AB3A90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B3A90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10511E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12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B3A90" w:rsidRPr="00AB3A90" w:rsidRDefault="00AB3A90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>M</w:t>
            </w:r>
            <w:r w:rsidRPr="00AB3A90"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 xml:space="preserve">ikroskopy z głowicą zoom min. 7.5X i dystansem pracy </w:t>
            </w:r>
            <w:r w:rsidR="000D3F61">
              <w:rPr>
                <w:rStyle w:val="Pogrubienie"/>
                <w:rFonts w:ascii="Century Gothic" w:hAnsi="Century Gothic"/>
                <w:b w:val="0"/>
                <w:color w:val="FF0000"/>
                <w:sz w:val="16"/>
                <w:szCs w:val="16"/>
              </w:rPr>
              <w:t>min.</w:t>
            </w:r>
            <w:r w:rsidRPr="00AB3A90"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 xml:space="preserve">115 </w:t>
            </w:r>
            <w:r w:rsidR="00324C8B"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>[</w:t>
            </w:r>
            <w:r w:rsidRPr="00AB3A90"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>mm</w:t>
            </w:r>
            <w:r w:rsidR="00324C8B"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>]</w:t>
            </w:r>
            <w:r w:rsidRPr="00AB3A90">
              <w:rPr>
                <w:rStyle w:val="Pogrubienie"/>
                <w:rFonts w:ascii="Century Gothic" w:hAnsi="Century Gothic"/>
                <w:b w:val="0"/>
                <w:sz w:val="16"/>
                <w:szCs w:val="16"/>
              </w:rPr>
              <w:t xml:space="preserve"> , +/- 5 %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3A90" w:rsidRPr="00AB3A90" w:rsidRDefault="00FE731C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</w:t>
            </w:r>
            <w:r w:rsidR="00AB3A90">
              <w:rPr>
                <w:rFonts w:ascii="Century Gothic" w:hAnsi="Century Gothic" w:cs="Arial"/>
                <w:sz w:val="16"/>
                <w:szCs w:val="16"/>
              </w:rPr>
              <w:t>ak</w:t>
            </w:r>
            <w:r>
              <w:rPr>
                <w:rFonts w:ascii="Century Gothic" w:hAnsi="Century Gothic" w:cs="Arial"/>
                <w:sz w:val="16"/>
                <w:szCs w:val="16"/>
              </w:rPr>
              <w:t>, 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B3A90" w:rsidRPr="00AB3A90" w:rsidRDefault="00AB3A90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B3A90" w:rsidRPr="00AB3A90" w:rsidRDefault="00324C8B" w:rsidP="00324C8B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powiększenie wymagane – 0 pkt., wyższe niż wymagane – 2 pkt.</w:t>
            </w:r>
          </w:p>
        </w:tc>
      </w:tr>
      <w:tr w:rsidR="00324C8B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4C8B" w:rsidRPr="00AB3A90" w:rsidRDefault="00324C8B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13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4C8B" w:rsidRPr="00AB3A90" w:rsidRDefault="00324C8B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>
              <w:rPr>
                <w:rFonts w:ascii="Century Gothic" w:hAnsi="Century Gothic"/>
                <w:color w:val="00000A"/>
                <w:sz w:val="16"/>
                <w:szCs w:val="16"/>
              </w:rPr>
              <w:t>R</w:t>
            </w:r>
            <w:r w:rsidRPr="00AB3A90">
              <w:rPr>
                <w:rFonts w:ascii="Century Gothic" w:hAnsi="Century Gothic"/>
                <w:color w:val="00000A"/>
                <w:sz w:val="16"/>
                <w:szCs w:val="16"/>
              </w:rPr>
              <w:t>ozstaw regulacji min. 52-72 [mm]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4C8B" w:rsidRPr="00AB3A90" w:rsidRDefault="00FE731C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</w:t>
            </w:r>
            <w:r w:rsidR="00324C8B">
              <w:rPr>
                <w:rFonts w:ascii="Century Gothic" w:hAnsi="Century Gothic" w:cs="Arial"/>
                <w:sz w:val="16"/>
                <w:szCs w:val="16"/>
              </w:rPr>
              <w:t>ak</w:t>
            </w:r>
            <w:r>
              <w:rPr>
                <w:rFonts w:ascii="Century Gothic" w:hAnsi="Century Gothic" w:cs="Arial"/>
                <w:sz w:val="16"/>
                <w:szCs w:val="16"/>
              </w:rPr>
              <w:t>, 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24C8B" w:rsidRPr="00AB3A90" w:rsidRDefault="00324C8B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4C8B" w:rsidRPr="00AB3A90" w:rsidRDefault="00324C8B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zakres wymagany – 0 pkt. wyższy niż wymagany – 2 pkt.</w:t>
            </w:r>
          </w:p>
        </w:tc>
      </w:tr>
      <w:tr w:rsidR="00324C8B" w:rsidRPr="00AB3A90" w:rsidTr="00324C8B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4C8B" w:rsidRPr="00AB3A90" w:rsidRDefault="00324C8B" w:rsidP="00AB3A90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14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24C8B" w:rsidRPr="00AB3A90" w:rsidRDefault="00324C8B" w:rsidP="00AB3A90">
            <w:pPr>
              <w:pStyle w:val="Default"/>
              <w:spacing w:before="100" w:beforeAutospacing="1" w:after="100" w:afterAutospacing="1" w:line="360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>
              <w:rPr>
                <w:rFonts w:ascii="Century Gothic" w:hAnsi="Century Gothic"/>
                <w:color w:val="auto"/>
                <w:sz w:val="16"/>
                <w:szCs w:val="16"/>
              </w:rPr>
              <w:t>N</w:t>
            </w:r>
            <w:r w:rsidRPr="00AB3A90">
              <w:rPr>
                <w:rFonts w:ascii="Century Gothic" w:hAnsi="Century Gothic"/>
                <w:color w:val="auto"/>
                <w:sz w:val="16"/>
                <w:szCs w:val="16"/>
              </w:rPr>
              <w:t xml:space="preserve">achylenie okularu </w:t>
            </w:r>
            <w:r w:rsidRPr="000D3F61">
              <w:rPr>
                <w:rFonts w:ascii="Century Gothic" w:hAnsi="Century Gothic"/>
                <w:strike/>
                <w:color w:val="auto"/>
                <w:sz w:val="16"/>
                <w:szCs w:val="16"/>
              </w:rPr>
              <w:t>45</w:t>
            </w:r>
            <w:r w:rsidRPr="00AB3A90">
              <w:rPr>
                <w:rFonts w:ascii="Century Gothic" w:hAnsi="Century Gothic"/>
                <w:color w:val="auto"/>
                <w:sz w:val="16"/>
                <w:szCs w:val="16"/>
              </w:rPr>
              <w:t xml:space="preserve"> </w:t>
            </w:r>
            <w:r w:rsidR="000D3F61" w:rsidRPr="000D3F61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35 </w:t>
            </w:r>
            <w:r w:rsidRPr="00AB3A90">
              <w:rPr>
                <w:rFonts w:ascii="Century Gothic" w:hAnsi="Century Gothic"/>
                <w:color w:val="auto"/>
                <w:sz w:val="16"/>
                <w:szCs w:val="16"/>
              </w:rPr>
              <w:t>stopni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24C8B" w:rsidRPr="00AB3A90" w:rsidRDefault="00324C8B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324C8B" w:rsidRPr="00AB3A90" w:rsidRDefault="00324C8B" w:rsidP="0078652F">
            <w:pPr>
              <w:pStyle w:val="Standard"/>
              <w:autoSpaceDE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24C8B" w:rsidRDefault="00324C8B" w:rsidP="0078652F">
            <w:pPr>
              <w:pStyle w:val="Zawartotabeli"/>
              <w:snapToGrid w:val="0"/>
              <w:spacing w:before="100" w:beforeAutospacing="1" w:after="100" w:afterAutospacing="1" w:line="360" w:lineRule="auto"/>
              <w:jc w:val="center"/>
              <w:rPr>
                <w:rFonts w:ascii="Century Gothic" w:hAnsi="Century Gothic" w:cs="Arial"/>
                <w:strike/>
                <w:sz w:val="16"/>
                <w:szCs w:val="16"/>
              </w:rPr>
            </w:pPr>
            <w:r w:rsidRPr="000D3F61">
              <w:rPr>
                <w:rFonts w:ascii="Century Gothic" w:hAnsi="Century Gothic" w:cs="Arial"/>
                <w:strike/>
                <w:sz w:val="16"/>
                <w:szCs w:val="16"/>
              </w:rPr>
              <w:t>- - -</w:t>
            </w:r>
          </w:p>
          <w:p w:rsidR="000D3F61" w:rsidRPr="000D3F61" w:rsidRDefault="000D3F61" w:rsidP="000D3F61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0D3F61">
              <w:rPr>
                <w:rFonts w:ascii="Century Gothic" w:hAnsi="Century Gothic" w:cs="Arial"/>
                <w:color w:val="FF0000"/>
                <w:sz w:val="16"/>
                <w:szCs w:val="16"/>
              </w:rPr>
              <w:lastRenderedPageBreak/>
              <w:t>45 stopni i więcej – 2 pkt.</w:t>
            </w:r>
          </w:p>
          <w:p w:rsidR="000D3F61" w:rsidRPr="000D3F61" w:rsidRDefault="000D3F61" w:rsidP="000D3F61">
            <w:pPr>
              <w:pStyle w:val="Zawartotabeli"/>
              <w:snapToGrid w:val="0"/>
              <w:spacing w:before="100" w:beforeAutospacing="1" w:after="100" w:afterAutospacing="1" w:line="360" w:lineRule="auto"/>
              <w:jc w:val="both"/>
              <w:rPr>
                <w:rFonts w:ascii="Century Gothic" w:hAnsi="Century Gothic" w:cs="Arial"/>
                <w:strike/>
                <w:color w:val="FF0000"/>
                <w:sz w:val="16"/>
                <w:szCs w:val="16"/>
              </w:rPr>
            </w:pPr>
            <w:r w:rsidRPr="000D3F61">
              <w:rPr>
                <w:rFonts w:ascii="Century Gothic" w:hAnsi="Century Gothic" w:cs="Arial"/>
                <w:color w:val="FF0000"/>
                <w:sz w:val="16"/>
                <w:szCs w:val="16"/>
              </w:rPr>
              <w:t>niższe</w:t>
            </w: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wartości – 0 pkt.</w:t>
            </w:r>
          </w:p>
        </w:tc>
      </w:tr>
    </w:tbl>
    <w:p w:rsidR="00A47C81" w:rsidRDefault="00A47C81" w:rsidP="00A47C81"/>
    <w:p w:rsidR="00386BDE" w:rsidRDefault="00386BDE"/>
    <w:p w:rsidR="00BD363F" w:rsidRDefault="00BD363F" w:rsidP="00BD363F">
      <w:pPr>
        <w:pStyle w:val="Standard"/>
        <w:spacing w:line="288" w:lineRule="auto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 xml:space="preserve">Warunki gwarancji i serwisu </w:t>
      </w:r>
    </w:p>
    <w:p w:rsidR="00BD363F" w:rsidRDefault="00BD363F" w:rsidP="00BD363F">
      <w:pPr>
        <w:pStyle w:val="Standard"/>
        <w:spacing w:line="288" w:lineRule="auto"/>
        <w:rPr>
          <w:rFonts w:ascii="Century Gothic" w:hAnsi="Century Gothic" w:cstheme="minorHAnsi"/>
          <w:b/>
          <w:sz w:val="20"/>
          <w:szCs w:val="20"/>
        </w:rPr>
      </w:pPr>
    </w:p>
    <w:tbl>
      <w:tblPr>
        <w:tblW w:w="13750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676"/>
        <w:gridCol w:w="1560"/>
        <w:gridCol w:w="3829"/>
        <w:gridCol w:w="3118"/>
      </w:tblGrid>
      <w:tr w:rsidR="00BD363F" w:rsidTr="00324C8B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l.p.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Parametr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Parametr wymagany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Parametr oferowany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Sposób oceny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5264C7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Gwarancja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&gt;= 12, 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D363F" w:rsidRPr="00BD363F" w:rsidRDefault="00BD363F" w:rsidP="00057ABC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24 miesiące i więcej – 5 pkt.</w:t>
            </w:r>
          </w:p>
          <w:p w:rsid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mniejsze wartości – 1 pkt.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5264C7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Gwarancja min. </w:t>
            </w:r>
            <w:r w:rsidR="005264C7">
              <w:rPr>
                <w:rFonts w:ascii="Century Gothic" w:hAnsi="Century Gothic" w:cstheme="minorHAnsi"/>
                <w:sz w:val="16"/>
                <w:szCs w:val="16"/>
              </w:rPr>
              <w:t>8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–letniego dostępu do części zamiennych, materiałów eksploatacyjnych i akcesoriów oraz gwarancja aktualizacji oprogramowania do najnowszej, dostępnej wersji na rynku przez min. 12 miesięcy</w:t>
            </w:r>
            <w:r w:rsidRPr="00BD363F">
              <w:rPr>
                <w:rFonts w:ascii="Century Gothic" w:hAnsi="Century Gothic" w:cstheme="minorHAnsi"/>
                <w:color w:val="FF0000"/>
                <w:sz w:val="16"/>
                <w:szCs w:val="16"/>
              </w:rPr>
              <w:t xml:space="preserve"> 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od dnia odbioru, podczas każdego, wykonywanego przeglądu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Liczba przeglądów okresowych niezbędnych do wykonywania po upływie gwarancji dla potwierdzenia bezpiecznej eksploatacji aparatu – podać, opisać zakres.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BD363F" w:rsidRPr="00BD363F" w:rsidRDefault="00BD363F" w:rsidP="00A335DB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UWAGA – wykonawcę obowiązuje wykonywanie przeglądów okresowych w wymaganej liczbie w okresie gwarancji (w cenie oferty, bez żadnych dodatkowych kosztów), o ile są one wymagane przez producenta.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C24C6A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Maksymalny czas naprawy  nie może przekroczyć 10 dni roboczych</w:t>
            </w:r>
            <w:r w:rsidR="00C24C6A">
              <w:rPr>
                <w:rFonts w:ascii="Century Gothic" w:hAnsi="Century Gothic" w:cstheme="minorHAnsi"/>
                <w:sz w:val="16"/>
                <w:szCs w:val="16"/>
              </w:rPr>
              <w:t xml:space="preserve"> lub </w:t>
            </w:r>
            <w:r w:rsidR="00C24C6A" w:rsidRPr="00C24C6A">
              <w:rPr>
                <w:rFonts w:ascii="Century Gothic" w:hAnsi="Century Gothic" w:cs="Arial"/>
                <w:color w:val="FF0000"/>
                <w:sz w:val="16"/>
                <w:szCs w:val="16"/>
              </w:rPr>
              <w:t>do 15 dni roboczy</w:t>
            </w:r>
            <w:r w:rsidR="00C24C6A">
              <w:rPr>
                <w:rFonts w:ascii="Century Gothic" w:hAnsi="Century Gothic" w:cs="Arial"/>
                <w:color w:val="FF0000"/>
                <w:sz w:val="16"/>
                <w:szCs w:val="16"/>
              </w:rPr>
              <w:t>ch w przypadku konieczności spro</w:t>
            </w:r>
            <w:r w:rsidR="00C24C6A" w:rsidRPr="00C24C6A">
              <w:rPr>
                <w:rFonts w:ascii="Century Gothic" w:hAnsi="Century Gothic" w:cs="Arial"/>
                <w:color w:val="FF0000"/>
                <w:sz w:val="16"/>
                <w:szCs w:val="16"/>
              </w:rPr>
              <w:t>wadzenia części zamiennych z zagranicy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Wymiana podzespołu na nowy – natychmiastowa lub co 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najwyżej po pierwszej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Możliwość zgłoszeń 24 godz/dobę, 365 dni/rok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Czas reakcji serwisu (przyjęte zgłoszenie – podjęta naprawa) </w:t>
            </w:r>
            <w:r w:rsidRPr="000E181F">
              <w:rPr>
                <w:rFonts w:ascii="Century Gothic" w:hAnsi="Century Gothic" w:cstheme="minorHAnsi"/>
                <w:strike/>
                <w:sz w:val="16"/>
                <w:szCs w:val="16"/>
              </w:rPr>
              <w:t>2 dni robocze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.</w:t>
            </w:r>
            <w:r w:rsidR="000E181F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="000E181F" w:rsidRPr="000E181F">
              <w:rPr>
                <w:rFonts w:ascii="Century Gothic" w:hAnsi="Century Gothic" w:cstheme="minorHAnsi"/>
                <w:color w:val="FF0000"/>
                <w:sz w:val="16"/>
                <w:szCs w:val="16"/>
              </w:rPr>
              <w:t>5 dni roboczych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E181F" w:rsidRDefault="00BD363F" w:rsidP="00BD363F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Lokalizacja serwisu umożliwiająca przybycie uprawnionego inżyniera w sytuacjach awaryjnych </w:t>
            </w:r>
            <w:r w:rsidRPr="000E181F">
              <w:rPr>
                <w:rFonts w:ascii="Century Gothic" w:hAnsi="Century Gothic" w:cstheme="minorHAnsi"/>
                <w:strike/>
                <w:sz w:val="16"/>
                <w:szCs w:val="16"/>
              </w:rPr>
              <w:t>do 24 godzin (w dni robocze)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="000E181F" w:rsidRPr="000E181F">
              <w:rPr>
                <w:rFonts w:ascii="Century Gothic" w:hAnsi="Century Gothic" w:cs="Arial"/>
                <w:color w:val="FF0000"/>
                <w:sz w:val="16"/>
                <w:szCs w:val="16"/>
              </w:rPr>
              <w:t>do 4 dni roboczych od momentu przyjęcia zgłoszenia</w:t>
            </w:r>
          </w:p>
          <w:p w:rsidR="000E181F" w:rsidRDefault="000E181F" w:rsidP="00BD363F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BD363F" w:rsidRPr="00BD363F" w:rsidRDefault="00BD363F" w:rsidP="00BD363F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tak, 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Szkolenia dla personelu  medycznego z zakresu obsługi urządzenia (</w:t>
            </w:r>
            <w:r w:rsidR="005264C7">
              <w:rPr>
                <w:rFonts w:ascii="Century Gothic" w:hAnsi="Century Gothic" w:cstheme="minorHAnsi"/>
                <w:sz w:val="16"/>
                <w:szCs w:val="16"/>
              </w:rPr>
              <w:t>5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 osób) w momencie jego instalacji i odbioru; w razie potrzeby możliwość stałego wsparcia aplikacyjnego w początkowym okresie pracy urządzeń (dodatkowe szkolenie, dodatkowa grupa osób, konsultacje, </w:t>
            </w:r>
            <w:r w:rsidR="0095241F">
              <w:rPr>
                <w:rFonts w:ascii="Century Gothic" w:hAnsi="Century Gothic" w:cstheme="minorHAnsi"/>
                <w:sz w:val="16"/>
                <w:szCs w:val="16"/>
              </w:rPr>
              <w:t xml:space="preserve">itp. </w:t>
            </w:r>
            <w:r w:rsidR="00A335DB">
              <w:rPr>
                <w:rFonts w:ascii="Century Gothic" w:hAnsi="Century Gothic" w:cstheme="minorHAnsi"/>
                <w:sz w:val="16"/>
                <w:szCs w:val="16"/>
              </w:rPr>
              <w:t xml:space="preserve">również 8 osób, 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) – potwierdzone certyfikatem.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Akapitzlist"/>
              <w:spacing w:line="288" w:lineRule="auto"/>
              <w:ind w:left="0"/>
              <w:jc w:val="both"/>
              <w:rPr>
                <w:rFonts w:ascii="Century Gothic" w:eastAsia="Times New Roman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Szkolenia dla personelu technicznego (pracownicy Działu 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 xml:space="preserve">Aparatury – </w:t>
            </w:r>
            <w:r w:rsidR="005264C7">
              <w:rPr>
                <w:rFonts w:ascii="Century Gothic" w:hAnsi="Century Gothic" w:cstheme="minorHAnsi"/>
                <w:sz w:val="16"/>
                <w:szCs w:val="16"/>
              </w:rPr>
              <w:t>2 osoby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) z zakresu diagnostyki stanu technicznego i wykonywania czynności konserwacyjnych, naprawczych i przeglądowych; w razie potrzeby możliwość stałego wsparcia aplikacyjnego w początkowym okresie pracy urządzeń (dodatkowe szkolenie, dodatkowa grupa osób, konsultacje, </w:t>
            </w:r>
            <w:r w:rsidR="0095241F">
              <w:rPr>
                <w:rFonts w:ascii="Century Gothic" w:hAnsi="Century Gothic" w:cstheme="minorHAnsi"/>
                <w:sz w:val="16"/>
                <w:szCs w:val="16"/>
              </w:rPr>
              <w:t>itp., również 2 osoby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) – potwierdzone certyfikatem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peryferyjnych, akcesoriów, przystawek, itd.)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EB7857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trike/>
                <w:sz w:val="16"/>
                <w:szCs w:val="16"/>
              </w:rPr>
            </w:pPr>
            <w:r w:rsidRPr="00EB7857">
              <w:rPr>
                <w:rFonts w:ascii="Century Gothic" w:hAnsi="Century Gothic" w:cstheme="minorHAnsi"/>
                <w:strike/>
                <w:sz w:val="16"/>
                <w:szCs w:val="16"/>
              </w:rPr>
              <w:t xml:space="preserve">Dokumentacja serwisowa i/lub oprogramowanie serwisowe na potrzeby Zamawiającego (dokumentacja zapewni co najmniej pełną diagnostykę urządzenia, </w:t>
            </w:r>
            <w:r w:rsidRPr="00EB7857">
              <w:rPr>
                <w:rFonts w:ascii="Century Gothic" w:hAnsi="Century Gothic" w:cstheme="minorHAnsi"/>
                <w:strike/>
                <w:sz w:val="16"/>
                <w:szCs w:val="16"/>
              </w:rPr>
              <w:lastRenderedPageBreak/>
              <w:t>wykonywanie drobnych napraw, regulacji, kalibracji, etc.)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EB7857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trike/>
                <w:sz w:val="16"/>
                <w:szCs w:val="16"/>
              </w:rPr>
            </w:pPr>
            <w:r w:rsidRPr="00EB7857">
              <w:rPr>
                <w:rFonts w:ascii="Century Gothic" w:hAnsi="Century Gothic" w:cstheme="minorHAnsi"/>
                <w:strike/>
                <w:sz w:val="16"/>
                <w:szCs w:val="16"/>
              </w:rPr>
              <w:lastRenderedPageBreak/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EB7857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trike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324C8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Instrukcja obsługi w języku polskim w formie elektronicznej i drukowanej.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</w:tbl>
    <w:p w:rsidR="00BD363F" w:rsidRDefault="00BD363F" w:rsidP="00BD363F">
      <w:pPr>
        <w:pStyle w:val="Standard"/>
        <w:spacing w:line="288" w:lineRule="auto"/>
        <w:rPr>
          <w:rFonts w:ascii="Century Gothic" w:hAnsi="Century Gothic" w:cstheme="minorHAnsi"/>
          <w:sz w:val="20"/>
          <w:szCs w:val="20"/>
        </w:rPr>
      </w:pPr>
    </w:p>
    <w:p w:rsidR="00781DC0" w:rsidRDefault="00781DC0"/>
    <w:sectPr w:rsidR="00781DC0" w:rsidSect="00A47C81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9B3" w:rsidRDefault="00D169B3" w:rsidP="003B56B0">
      <w:r>
        <w:separator/>
      </w:r>
    </w:p>
  </w:endnote>
  <w:endnote w:type="continuationSeparator" w:id="0">
    <w:p w:rsidR="00D169B3" w:rsidRDefault="00D169B3" w:rsidP="003B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 Std 57 Cn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432370"/>
      <w:docPartObj>
        <w:docPartGallery w:val="Page Numbers (Bottom of Page)"/>
        <w:docPartUnique/>
      </w:docPartObj>
    </w:sdtPr>
    <w:sdtEndPr/>
    <w:sdtContent>
      <w:p w:rsidR="003B56B0" w:rsidRDefault="00FE731C" w:rsidP="00FE731C">
        <w:pPr>
          <w:pStyle w:val="Stopka"/>
          <w:jc w:val="center"/>
        </w:pPr>
        <w:r>
          <w:rPr>
            <w:lang w:val="pl-PL"/>
          </w:rPr>
          <w:t xml:space="preserve">Pieczęć i podpis osoby (osób) upoważnionej do reprezentowania Wykonawcy </w:t>
        </w:r>
        <w:r>
          <w:rPr>
            <w:lang w:val="pl-PL"/>
          </w:rPr>
          <w:tab/>
        </w:r>
        <w:r w:rsidR="003B56B0">
          <w:fldChar w:fldCharType="begin"/>
        </w:r>
        <w:r w:rsidR="003B56B0">
          <w:instrText>PAGE   \* MERGEFORMAT</w:instrText>
        </w:r>
        <w:r w:rsidR="003B56B0">
          <w:fldChar w:fldCharType="separate"/>
        </w:r>
        <w:r w:rsidR="00BE47F6" w:rsidRPr="00BE47F6">
          <w:rPr>
            <w:noProof/>
            <w:lang w:val="pl-PL"/>
          </w:rPr>
          <w:t>1</w:t>
        </w:r>
        <w:r w:rsidR="003B56B0">
          <w:fldChar w:fldCharType="end"/>
        </w:r>
      </w:p>
    </w:sdtContent>
  </w:sdt>
  <w:p w:rsidR="003B56B0" w:rsidRDefault="003B56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9B3" w:rsidRDefault="00D169B3" w:rsidP="003B56B0">
      <w:r>
        <w:separator/>
      </w:r>
    </w:p>
  </w:footnote>
  <w:footnote w:type="continuationSeparator" w:id="0">
    <w:p w:rsidR="00D169B3" w:rsidRDefault="00D169B3" w:rsidP="003B5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31C" w:rsidRDefault="00FE731C" w:rsidP="00FE731C">
    <w:pPr>
      <w:pStyle w:val="Nagwek"/>
      <w:tabs>
        <w:tab w:val="clear" w:pos="4536"/>
        <w:tab w:val="clear" w:pos="9072"/>
        <w:tab w:val="left" w:pos="12985"/>
      </w:tabs>
    </w:pPr>
    <w:r>
      <w:t>DFZP-EK-271-216/2017                                                                                                                                                Załącznik 1a do Specyfikacji</w:t>
    </w:r>
  </w:p>
  <w:p w:rsidR="00FE731C" w:rsidRDefault="00FE731C" w:rsidP="00FE731C">
    <w:pPr>
      <w:pStyle w:val="Nagwek"/>
      <w:tabs>
        <w:tab w:val="clear" w:pos="4536"/>
        <w:tab w:val="clear" w:pos="9072"/>
        <w:tab w:val="left" w:pos="12985"/>
      </w:tabs>
    </w:pPr>
    <w:r>
      <w:t xml:space="preserve">                                                                                                                                                                               Załącznik nr … do umowy nr 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CED"/>
    <w:multiLevelType w:val="hybridMultilevel"/>
    <w:tmpl w:val="47E23F76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036B5"/>
    <w:multiLevelType w:val="hybridMultilevel"/>
    <w:tmpl w:val="E276560C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B5E1C"/>
    <w:multiLevelType w:val="hybridMultilevel"/>
    <w:tmpl w:val="6CBE2FF4"/>
    <w:lvl w:ilvl="0" w:tplc="15F0EA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>
    <w:nsid w:val="50476C9A"/>
    <w:multiLevelType w:val="hybridMultilevel"/>
    <w:tmpl w:val="4EB86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A21339"/>
    <w:multiLevelType w:val="hybridMultilevel"/>
    <w:tmpl w:val="2A5A2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5C0FAD"/>
    <w:multiLevelType w:val="hybridMultilevel"/>
    <w:tmpl w:val="E7C29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065EC"/>
    <w:multiLevelType w:val="hybridMultilevel"/>
    <w:tmpl w:val="B0FC34C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5B"/>
    <w:rsid w:val="00022303"/>
    <w:rsid w:val="000566CA"/>
    <w:rsid w:val="000D3F61"/>
    <w:rsid w:val="000E181F"/>
    <w:rsid w:val="0010511E"/>
    <w:rsid w:val="0013711A"/>
    <w:rsid w:val="001E2C76"/>
    <w:rsid w:val="001E737D"/>
    <w:rsid w:val="00201897"/>
    <w:rsid w:val="0020235C"/>
    <w:rsid w:val="0020470F"/>
    <w:rsid w:val="00235743"/>
    <w:rsid w:val="00324C8B"/>
    <w:rsid w:val="0033181A"/>
    <w:rsid w:val="00364485"/>
    <w:rsid w:val="003848FE"/>
    <w:rsid w:val="00386BDE"/>
    <w:rsid w:val="003B56B0"/>
    <w:rsid w:val="004608DE"/>
    <w:rsid w:val="00492F91"/>
    <w:rsid w:val="004D1BD9"/>
    <w:rsid w:val="004E6D74"/>
    <w:rsid w:val="004F3EE6"/>
    <w:rsid w:val="004F7041"/>
    <w:rsid w:val="00500A83"/>
    <w:rsid w:val="005264C7"/>
    <w:rsid w:val="005428E2"/>
    <w:rsid w:val="0063656F"/>
    <w:rsid w:val="006832A5"/>
    <w:rsid w:val="00760A0D"/>
    <w:rsid w:val="00781DC0"/>
    <w:rsid w:val="007E60F0"/>
    <w:rsid w:val="0081526C"/>
    <w:rsid w:val="00830A5C"/>
    <w:rsid w:val="008570A5"/>
    <w:rsid w:val="00935E93"/>
    <w:rsid w:val="0095241F"/>
    <w:rsid w:val="009F2089"/>
    <w:rsid w:val="00A24EBB"/>
    <w:rsid w:val="00A335DB"/>
    <w:rsid w:val="00A47C81"/>
    <w:rsid w:val="00AA3646"/>
    <w:rsid w:val="00AB3627"/>
    <w:rsid w:val="00AB3A90"/>
    <w:rsid w:val="00AC1F94"/>
    <w:rsid w:val="00AC5BFE"/>
    <w:rsid w:val="00BA6F0E"/>
    <w:rsid w:val="00BD363F"/>
    <w:rsid w:val="00BE47F6"/>
    <w:rsid w:val="00BF1AC2"/>
    <w:rsid w:val="00C24C6A"/>
    <w:rsid w:val="00CC615B"/>
    <w:rsid w:val="00D00F44"/>
    <w:rsid w:val="00D169B3"/>
    <w:rsid w:val="00E70C4D"/>
    <w:rsid w:val="00EB7857"/>
    <w:rsid w:val="00EE554B"/>
    <w:rsid w:val="00F546EB"/>
    <w:rsid w:val="00FE731C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C8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47C81"/>
    <w:pPr>
      <w:suppressLineNumbers/>
    </w:pPr>
  </w:style>
  <w:style w:type="paragraph" w:customStyle="1" w:styleId="Standard">
    <w:name w:val="Standard"/>
    <w:rsid w:val="00A47C8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81DC0"/>
    <w:pPr>
      <w:suppressAutoHyphens/>
      <w:autoSpaceDN w:val="0"/>
      <w:spacing w:after="0" w:line="240" w:lineRule="auto"/>
    </w:pPr>
    <w:rPr>
      <w:rFonts w:ascii="Arial" w:eastAsia="Calibri" w:hAnsi="Arial" w:cs="Arial"/>
      <w:color w:val="000000"/>
      <w:kern w:val="3"/>
      <w:sz w:val="24"/>
      <w:szCs w:val="24"/>
    </w:rPr>
  </w:style>
  <w:style w:type="paragraph" w:styleId="Tytu">
    <w:name w:val="Title"/>
    <w:basedOn w:val="Standard"/>
    <w:next w:val="Podtytu"/>
    <w:link w:val="TytuZnak"/>
    <w:qFormat/>
    <w:rsid w:val="00BD363F"/>
    <w:pPr>
      <w:jc w:val="center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BD363F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BD363F"/>
    <w:pPr>
      <w:numPr>
        <w:numId w:val="7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BD36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D363F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363F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363F"/>
    <w:pPr>
      <w:tabs>
        <w:tab w:val="center" w:pos="4536"/>
        <w:tab w:val="right" w:pos="9072"/>
      </w:tabs>
      <w:autoSpaceDN w:val="0"/>
    </w:pPr>
    <w:rPr>
      <w:rFonts w:eastAsia="Lucida Sans Unicode" w:cs="Mangal"/>
      <w:kern w:val="3"/>
      <w:sz w:val="20"/>
      <w:szCs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D363F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BD363F"/>
    <w:rPr>
      <w:rFonts w:ascii="Calibri" w:eastAsia="Calibri" w:hAnsi="Calibri" w:cs="Calibri"/>
      <w:lang w:eastAsia="ar-SA"/>
    </w:rPr>
  </w:style>
  <w:style w:type="paragraph" w:customStyle="1" w:styleId="TableContents">
    <w:name w:val="Table Contents"/>
    <w:basedOn w:val="Standard"/>
    <w:rsid w:val="00BD363F"/>
    <w:pPr>
      <w:suppressLineNumbers/>
    </w:pPr>
    <w:rPr>
      <w:rFonts w:eastAsia="Times New Roman" w:cs="Times New Roman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3B56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56B0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6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6B0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B3A90"/>
    <w:rPr>
      <w:b/>
      <w:bCs/>
    </w:rPr>
  </w:style>
  <w:style w:type="table" w:styleId="Tabela-Siatka">
    <w:name w:val="Table Grid"/>
    <w:basedOn w:val="Standardowy"/>
    <w:uiPriority w:val="59"/>
    <w:rsid w:val="0083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rconyadreszwrotny">
    <w:name w:val="Skrócony adres zwrotny"/>
    <w:basedOn w:val="Normalny"/>
    <w:rsid w:val="00AC5BFE"/>
    <w:pPr>
      <w:widowControl/>
    </w:pPr>
    <w:rPr>
      <w:rFonts w:eastAsia="Times New Roman"/>
      <w:kern w:val="0"/>
      <w:szCs w:val="20"/>
      <w:lang w:eastAsia="ar-SA"/>
    </w:rPr>
  </w:style>
  <w:style w:type="character" w:customStyle="1" w:styleId="A4">
    <w:name w:val="A4"/>
    <w:uiPriority w:val="99"/>
    <w:rsid w:val="000D3F61"/>
    <w:rPr>
      <w:rFonts w:cs="Univers LT Std 57 C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C8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47C81"/>
    <w:pPr>
      <w:suppressLineNumbers/>
    </w:pPr>
  </w:style>
  <w:style w:type="paragraph" w:customStyle="1" w:styleId="Standard">
    <w:name w:val="Standard"/>
    <w:rsid w:val="00A47C8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81DC0"/>
    <w:pPr>
      <w:suppressAutoHyphens/>
      <w:autoSpaceDN w:val="0"/>
      <w:spacing w:after="0" w:line="240" w:lineRule="auto"/>
    </w:pPr>
    <w:rPr>
      <w:rFonts w:ascii="Arial" w:eastAsia="Calibri" w:hAnsi="Arial" w:cs="Arial"/>
      <w:color w:val="000000"/>
      <w:kern w:val="3"/>
      <w:sz w:val="24"/>
      <w:szCs w:val="24"/>
    </w:rPr>
  </w:style>
  <w:style w:type="paragraph" w:styleId="Tytu">
    <w:name w:val="Title"/>
    <w:basedOn w:val="Standard"/>
    <w:next w:val="Podtytu"/>
    <w:link w:val="TytuZnak"/>
    <w:qFormat/>
    <w:rsid w:val="00BD363F"/>
    <w:pPr>
      <w:jc w:val="center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BD363F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BD363F"/>
    <w:pPr>
      <w:numPr>
        <w:numId w:val="7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BD36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D363F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363F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363F"/>
    <w:pPr>
      <w:tabs>
        <w:tab w:val="center" w:pos="4536"/>
        <w:tab w:val="right" w:pos="9072"/>
      </w:tabs>
      <w:autoSpaceDN w:val="0"/>
    </w:pPr>
    <w:rPr>
      <w:rFonts w:eastAsia="Lucida Sans Unicode" w:cs="Mangal"/>
      <w:kern w:val="3"/>
      <w:sz w:val="20"/>
      <w:szCs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D363F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BD363F"/>
    <w:rPr>
      <w:rFonts w:ascii="Calibri" w:eastAsia="Calibri" w:hAnsi="Calibri" w:cs="Calibri"/>
      <w:lang w:eastAsia="ar-SA"/>
    </w:rPr>
  </w:style>
  <w:style w:type="paragraph" w:customStyle="1" w:styleId="TableContents">
    <w:name w:val="Table Contents"/>
    <w:basedOn w:val="Standard"/>
    <w:rsid w:val="00BD363F"/>
    <w:pPr>
      <w:suppressLineNumbers/>
    </w:pPr>
    <w:rPr>
      <w:rFonts w:eastAsia="Times New Roman" w:cs="Times New Roman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3B56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56B0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6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6B0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B3A90"/>
    <w:rPr>
      <w:b/>
      <w:bCs/>
    </w:rPr>
  </w:style>
  <w:style w:type="table" w:styleId="Tabela-Siatka">
    <w:name w:val="Table Grid"/>
    <w:basedOn w:val="Standardowy"/>
    <w:uiPriority w:val="59"/>
    <w:rsid w:val="0083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rconyadreszwrotny">
    <w:name w:val="Skrócony adres zwrotny"/>
    <w:basedOn w:val="Normalny"/>
    <w:rsid w:val="00AC5BFE"/>
    <w:pPr>
      <w:widowControl/>
    </w:pPr>
    <w:rPr>
      <w:rFonts w:eastAsia="Times New Roman"/>
      <w:kern w:val="0"/>
      <w:szCs w:val="20"/>
      <w:lang w:eastAsia="ar-SA"/>
    </w:rPr>
  </w:style>
  <w:style w:type="character" w:customStyle="1" w:styleId="A4">
    <w:name w:val="A4"/>
    <w:uiPriority w:val="99"/>
    <w:rsid w:val="000D3F61"/>
    <w:rPr>
      <w:rFonts w:cs="Univers LT Std 57 C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3B5C4-7D39-406E-831A-168C7F00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1197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Elżbieta Kurek</cp:lastModifiedBy>
  <cp:revision>2</cp:revision>
  <cp:lastPrinted>2017-11-14T11:55:00Z</cp:lastPrinted>
  <dcterms:created xsi:type="dcterms:W3CDTF">2017-11-16T13:07:00Z</dcterms:created>
  <dcterms:modified xsi:type="dcterms:W3CDTF">2017-11-16T13:07:00Z</dcterms:modified>
</cp:coreProperties>
</file>