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7D5" w:rsidRPr="005B4C36" w:rsidRDefault="002B57D5" w:rsidP="005B4C36">
      <w:pPr>
        <w:spacing w:after="0" w:line="240" w:lineRule="auto"/>
        <w:jc w:val="right"/>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 xml:space="preserve">    Kraków, dnia </w:t>
      </w:r>
      <w:r w:rsidR="00D1114A" w:rsidRPr="005B4C36">
        <w:rPr>
          <w:rFonts w:ascii="Times New Roman" w:eastAsia="Times New Roman" w:hAnsi="Times New Roman" w:cs="Times New Roman"/>
          <w:lang w:eastAsia="pl-PL"/>
        </w:rPr>
        <w:t>24.11</w:t>
      </w:r>
      <w:r w:rsidRPr="005B4C36">
        <w:rPr>
          <w:rFonts w:ascii="Times New Roman" w:eastAsia="Times New Roman" w:hAnsi="Times New Roman" w:cs="Times New Roman"/>
          <w:lang w:eastAsia="pl-PL"/>
        </w:rPr>
        <w:t>.2020 r.</w:t>
      </w:r>
    </w:p>
    <w:p w:rsidR="002B57D5" w:rsidRPr="005B4C36" w:rsidRDefault="002B57D5" w:rsidP="005B4C36">
      <w:pPr>
        <w:spacing w:after="0" w:line="240" w:lineRule="auto"/>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 xml:space="preserve">Nr sprawy: </w:t>
      </w:r>
      <w:r w:rsidR="00D1114A" w:rsidRPr="005B4C36">
        <w:rPr>
          <w:rFonts w:ascii="Times New Roman" w:eastAsia="Times New Roman" w:hAnsi="Times New Roman" w:cs="Times New Roman"/>
          <w:lang w:eastAsia="pl-PL"/>
        </w:rPr>
        <w:t>DFP.271.145.2020.AB</w:t>
      </w:r>
    </w:p>
    <w:p w:rsidR="002B57D5" w:rsidRPr="005B4C36" w:rsidRDefault="002B57D5" w:rsidP="005B4C36">
      <w:pPr>
        <w:spacing w:after="0" w:line="240" w:lineRule="auto"/>
        <w:jc w:val="both"/>
        <w:rPr>
          <w:rFonts w:ascii="Times New Roman" w:eastAsia="Times New Roman" w:hAnsi="Times New Roman" w:cs="Times New Roman"/>
          <w:i/>
          <w:lang w:eastAsia="pl-PL"/>
        </w:rPr>
      </w:pPr>
    </w:p>
    <w:p w:rsidR="002B57D5" w:rsidRPr="005B4C36" w:rsidRDefault="002B57D5" w:rsidP="005B4C36">
      <w:pPr>
        <w:spacing w:after="0" w:line="240" w:lineRule="auto"/>
        <w:jc w:val="both"/>
        <w:rPr>
          <w:rFonts w:ascii="Times New Roman" w:eastAsia="Times New Roman" w:hAnsi="Times New Roman" w:cs="Times New Roman"/>
          <w:lang w:eastAsia="pl-PL"/>
        </w:rPr>
      </w:pPr>
    </w:p>
    <w:p w:rsidR="002B57D5" w:rsidRPr="005B4C36" w:rsidRDefault="002B57D5" w:rsidP="005B4C36">
      <w:pPr>
        <w:spacing w:after="0" w:line="240" w:lineRule="auto"/>
        <w:jc w:val="both"/>
        <w:rPr>
          <w:rFonts w:ascii="Times New Roman" w:eastAsia="Times New Roman" w:hAnsi="Times New Roman" w:cs="Times New Roman"/>
          <w:i/>
          <w:lang w:eastAsia="pl-PL"/>
        </w:rPr>
      </w:pPr>
    </w:p>
    <w:p w:rsidR="002B57D5" w:rsidRPr="005B4C36" w:rsidRDefault="002B57D5" w:rsidP="005B4C36">
      <w:pPr>
        <w:spacing w:after="0" w:line="240" w:lineRule="auto"/>
        <w:jc w:val="right"/>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Do wszystkich Wykonawców biorących udział w postępowaniu</w:t>
      </w:r>
    </w:p>
    <w:p w:rsidR="002B57D5" w:rsidRPr="005B4C36" w:rsidRDefault="002B57D5" w:rsidP="005B4C36">
      <w:pPr>
        <w:spacing w:after="0" w:line="240" w:lineRule="auto"/>
        <w:rPr>
          <w:rFonts w:ascii="Times New Roman" w:eastAsia="Times New Roman" w:hAnsi="Times New Roman" w:cs="Times New Roman"/>
          <w:b/>
          <w:bCs/>
          <w:i/>
          <w:lang w:eastAsia="pl-PL"/>
        </w:rPr>
      </w:pPr>
    </w:p>
    <w:p w:rsidR="002B57D5" w:rsidRPr="005B4C36" w:rsidRDefault="002B57D5" w:rsidP="005B4C36">
      <w:pPr>
        <w:spacing w:after="0" w:line="240" w:lineRule="auto"/>
        <w:rPr>
          <w:rFonts w:ascii="Times New Roman" w:eastAsia="Times New Roman" w:hAnsi="Times New Roman" w:cs="Times New Roman"/>
          <w:bCs/>
          <w:i/>
          <w:lang w:eastAsia="pl-PL"/>
        </w:rPr>
      </w:pPr>
    </w:p>
    <w:p w:rsidR="002B57D5" w:rsidRPr="005B4C36" w:rsidRDefault="002B57D5" w:rsidP="005B4C36">
      <w:pPr>
        <w:spacing w:after="0" w:line="240" w:lineRule="auto"/>
        <w:ind w:left="993" w:hanging="993"/>
        <w:jc w:val="both"/>
        <w:rPr>
          <w:rFonts w:ascii="Times New Roman" w:eastAsia="Times New Roman" w:hAnsi="Times New Roman" w:cs="Times New Roman"/>
          <w:bCs/>
          <w:lang w:eastAsia="pl-PL"/>
        </w:rPr>
      </w:pPr>
      <w:r w:rsidRPr="005B4C36">
        <w:rPr>
          <w:rFonts w:ascii="Times New Roman" w:eastAsia="Times New Roman" w:hAnsi="Times New Roman" w:cs="Times New Roman"/>
          <w:bCs/>
          <w:lang w:eastAsia="pl-PL"/>
        </w:rPr>
        <w:t xml:space="preserve">Dotyczy: </w:t>
      </w:r>
      <w:r w:rsidRPr="005B4C36">
        <w:rPr>
          <w:rFonts w:ascii="Times New Roman" w:eastAsia="Times New Roman" w:hAnsi="Times New Roman" w:cs="Times New Roman"/>
          <w:bCs/>
          <w:lang w:eastAsia="pl-PL"/>
        </w:rPr>
        <w:tab/>
        <w:t xml:space="preserve">postępowania o udzielenie zamówienia publicznego na </w:t>
      </w:r>
      <w:r w:rsidR="00D1114A" w:rsidRPr="005B4C36">
        <w:rPr>
          <w:rFonts w:ascii="Times New Roman" w:eastAsia="Times New Roman" w:hAnsi="Times New Roman" w:cs="Times New Roman"/>
          <w:bCs/>
          <w:lang w:eastAsia="pl-PL"/>
        </w:rPr>
        <w:t xml:space="preserve">świadczenie usług telekomunikacyjnych w zakresie telefonii stacjonarnej, świadczenie dostępu do Internetu, dzierżawa niekomutowanych torów telekomunikacyjnych, świadczenie usług transmisyjnych w zakresie dzierżawy łącza do transmisji danych oraz rozbudowa istniejącego systemu centralowego posiadanego przez Zamawiającego wraz </w:t>
      </w:r>
      <w:r w:rsidR="00D1114A" w:rsidRPr="005B4C36">
        <w:rPr>
          <w:rFonts w:ascii="Times New Roman" w:eastAsia="Times New Roman" w:hAnsi="Times New Roman" w:cs="Times New Roman"/>
          <w:bCs/>
          <w:lang w:eastAsia="pl-PL"/>
        </w:rPr>
        <w:br/>
        <w:t>z kompleksową dostawą wszystkich niezbędnych urządzeń</w:t>
      </w:r>
    </w:p>
    <w:p w:rsidR="002B57D5" w:rsidRPr="005B4C36" w:rsidRDefault="002B57D5" w:rsidP="005B4C36">
      <w:pPr>
        <w:spacing w:after="0" w:line="240" w:lineRule="auto"/>
        <w:ind w:left="851" w:hanging="851"/>
        <w:jc w:val="both"/>
        <w:rPr>
          <w:rFonts w:ascii="Times New Roman" w:eastAsia="Times New Roman" w:hAnsi="Times New Roman" w:cs="Times New Roman"/>
          <w:bCs/>
          <w:color w:val="000000"/>
          <w:lang w:eastAsia="pl-PL"/>
        </w:rPr>
      </w:pPr>
      <w:r w:rsidRPr="005B4C36">
        <w:rPr>
          <w:rFonts w:ascii="Times New Roman" w:eastAsia="Times New Roman" w:hAnsi="Times New Roman" w:cs="Times New Roman"/>
          <w:bCs/>
          <w:color w:val="000000"/>
          <w:lang w:eastAsia="pl-PL"/>
        </w:rPr>
        <w:t xml:space="preserve"> </w:t>
      </w:r>
    </w:p>
    <w:p w:rsidR="002B57D5" w:rsidRPr="005B4C36" w:rsidRDefault="002B57D5" w:rsidP="005B4C36">
      <w:pPr>
        <w:spacing w:after="0" w:line="240" w:lineRule="auto"/>
        <w:jc w:val="both"/>
        <w:rPr>
          <w:rFonts w:ascii="Times New Roman" w:eastAsia="Times New Roman" w:hAnsi="Times New Roman" w:cs="Times New Roman"/>
          <w:lang w:eastAsia="pl-PL"/>
        </w:rPr>
      </w:pPr>
    </w:p>
    <w:p w:rsidR="002B57D5" w:rsidRPr="005B4C36" w:rsidRDefault="002B57D5" w:rsidP="005B4C36">
      <w:pPr>
        <w:spacing w:after="0" w:line="240" w:lineRule="auto"/>
        <w:ind w:firstLine="851"/>
        <w:jc w:val="both"/>
        <w:rPr>
          <w:rFonts w:ascii="Times New Roman" w:eastAsia="Times New Roman" w:hAnsi="Times New Roman" w:cs="Times New Roman"/>
          <w:b/>
          <w:bCs/>
          <w:lang w:eastAsia="pl-PL"/>
        </w:rPr>
      </w:pPr>
      <w:r w:rsidRPr="005B4C36">
        <w:rPr>
          <w:rFonts w:ascii="Times New Roman" w:eastAsia="Times New Roman" w:hAnsi="Times New Roman" w:cs="Times New Roman"/>
          <w:lang w:eastAsia="pl-PL"/>
        </w:rPr>
        <w:t xml:space="preserve">Zgodnie z art. 38 ust. 2 i 4 ustawy Prawo zamówień publicznych przekazuję odpowiedzi </w:t>
      </w:r>
      <w:r w:rsidRPr="005B4C36">
        <w:rPr>
          <w:rFonts w:ascii="Times New Roman" w:eastAsia="Times New Roman" w:hAnsi="Times New Roman" w:cs="Times New Roman"/>
          <w:lang w:eastAsia="pl-PL"/>
        </w:rPr>
        <w:br/>
        <w:t xml:space="preserve">na pytania wykonawców dotyczące treści specyfikacji istotnych warunków zamówienia i modyfikuję specyfikację. </w:t>
      </w:r>
    </w:p>
    <w:p w:rsidR="00373E4E" w:rsidRPr="005B4C36" w:rsidRDefault="00373E4E" w:rsidP="005B4C36">
      <w:pPr>
        <w:spacing w:after="0" w:line="240" w:lineRule="auto"/>
        <w:jc w:val="both"/>
        <w:rPr>
          <w:rFonts w:ascii="Times New Roman" w:eastAsia="Times New Roman" w:hAnsi="Times New Roman" w:cs="Times New Roman"/>
          <w:bCs/>
          <w:lang w:eastAsia="pl-PL"/>
        </w:rPr>
      </w:pPr>
    </w:p>
    <w:p w:rsidR="002B57D5" w:rsidRPr="005B4C36" w:rsidRDefault="002B57D5"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Pytanie 1:</w:t>
      </w:r>
    </w:p>
    <w:p w:rsidR="00052121" w:rsidRPr="005B4C36" w:rsidRDefault="00155A7B" w:rsidP="005B4C36">
      <w:pPr>
        <w:autoSpaceDE w:val="0"/>
        <w:autoSpaceDN w:val="0"/>
        <w:adjustRightInd w:val="0"/>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Wykonawca zwraca się z prośbą o udzielenie informacji czyją własnością ma być zamawiany sprzęt Wykonawcy czy Zamawiającego? Oraz prosimy o informację czy sprzęt ma przejść na własność Zamawiającego i w którym momencie ?</w:t>
      </w:r>
    </w:p>
    <w:p w:rsidR="002B57D5" w:rsidRPr="005B4C36" w:rsidRDefault="002B57D5" w:rsidP="005B4C36">
      <w:pPr>
        <w:autoSpaceDE w:val="0"/>
        <w:autoSpaceDN w:val="0"/>
        <w:adjustRightInd w:val="0"/>
        <w:spacing w:after="0" w:line="240" w:lineRule="auto"/>
        <w:jc w:val="both"/>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t>Odpowiedź:</w:t>
      </w:r>
    </w:p>
    <w:p w:rsidR="00252616" w:rsidRPr="00252616" w:rsidRDefault="00252616" w:rsidP="00252616">
      <w:pPr>
        <w:autoSpaceDE w:val="0"/>
        <w:autoSpaceDN w:val="0"/>
        <w:adjustRightInd w:val="0"/>
        <w:spacing w:after="0" w:line="240" w:lineRule="auto"/>
        <w:jc w:val="both"/>
        <w:rPr>
          <w:rFonts w:ascii="Times New Roman" w:eastAsia="Times New Roman" w:hAnsi="Times New Roman" w:cs="Times New Roman"/>
          <w:lang w:eastAsia="pl-PL"/>
        </w:rPr>
      </w:pPr>
      <w:r w:rsidRPr="00252616">
        <w:rPr>
          <w:rFonts w:ascii="Times New Roman" w:eastAsia="Times New Roman" w:hAnsi="Times New Roman" w:cs="Times New Roman"/>
          <w:lang w:eastAsia="pl-PL"/>
        </w:rPr>
        <w:t xml:space="preserve">Zamawiający informuje, że zamawiany sprzęt (urządzenia centralowe i wszystkie komponenty, które składają się na prawidłową pracę tego systemu (w tym licencje) oraz wewnątrzbudynkowe połączenie telefoniczne/miedziane i światłowodowe, telefony stacjonarne IP) – oznaczone w załączniku </w:t>
      </w:r>
      <w:r w:rsidR="00E14879">
        <w:rPr>
          <w:rFonts w:ascii="Times New Roman" w:eastAsia="Times New Roman" w:hAnsi="Times New Roman" w:cs="Times New Roman"/>
          <w:lang w:eastAsia="pl-PL"/>
        </w:rPr>
        <w:br/>
      </w:r>
      <w:r w:rsidRPr="00252616">
        <w:rPr>
          <w:rFonts w:ascii="Times New Roman" w:eastAsia="Times New Roman" w:hAnsi="Times New Roman" w:cs="Times New Roman"/>
          <w:lang w:eastAsia="pl-PL"/>
        </w:rPr>
        <w:t xml:space="preserve">nr 2c do SOPZ (arkusz cenowy) w pozycjach od </w:t>
      </w:r>
      <w:r w:rsidR="00E14879">
        <w:rPr>
          <w:rFonts w:ascii="Times New Roman" w:eastAsia="Times New Roman" w:hAnsi="Times New Roman" w:cs="Times New Roman"/>
          <w:lang w:eastAsia="pl-PL"/>
        </w:rPr>
        <w:t>lp. 12 do l</w:t>
      </w:r>
      <w:r w:rsidRPr="00252616">
        <w:rPr>
          <w:rFonts w:ascii="Times New Roman" w:eastAsia="Times New Roman" w:hAnsi="Times New Roman" w:cs="Times New Roman"/>
          <w:lang w:eastAsia="pl-PL"/>
        </w:rPr>
        <w:t xml:space="preserve">p. 24 – staną się własnością Zmawiającego na podstawie cząstkowych protokołów obioru, które są wymagane w załączniku nr 2i do SOPZ </w:t>
      </w:r>
      <w:r w:rsidR="00E14879">
        <w:rPr>
          <w:rFonts w:ascii="Times New Roman" w:eastAsia="Times New Roman" w:hAnsi="Times New Roman" w:cs="Times New Roman"/>
          <w:lang w:eastAsia="pl-PL"/>
        </w:rPr>
        <w:br/>
      </w:r>
      <w:r w:rsidRPr="00252616">
        <w:rPr>
          <w:rFonts w:ascii="Times New Roman" w:eastAsia="Times New Roman" w:hAnsi="Times New Roman" w:cs="Times New Roman"/>
          <w:lang w:eastAsia="pl-PL"/>
        </w:rPr>
        <w:t>– Tabela 1, punkt 4.10; Tabela 2÷ 8, punkt</w:t>
      </w:r>
      <w:r w:rsidR="00045CB3">
        <w:rPr>
          <w:rFonts w:ascii="Times New Roman" w:eastAsia="Times New Roman" w:hAnsi="Times New Roman" w:cs="Times New Roman"/>
          <w:lang w:eastAsia="pl-PL"/>
        </w:rPr>
        <w:t xml:space="preserve"> 4.2; </w:t>
      </w:r>
      <w:r w:rsidRPr="00252616">
        <w:rPr>
          <w:rFonts w:ascii="Times New Roman" w:eastAsia="Times New Roman" w:hAnsi="Times New Roman" w:cs="Times New Roman"/>
          <w:lang w:eastAsia="pl-PL"/>
        </w:rPr>
        <w:t xml:space="preserve">Tabela 9, punkt 3.2. Protokół odbioru należy podpisywać nie później niż daty określone w harmonogramie w punkcie 2.9 załącznika nr 2 (SOPZ). </w:t>
      </w:r>
    </w:p>
    <w:p w:rsidR="00252616" w:rsidRPr="00252616" w:rsidRDefault="00252616" w:rsidP="00252616">
      <w:pPr>
        <w:autoSpaceDE w:val="0"/>
        <w:autoSpaceDN w:val="0"/>
        <w:adjustRightInd w:val="0"/>
        <w:spacing w:after="0" w:line="240" w:lineRule="auto"/>
        <w:jc w:val="both"/>
        <w:rPr>
          <w:rFonts w:ascii="Times New Roman" w:eastAsia="Times New Roman" w:hAnsi="Times New Roman" w:cs="Times New Roman"/>
          <w:lang w:eastAsia="pl-PL"/>
        </w:rPr>
      </w:pPr>
      <w:r w:rsidRPr="00252616">
        <w:rPr>
          <w:rFonts w:ascii="Times New Roman" w:eastAsia="Times New Roman" w:hAnsi="Times New Roman" w:cs="Times New Roman"/>
          <w:lang w:eastAsia="pl-PL"/>
        </w:rPr>
        <w:t xml:space="preserve">Jednocześnie Zmawiający informuje, że zmodyfikował zapisy w Tabeli 1 załącznika nr 2i do SOPZ przez dodanie punktu 4.10: „Wykonawca dostarczy protokół odbioru (dla każdego rodzaju/typu dostarczanego urządzenia, np. aparatów telefonicznych wyspecyfikowanych w załączniku </w:t>
      </w:r>
      <w:r w:rsidR="00045CB3">
        <w:rPr>
          <w:rFonts w:ascii="Times New Roman" w:eastAsia="Times New Roman" w:hAnsi="Times New Roman" w:cs="Times New Roman"/>
          <w:lang w:eastAsia="pl-PL"/>
        </w:rPr>
        <w:br/>
      </w:r>
      <w:r w:rsidRPr="00252616">
        <w:rPr>
          <w:rFonts w:ascii="Times New Roman" w:eastAsia="Times New Roman" w:hAnsi="Times New Roman" w:cs="Times New Roman"/>
          <w:lang w:eastAsia="pl-PL"/>
        </w:rPr>
        <w:t xml:space="preserve">nr 2h do SOPZ, modułów/elementów centralowych, itp.) w wersji drukowanej oraz tabelaryczny edytowalny wykaz w wersji elektronicznej (np. plik XLS(X) lub inny) zawierający minimum następujące informacje (w zależności od rodzaju sprzętu): nazwę i dane teleadresowe Wykonawcy </w:t>
      </w:r>
      <w:r w:rsidR="00045CB3">
        <w:rPr>
          <w:rFonts w:ascii="Times New Roman" w:eastAsia="Times New Roman" w:hAnsi="Times New Roman" w:cs="Times New Roman"/>
          <w:lang w:eastAsia="pl-PL"/>
        </w:rPr>
        <w:br/>
      </w:r>
      <w:r w:rsidRPr="00252616">
        <w:rPr>
          <w:rFonts w:ascii="Times New Roman" w:eastAsia="Times New Roman" w:hAnsi="Times New Roman" w:cs="Times New Roman"/>
          <w:lang w:eastAsia="pl-PL"/>
        </w:rPr>
        <w:t xml:space="preserve">i Zamawiającego, nr zamówienia/postępowania, datę odbioru, nazwę asortymentu </w:t>
      </w:r>
      <w:r w:rsidR="00045CB3">
        <w:rPr>
          <w:rFonts w:ascii="Times New Roman" w:eastAsia="Times New Roman" w:hAnsi="Times New Roman" w:cs="Times New Roman"/>
          <w:lang w:eastAsia="pl-PL"/>
        </w:rPr>
        <w:br/>
      </w:r>
      <w:r w:rsidRPr="00252616">
        <w:rPr>
          <w:rFonts w:ascii="Times New Roman" w:eastAsia="Times New Roman" w:hAnsi="Times New Roman" w:cs="Times New Roman"/>
          <w:lang w:eastAsia="pl-PL"/>
        </w:rPr>
        <w:t xml:space="preserve">(np. jednostka/moduł analogowy, itd.), marka urządzenia, model urządzenia, numer seryjny urządzenia, adres MAC urządzenia (jeśli urządzenia ma nadany taki numer), przydzielony adres </w:t>
      </w:r>
      <w:r w:rsidR="00045CB3">
        <w:rPr>
          <w:rFonts w:ascii="Times New Roman" w:eastAsia="Times New Roman" w:hAnsi="Times New Roman" w:cs="Times New Roman"/>
          <w:lang w:eastAsia="pl-PL"/>
        </w:rPr>
        <w:br/>
      </w:r>
      <w:r w:rsidRPr="00252616">
        <w:rPr>
          <w:rFonts w:ascii="Times New Roman" w:eastAsia="Times New Roman" w:hAnsi="Times New Roman" w:cs="Times New Roman"/>
          <w:lang w:eastAsia="pl-PL"/>
        </w:rPr>
        <w:t>IP urządzeniu (jeśli urządzeniu nadano taki numer np. w toku prac instalacyjno-konfiguracyjnych), liczba sztuk.”</w:t>
      </w:r>
    </w:p>
    <w:p w:rsidR="00252616" w:rsidRPr="00252616" w:rsidRDefault="00252616" w:rsidP="00252616">
      <w:pPr>
        <w:autoSpaceDE w:val="0"/>
        <w:autoSpaceDN w:val="0"/>
        <w:adjustRightInd w:val="0"/>
        <w:spacing w:after="0" w:line="240" w:lineRule="auto"/>
        <w:jc w:val="both"/>
        <w:rPr>
          <w:rFonts w:ascii="Times New Roman" w:eastAsia="Times New Roman" w:hAnsi="Times New Roman" w:cs="Times New Roman"/>
          <w:lang w:eastAsia="pl-PL"/>
        </w:rPr>
      </w:pPr>
      <w:r w:rsidRPr="00252616">
        <w:rPr>
          <w:rFonts w:ascii="Times New Roman" w:eastAsia="Times New Roman" w:hAnsi="Times New Roman" w:cs="Times New Roman"/>
          <w:lang w:eastAsia="pl-PL"/>
        </w:rPr>
        <w:t>Jednocześnie Zmawiający informuje, że zmodyfikował zapisy Załącznika nr 2 (SOPZ) w punkcie 2.8</w:t>
      </w:r>
      <w:r w:rsidR="00045CB3">
        <w:rPr>
          <w:rFonts w:ascii="Times New Roman" w:eastAsia="Times New Roman" w:hAnsi="Times New Roman" w:cs="Times New Roman"/>
          <w:lang w:eastAsia="pl-PL"/>
        </w:rPr>
        <w:t xml:space="preserve">.3.4 b) poprzez dodanie opisu: </w:t>
      </w:r>
    </w:p>
    <w:p w:rsidR="00252616" w:rsidRPr="00252616" w:rsidRDefault="00045CB3" w:rsidP="00252616">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i. </w:t>
      </w:r>
      <w:r w:rsidR="00252616" w:rsidRPr="00252616">
        <w:rPr>
          <w:rFonts w:ascii="Times New Roman" w:eastAsia="Times New Roman" w:hAnsi="Times New Roman" w:cs="Times New Roman"/>
          <w:lang w:eastAsia="pl-PL"/>
        </w:rPr>
        <w:t>„Kabel światłowodowy zakończyć na dedykowanych 19” panelach światłowodowych z portami LC-duplex;</w:t>
      </w:r>
    </w:p>
    <w:p w:rsidR="002B57D5" w:rsidRDefault="00252616" w:rsidP="00252616">
      <w:pPr>
        <w:autoSpaceDE w:val="0"/>
        <w:autoSpaceDN w:val="0"/>
        <w:adjustRightInd w:val="0"/>
        <w:spacing w:after="0" w:line="240" w:lineRule="auto"/>
        <w:jc w:val="both"/>
        <w:rPr>
          <w:rFonts w:ascii="Times New Roman" w:eastAsia="Times New Roman" w:hAnsi="Times New Roman" w:cs="Times New Roman"/>
          <w:lang w:eastAsia="pl-PL"/>
        </w:rPr>
      </w:pPr>
      <w:r w:rsidRPr="00252616">
        <w:rPr>
          <w:rFonts w:ascii="Times New Roman" w:eastAsia="Times New Roman" w:hAnsi="Times New Roman" w:cs="Times New Roman"/>
          <w:lang w:eastAsia="pl-PL"/>
        </w:rPr>
        <w:t>i</w:t>
      </w:r>
      <w:r w:rsidR="00045CB3">
        <w:rPr>
          <w:rFonts w:ascii="Times New Roman" w:eastAsia="Times New Roman" w:hAnsi="Times New Roman" w:cs="Times New Roman"/>
          <w:lang w:eastAsia="pl-PL"/>
        </w:rPr>
        <w:t xml:space="preserve">i. </w:t>
      </w:r>
      <w:r w:rsidRPr="00252616">
        <w:rPr>
          <w:rFonts w:ascii="Times New Roman" w:eastAsia="Times New Roman" w:hAnsi="Times New Roman" w:cs="Times New Roman"/>
          <w:lang w:eastAsia="pl-PL"/>
        </w:rPr>
        <w:t>Panele i porty światłowodowe jednoznacznie opisać przez oklejenie.</w:t>
      </w:r>
    </w:p>
    <w:p w:rsidR="00252616" w:rsidRPr="005B4C36" w:rsidRDefault="00252616" w:rsidP="00252616">
      <w:pPr>
        <w:autoSpaceDE w:val="0"/>
        <w:autoSpaceDN w:val="0"/>
        <w:adjustRightInd w:val="0"/>
        <w:spacing w:after="0" w:line="240" w:lineRule="auto"/>
        <w:jc w:val="both"/>
        <w:rPr>
          <w:rFonts w:ascii="Times New Roman" w:eastAsia="Times New Roman" w:hAnsi="Times New Roman" w:cs="Times New Roman"/>
          <w:lang w:eastAsia="pl-PL"/>
        </w:rPr>
      </w:pPr>
    </w:p>
    <w:p w:rsidR="00D20010" w:rsidRPr="005B4C36" w:rsidRDefault="00D20010"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lastRenderedPageBreak/>
        <w:t>Pytanie 2:</w:t>
      </w:r>
    </w:p>
    <w:p w:rsidR="00D20010" w:rsidRPr="005B4C36" w:rsidRDefault="00155A7B" w:rsidP="005B4C36">
      <w:pPr>
        <w:autoSpaceDE w:val="0"/>
        <w:autoSpaceDN w:val="0"/>
        <w:adjustRightInd w:val="0"/>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 xml:space="preserve">Zamawiający w § 4 ust. 9 wzoru umowy określił termin płatności na 60 dni od otrzymania faktury VAT przez Zamawiającego. Określenie takiego terminu przez Zamawiającego powoduje, </w:t>
      </w:r>
      <w:r w:rsidR="00045CB3">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 xml:space="preserve">iż Wykonawca będzie zmuszony odprowadzić należny podatek zgodnie z art. 19a ust. 5 pkt. 4) lit. </w:t>
      </w:r>
      <w:r w:rsidR="00045CB3">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 xml:space="preserve">b ustawy z dnia 103.2004 r. o podatku od towarów i usług (Dz.U. Nr 54 poz.535 z późn.zm.) od dnia wystawienia faktury VAT. Wobec czego dłuższy termin płatności powoduje, że Wykonawca będzie zmuszony odprowadzić należny podatek jeszcze przed faktycznym uregulowaniem zobowiązania wynikającego z faktury przez Zamawiającego. Dodatkowo Wykonawca informuje, że taki sposób fakturowania wymusza na Wykonawcy wliczenie do projektu dodatkowych kosztów odmiennego fakturowania, co może podrożyć koszt całościowy projektu. Dla Wykonawcy standardowy sposób wystawiania faktur generuje termin płatności liczony od dnia wystawienia faktury VAT. Czy </w:t>
      </w:r>
      <w:r w:rsidR="00045CB3">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 xml:space="preserve">w związku z powyższym Zamawiający wyrazi zgodę na zmianę terminu płatności faktur liczonego </w:t>
      </w:r>
      <w:r w:rsidR="00045CB3">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 xml:space="preserve">od dnia wystawienia faktury w terminie 60 dni, z zastrzeżeniem, że faktura nie może wpłynąć </w:t>
      </w:r>
      <w:r w:rsidR="00045CB3">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do Zamawiającego później niż w przeciągu 14 dni od daty jej wystawienia?</w:t>
      </w:r>
    </w:p>
    <w:p w:rsidR="00D20010" w:rsidRPr="005B4C36" w:rsidRDefault="00D20010" w:rsidP="005B4C36">
      <w:pPr>
        <w:autoSpaceDE w:val="0"/>
        <w:autoSpaceDN w:val="0"/>
        <w:adjustRightInd w:val="0"/>
        <w:spacing w:after="0" w:line="240" w:lineRule="auto"/>
        <w:jc w:val="both"/>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t>Odpowiedź:</w:t>
      </w:r>
    </w:p>
    <w:p w:rsidR="00D20010"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r w:rsidRPr="0053457C">
        <w:rPr>
          <w:rFonts w:ascii="Times New Roman" w:eastAsia="Times New Roman" w:hAnsi="Times New Roman" w:cs="Times New Roman"/>
          <w:lang w:eastAsia="pl-PL"/>
        </w:rPr>
        <w:t>Zamawiający nie wyraża zgody na zmianę wzoru umowy</w:t>
      </w:r>
    </w:p>
    <w:p w:rsidR="0053457C" w:rsidRPr="005B4C36"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p>
    <w:p w:rsidR="00D20010" w:rsidRPr="005B4C36" w:rsidRDefault="00D20010"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Pytanie 3:</w:t>
      </w:r>
    </w:p>
    <w:p w:rsidR="00D20010" w:rsidRPr="005B4C36" w:rsidRDefault="00155A7B" w:rsidP="005B4C36">
      <w:pPr>
        <w:autoSpaceDE w:val="0"/>
        <w:autoSpaceDN w:val="0"/>
        <w:adjustRightInd w:val="0"/>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 xml:space="preserve">Zgodnie z § 4 ust. 11 wzoru Umowy, za termin zapłaty wynagrodzenia należnego Wykonawcy uważa się dzień obciążenia rachunku Zamawiającego. Należy zwrócić uwagę, że postanowienie </w:t>
      </w:r>
      <w:r w:rsidR="00045CB3">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 xml:space="preserve">to w obecnym brzmieniu jest niezgodne z powszechną zasadą oraz linią orzecznictwa Sądu Najwyższego (por. uchwała SN z dn. 4 stycznia 1995 r. sygn. CZP 164/94), w myśl których za dzień spełnienia świadczenia pieniężnego w postaci bezgotówkowej uważa się dzień uznania rachunku bankowego wierzyciela (tu Wykonawcy), a nie dzień obciążenia rachunku bankowego dłużnika </w:t>
      </w:r>
      <w:r w:rsidR="00045CB3">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(tu Zamawiającego). Czy w związku z powyższym Zamawiający wyrazi zgodę na zmianę powyższego zapisu i uzna dniem zapłaty dzień uznania rachunku bankowego Wykonawcy?</w:t>
      </w:r>
    </w:p>
    <w:p w:rsidR="00D20010" w:rsidRPr="005B4C36" w:rsidRDefault="00D20010" w:rsidP="005B4C36">
      <w:pPr>
        <w:autoSpaceDE w:val="0"/>
        <w:autoSpaceDN w:val="0"/>
        <w:adjustRightInd w:val="0"/>
        <w:spacing w:after="0" w:line="240" w:lineRule="auto"/>
        <w:jc w:val="both"/>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t>Odpowiedź:</w:t>
      </w:r>
    </w:p>
    <w:p w:rsidR="00D20010"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r w:rsidRPr="0053457C">
        <w:rPr>
          <w:rFonts w:ascii="Times New Roman" w:eastAsia="Times New Roman" w:hAnsi="Times New Roman" w:cs="Times New Roman"/>
          <w:lang w:eastAsia="pl-PL"/>
        </w:rPr>
        <w:t>Zamawiający nie wyraża zgody na zmianę wzoru umowy</w:t>
      </w:r>
      <w:r>
        <w:rPr>
          <w:rFonts w:ascii="Times New Roman" w:eastAsia="Times New Roman" w:hAnsi="Times New Roman" w:cs="Times New Roman"/>
          <w:lang w:eastAsia="pl-PL"/>
        </w:rPr>
        <w:t>.</w:t>
      </w:r>
    </w:p>
    <w:p w:rsidR="0053457C" w:rsidRPr="005B4C36"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p>
    <w:p w:rsidR="00D20010" w:rsidRPr="005B4C36" w:rsidRDefault="00D20010"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Pytanie 4:</w:t>
      </w:r>
    </w:p>
    <w:p w:rsidR="00155A7B" w:rsidRPr="005B4C36" w:rsidRDefault="00155A7B" w:rsidP="005E2BB0">
      <w:pPr>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Zamawiający w par. 5 ust. 2 wzoru umowy nakłada na Wykonawcę karę umowną w wysokości 10% kwoty brutto, w razie niewykonania umowy. Wykonawca zwraca uwagę, że zapis ten jest bardzo nieprecyzyjny. Operator nie ma żadnej informacji, która wskazałaby w jakiej sytuacji kara ta będzie naliczona, czy to będzie kara jednorazowa itd. Prosimy o dokładne doprecyzowanie co oznacza sformułowanie: „niewykonanie umowy” oraz za jakie naruszenie postanowień umownych kara zostanie naliczona.</w:t>
      </w:r>
    </w:p>
    <w:p w:rsidR="00D20010" w:rsidRPr="005B4C36" w:rsidRDefault="00D20010" w:rsidP="005B4C36">
      <w:pPr>
        <w:spacing w:after="0" w:line="240" w:lineRule="auto"/>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t>Odpowiedź:</w:t>
      </w:r>
    </w:p>
    <w:p w:rsidR="00D20010"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r w:rsidRPr="0053457C">
        <w:rPr>
          <w:rFonts w:ascii="Times New Roman" w:eastAsia="Times New Roman" w:hAnsi="Times New Roman" w:cs="Times New Roman"/>
          <w:lang w:eastAsia="pl-PL"/>
        </w:rPr>
        <w:t xml:space="preserve">Zamawiający wyjaśnia, że poprzez niewykonanie umowy rozumie niewykonanie umowy w całości, </w:t>
      </w:r>
      <w:r w:rsidR="005E2BB0">
        <w:rPr>
          <w:rFonts w:ascii="Times New Roman" w:eastAsia="Times New Roman" w:hAnsi="Times New Roman" w:cs="Times New Roman"/>
          <w:lang w:eastAsia="pl-PL"/>
        </w:rPr>
        <w:br/>
      </w:r>
      <w:r w:rsidRPr="0053457C">
        <w:rPr>
          <w:rFonts w:ascii="Times New Roman" w:eastAsia="Times New Roman" w:hAnsi="Times New Roman" w:cs="Times New Roman"/>
          <w:lang w:eastAsia="pl-PL"/>
        </w:rPr>
        <w:t>tj. w żadnym zakresie.</w:t>
      </w:r>
    </w:p>
    <w:p w:rsidR="0053457C" w:rsidRPr="005B4C36"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p>
    <w:p w:rsidR="00D20010" w:rsidRPr="005B4C36" w:rsidRDefault="00D20010"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Pytanie 5:</w:t>
      </w:r>
    </w:p>
    <w:p w:rsidR="00D20010" w:rsidRPr="005B4C36" w:rsidRDefault="00155A7B" w:rsidP="005B4C36">
      <w:pPr>
        <w:autoSpaceDE w:val="0"/>
        <w:autoSpaceDN w:val="0"/>
        <w:adjustRightInd w:val="0"/>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 xml:space="preserve">Zamawiający w par. 5 ust. 3 wzoru umowy nakłada na Wykonawcę karę umowną w wysokości 10% kwoty brutto faktury, której dotyczy naruszenie, w razie nienależytego wykonania czynności wynikającej z umowy. Sposób naliczenia kary umownej odnoszący się do kwoty brutto faktury, której dotyczy naruszenie, w ocenie Wykonawcy jest niewłaściwe. Faktura może być wystawiona na kilka różnych usług lub też na całość usług objętych przedmiotem zamówienia, zatem naliczenie kary </w:t>
      </w:r>
      <w:r w:rsidR="00EE3B64">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 xml:space="preserve">od całkowitej wartości faktury za jedno z naruszeń może okazać się krzywdzące, a kara być rażąco wygórowana. Ponadto zapis ten jest nieprecyzyjny, przez co nie daje jasnych podstaw do naliczenia kary, co może stanowić pole do naruszeń w postaci naliczania kar w każdej sytuacji. Wnosimy </w:t>
      </w:r>
      <w:r w:rsidR="00EE3B64">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lastRenderedPageBreak/>
        <w:t>o doprecyzowanie za jakie konkretnie naruszenia będzie naliczana kara umowna oraz naliczanie kary umownej w wysokości liczonej od opłaty abonamentowej za usługę, której naruszenie dotyczy.</w:t>
      </w:r>
    </w:p>
    <w:p w:rsidR="00D20010" w:rsidRPr="005B4C36" w:rsidRDefault="00D20010" w:rsidP="005B4C36">
      <w:pPr>
        <w:autoSpaceDE w:val="0"/>
        <w:autoSpaceDN w:val="0"/>
        <w:adjustRightInd w:val="0"/>
        <w:spacing w:after="0" w:line="240" w:lineRule="auto"/>
        <w:jc w:val="both"/>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t>Odpowiedź:</w:t>
      </w:r>
    </w:p>
    <w:p w:rsidR="00D20010"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r w:rsidRPr="0053457C">
        <w:rPr>
          <w:rFonts w:ascii="Times New Roman" w:eastAsia="Times New Roman" w:hAnsi="Times New Roman" w:cs="Times New Roman"/>
          <w:lang w:eastAsia="pl-PL"/>
        </w:rPr>
        <w:t xml:space="preserve">Zamawiający nie wyraża zgody na modyfikację wzoru umowy. Ponadto Zamawiający wyjaśnia, </w:t>
      </w:r>
      <w:r w:rsidR="00EE3B64">
        <w:rPr>
          <w:rFonts w:ascii="Times New Roman" w:eastAsia="Times New Roman" w:hAnsi="Times New Roman" w:cs="Times New Roman"/>
          <w:lang w:eastAsia="pl-PL"/>
        </w:rPr>
        <w:br/>
      </w:r>
      <w:r w:rsidRPr="0053457C">
        <w:rPr>
          <w:rFonts w:ascii="Times New Roman" w:eastAsia="Times New Roman" w:hAnsi="Times New Roman" w:cs="Times New Roman"/>
          <w:lang w:eastAsia="pl-PL"/>
        </w:rPr>
        <w:t>że naliczenie kary umownej z tytułu nienależytego wykonania umowy, będzie za każdym razem rozpatrywane indywidualnie, po uprzednim wezwaniu Wykonawcy do pisemnego szczegółowego podania przyczyn nienależytego wykonania umowy</w:t>
      </w:r>
      <w:r>
        <w:rPr>
          <w:rFonts w:ascii="Times New Roman" w:eastAsia="Times New Roman" w:hAnsi="Times New Roman" w:cs="Times New Roman"/>
          <w:lang w:eastAsia="pl-PL"/>
        </w:rPr>
        <w:t>.</w:t>
      </w:r>
    </w:p>
    <w:p w:rsidR="0053457C" w:rsidRPr="005B4C36"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p>
    <w:p w:rsidR="00D20010" w:rsidRPr="005B4C36" w:rsidRDefault="00D20010"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Pytanie 6:</w:t>
      </w:r>
    </w:p>
    <w:p w:rsidR="00D20010" w:rsidRPr="005B4C36" w:rsidRDefault="00155A7B" w:rsidP="005B4C36">
      <w:pPr>
        <w:autoSpaceDE w:val="0"/>
        <w:autoSpaceDN w:val="0"/>
        <w:adjustRightInd w:val="0"/>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 xml:space="preserve">Zamawiający w par. 5 ust. 4 wzoru umowy nakłada na Wykonawcę karę umowną w wysokości 0,2% kwoty brutto faktury, której dotyczy naruszenie, za każdą rozpoczętą godzinę zwłoki w realizacji zobowiązania z pkt 2.44 zał. 1. Wykonawca zwraca uwagę, że załącznik 1 do umowy – „Szczegółowy opis przedmiotu zamówienia” nie zawiera punktu 2.44, zatem Wykonawca nie wie czego de facto dotyczy ta kara umowna. Jednocześnie sposób naliczenia kary odnoszący się do kwoty brutto faktury, której dotyczy naruszenie, w ocenie Wykonawcy jest niewłaściwe. Faktura może być wystawiona </w:t>
      </w:r>
      <w:r w:rsidR="00EE3B64">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 xml:space="preserve">na kilka różnych usług lub też na całość usług objętych przedmiotem zamówienia, zatem naliczenie kary od całkowitej wartości faktury za jedno z naruszeń może okazać się krzywdzące, a kara być rażąco wygórowana. Wobec powyższego wnosimy o doprecyzowanie jakiego naruszenia dotyczy </w:t>
      </w:r>
      <w:r w:rsidR="00EE3B64">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ta kara umowna oraz odniesienie wysokości kary umownej do opłaty abonamentowej za usługę, której naruszenie dotyczy.</w:t>
      </w:r>
    </w:p>
    <w:p w:rsidR="00D20010" w:rsidRPr="005B4C36" w:rsidRDefault="00D20010" w:rsidP="005B4C36">
      <w:pPr>
        <w:autoSpaceDE w:val="0"/>
        <w:autoSpaceDN w:val="0"/>
        <w:adjustRightInd w:val="0"/>
        <w:spacing w:after="0" w:line="240" w:lineRule="auto"/>
        <w:jc w:val="both"/>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t>Odpowiedź:</w:t>
      </w:r>
    </w:p>
    <w:p w:rsidR="00D20010" w:rsidRPr="0053457C" w:rsidRDefault="0053457C" w:rsidP="0053457C">
      <w:pPr>
        <w:autoSpaceDE w:val="0"/>
        <w:autoSpaceDN w:val="0"/>
        <w:adjustRightInd w:val="0"/>
        <w:spacing w:after="0" w:line="240" w:lineRule="auto"/>
        <w:jc w:val="both"/>
        <w:rPr>
          <w:rFonts w:ascii="Times New Roman" w:eastAsia="Times New Roman" w:hAnsi="Times New Roman" w:cs="Times New Roman"/>
          <w:lang w:eastAsia="pl-PL"/>
        </w:rPr>
      </w:pPr>
      <w:r w:rsidRPr="0053457C">
        <w:rPr>
          <w:rFonts w:ascii="Times New Roman" w:eastAsia="Times New Roman" w:hAnsi="Times New Roman" w:cs="Times New Roman"/>
          <w:lang w:eastAsia="pl-PL"/>
        </w:rPr>
        <w:t xml:space="preserve">Zamawiający nie wyraża zgody na zmianę wzoru umowy. Ponadto Zamawiający informuje, </w:t>
      </w:r>
      <w:r w:rsidR="00EE3B64">
        <w:rPr>
          <w:rFonts w:ascii="Times New Roman" w:eastAsia="Times New Roman" w:hAnsi="Times New Roman" w:cs="Times New Roman"/>
          <w:lang w:eastAsia="pl-PL"/>
        </w:rPr>
        <w:br/>
      </w:r>
      <w:r w:rsidRPr="0053457C">
        <w:rPr>
          <w:rFonts w:ascii="Times New Roman" w:eastAsia="Times New Roman" w:hAnsi="Times New Roman" w:cs="Times New Roman"/>
          <w:lang w:eastAsia="pl-PL"/>
        </w:rPr>
        <w:t xml:space="preserve">że w załączniku nr 1 do umowy tj.: „szczegółowym opisie przedmiotu zamówienia”, oznaczonego jako załącznik nr 2 do specyfikacji istotnych warunków zamówienia, na stronie 23 znajduje się punkt 2.44 o treści: </w:t>
      </w:r>
      <w:r w:rsidRPr="00EE3B64">
        <w:rPr>
          <w:rFonts w:ascii="Times New Roman" w:eastAsia="Times New Roman" w:hAnsi="Times New Roman" w:cs="Times New Roman"/>
          <w:lang w:eastAsia="pl-PL"/>
        </w:rPr>
        <w:t>„Przystąpienie do usuwania awarii nastąpi w przeciągu 1 godziny od momentu zgłoszenia przez Zamawiającego tego faktu Wykonawcy. Naprawa nastąpi najpóźniej w przeciągu</w:t>
      </w:r>
      <w:r w:rsidR="00EE3B64">
        <w:rPr>
          <w:rFonts w:ascii="Times New Roman" w:eastAsia="Times New Roman" w:hAnsi="Times New Roman" w:cs="Times New Roman"/>
          <w:lang w:eastAsia="pl-PL"/>
        </w:rPr>
        <w:br/>
      </w:r>
      <w:r w:rsidRPr="00EE3B64">
        <w:rPr>
          <w:rFonts w:ascii="Times New Roman" w:eastAsia="Times New Roman" w:hAnsi="Times New Roman" w:cs="Times New Roman"/>
          <w:lang w:eastAsia="pl-PL"/>
        </w:rPr>
        <w:t>4 godzin od zgłoszenia Wykonawcy tego faktu. Niespełnienie tego warunku  przez Wykonawcę skutkować będzie zastosowaniem zapisów o karach umownych (dotyczy wszystkich usług, które realizuje Wykonawca).”</w:t>
      </w:r>
    </w:p>
    <w:p w:rsidR="0053457C" w:rsidRDefault="0053457C" w:rsidP="005B4C36">
      <w:pPr>
        <w:spacing w:after="0" w:line="240" w:lineRule="auto"/>
        <w:jc w:val="both"/>
        <w:rPr>
          <w:rFonts w:ascii="Times New Roman" w:eastAsia="Times New Roman" w:hAnsi="Times New Roman" w:cs="Times New Roman"/>
          <w:b/>
          <w:bCs/>
          <w:lang w:eastAsia="pl-PL"/>
        </w:rPr>
      </w:pPr>
    </w:p>
    <w:p w:rsidR="00D20010" w:rsidRPr="005B4C36" w:rsidRDefault="00D20010"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Pytanie 7:</w:t>
      </w:r>
    </w:p>
    <w:p w:rsidR="00D20010" w:rsidRPr="005B4C36" w:rsidRDefault="00155A7B" w:rsidP="005B4C36">
      <w:pPr>
        <w:autoSpaceDE w:val="0"/>
        <w:autoSpaceDN w:val="0"/>
        <w:adjustRightInd w:val="0"/>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 xml:space="preserve">Zamawiający w par. 5 ust. 6 wzoru umowy zastrzega sobie prawo dochodzenia odszkodowania przewyższającego wysokość zastrzeżonych kar umownych. Wykonawca zwraca uwagę, że jest </w:t>
      </w:r>
      <w:r w:rsidR="00EE3B64">
        <w:rPr>
          <w:rFonts w:ascii="Times New Roman" w:eastAsia="Times New Roman" w:hAnsi="Times New Roman" w:cs="Times New Roman"/>
          <w:lang w:eastAsia="pl-PL"/>
        </w:rPr>
        <w:br/>
      </w:r>
      <w:r w:rsidRPr="005B4C36">
        <w:rPr>
          <w:rFonts w:ascii="Times New Roman" w:eastAsia="Times New Roman" w:hAnsi="Times New Roman" w:cs="Times New Roman"/>
          <w:lang w:eastAsia="pl-PL"/>
        </w:rPr>
        <w:t>w stanie ponieść koszty rzeczywistych strat jakie poniósł Zamawiający, czyli faktycznych wydatków poniesionych przez Zamawiającego, nie może natomiast ponosić odpowiedzialności za wszystkie korzyści jakie mógł utracić Zamawiający. Ponoszenie przez Wykonawcę takich kosztów może spowodować nierentowność projektu, a dla Zamawiającego może stać się bezpodstawnym wzbogaceniem. Czy wobec powyższego Zamawiający uzupełni zapis powyższego paragrafu poprzez dodanie zdania: "(...) do wysokości rzeczywiście poniesionej szkody"?</w:t>
      </w:r>
    </w:p>
    <w:p w:rsidR="00D20010" w:rsidRPr="005B4C36" w:rsidRDefault="00D20010" w:rsidP="005B4C36">
      <w:pPr>
        <w:autoSpaceDE w:val="0"/>
        <w:autoSpaceDN w:val="0"/>
        <w:adjustRightInd w:val="0"/>
        <w:spacing w:after="0" w:line="240" w:lineRule="auto"/>
        <w:jc w:val="both"/>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t>Odpowiedź:</w:t>
      </w:r>
    </w:p>
    <w:p w:rsidR="00D20010"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r w:rsidRPr="0053457C">
        <w:rPr>
          <w:rFonts w:ascii="Times New Roman" w:eastAsia="Times New Roman" w:hAnsi="Times New Roman" w:cs="Times New Roman"/>
          <w:lang w:eastAsia="pl-PL"/>
        </w:rPr>
        <w:t>Zamawiający nie wyraża zgody na zmianę wzoru umowy</w:t>
      </w:r>
      <w:r>
        <w:rPr>
          <w:rFonts w:ascii="Times New Roman" w:eastAsia="Times New Roman" w:hAnsi="Times New Roman" w:cs="Times New Roman"/>
          <w:lang w:eastAsia="pl-PL"/>
        </w:rPr>
        <w:t>.</w:t>
      </w:r>
    </w:p>
    <w:p w:rsidR="0053457C" w:rsidRPr="005B4C36"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p>
    <w:p w:rsidR="00D20010" w:rsidRPr="005B4C36" w:rsidRDefault="00D20010"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Pytanie 8:</w:t>
      </w:r>
    </w:p>
    <w:p w:rsidR="00D20010" w:rsidRPr="005B4C36" w:rsidRDefault="00155A7B" w:rsidP="005B4C36">
      <w:pPr>
        <w:autoSpaceDE w:val="0"/>
        <w:autoSpaceDN w:val="0"/>
        <w:adjustRightInd w:val="0"/>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 xml:space="preserve">Zamawiający w par. 5 ust. 10 zastrzega, że kary podlegają sumowaniu. W umowie zastrzec można kilka kar umownych (w razie zaistnienia różnych przejawów niewykonania lub nienależytego wykonania zobowiązania) i zsumować je w razie zaistnienia podstaw do naliczenia kilku lub wszystkich z nich. Jednakże nie można stosować i sumować kilku kar za jedno przewinienie. </w:t>
      </w:r>
      <w:r w:rsidR="00EE3B64">
        <w:rPr>
          <w:rFonts w:ascii="Times New Roman" w:eastAsia="Times New Roman" w:hAnsi="Times New Roman" w:cs="Times New Roman"/>
          <w:lang w:eastAsia="pl-PL"/>
        </w:rPr>
        <w:br/>
      </w:r>
      <w:bookmarkStart w:id="0" w:name="_GoBack"/>
      <w:bookmarkEnd w:id="0"/>
      <w:r w:rsidRPr="005B4C36">
        <w:rPr>
          <w:rFonts w:ascii="Times New Roman" w:eastAsia="Times New Roman" w:hAnsi="Times New Roman" w:cs="Times New Roman"/>
          <w:lang w:eastAsia="pl-PL"/>
        </w:rPr>
        <w:t>W związku z powyższym wnosimy o doprecyzowanie, że sumowanie kar umownych może nastąpić tylko i wyłączenie w przypadku, gdy będą one naliczane z różnych tytułów.</w:t>
      </w:r>
    </w:p>
    <w:p w:rsidR="00D20010" w:rsidRPr="005B4C36" w:rsidRDefault="00D20010" w:rsidP="005B4C36">
      <w:pPr>
        <w:autoSpaceDE w:val="0"/>
        <w:autoSpaceDN w:val="0"/>
        <w:adjustRightInd w:val="0"/>
        <w:spacing w:after="0" w:line="240" w:lineRule="auto"/>
        <w:jc w:val="both"/>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lastRenderedPageBreak/>
        <w:t>Odpowiedź:</w:t>
      </w:r>
    </w:p>
    <w:p w:rsidR="00D20010"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r w:rsidRPr="0053457C">
        <w:rPr>
          <w:rFonts w:ascii="Times New Roman" w:eastAsia="Times New Roman" w:hAnsi="Times New Roman" w:cs="Times New Roman"/>
          <w:lang w:eastAsia="pl-PL"/>
        </w:rPr>
        <w:t>Zamawiający wyjaśnia, że nie nalicza za jedno przewinienie kary z więcej niż jednej podstawy naliczenia wynikającej z umowy.</w:t>
      </w:r>
    </w:p>
    <w:p w:rsidR="0053457C" w:rsidRPr="005B4C36"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p>
    <w:p w:rsidR="00D20010" w:rsidRPr="005B4C36" w:rsidRDefault="00D20010"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Pytanie 9:</w:t>
      </w:r>
    </w:p>
    <w:p w:rsidR="00D20010" w:rsidRPr="005B4C36" w:rsidRDefault="00155A7B" w:rsidP="005B4C36">
      <w:pPr>
        <w:autoSpaceDE w:val="0"/>
        <w:autoSpaceDN w:val="0"/>
        <w:adjustRightInd w:val="0"/>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Zamawiający w par. 5 wzoru umowy nakłada na Wykonawcę szereg kar umownych. Wykonawca przystępując do realizacji zamówienia musi ponieść pewne koszty a projekt powinien być także rentowny. Wykonawca chcąc zabezpieczyć swój zysk na realizacji projektu musi mieć możliwość ograniczenia kar umownych do pewnej wysokości. Czy w związku z powyższym Zamawiający dopuści, aby wysokość naliczonych kar umownych w trakcie realizacji zamówienia nie przekroczyła wysokości 30% całkowitej wartości zamówienia?</w:t>
      </w:r>
    </w:p>
    <w:p w:rsidR="00D20010" w:rsidRPr="005B4C36" w:rsidRDefault="00D20010" w:rsidP="005B4C36">
      <w:pPr>
        <w:autoSpaceDE w:val="0"/>
        <w:autoSpaceDN w:val="0"/>
        <w:adjustRightInd w:val="0"/>
        <w:spacing w:after="0" w:line="240" w:lineRule="auto"/>
        <w:jc w:val="both"/>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t>Odpowiedź:</w:t>
      </w:r>
    </w:p>
    <w:p w:rsidR="00D20010"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r w:rsidRPr="0053457C">
        <w:rPr>
          <w:rFonts w:ascii="Times New Roman" w:eastAsia="Times New Roman" w:hAnsi="Times New Roman" w:cs="Times New Roman"/>
          <w:lang w:eastAsia="pl-PL"/>
        </w:rPr>
        <w:t>Zamawiający nie wyraża zgody na zmianę wzoru umowy.</w:t>
      </w:r>
    </w:p>
    <w:p w:rsidR="0053457C" w:rsidRPr="005B4C36" w:rsidRDefault="0053457C" w:rsidP="005B4C36">
      <w:pPr>
        <w:autoSpaceDE w:val="0"/>
        <w:autoSpaceDN w:val="0"/>
        <w:adjustRightInd w:val="0"/>
        <w:spacing w:after="0" w:line="240" w:lineRule="auto"/>
        <w:jc w:val="both"/>
        <w:rPr>
          <w:rFonts w:ascii="Times New Roman" w:eastAsia="Times New Roman" w:hAnsi="Times New Roman" w:cs="Times New Roman"/>
          <w:lang w:eastAsia="pl-PL"/>
        </w:rPr>
      </w:pPr>
    </w:p>
    <w:p w:rsidR="00D20010" w:rsidRPr="005B4C36" w:rsidRDefault="00D20010" w:rsidP="005B4C36">
      <w:pPr>
        <w:spacing w:after="0" w:line="240" w:lineRule="auto"/>
        <w:jc w:val="both"/>
        <w:rPr>
          <w:rFonts w:ascii="Times New Roman" w:eastAsia="Times New Roman" w:hAnsi="Times New Roman" w:cs="Times New Roman"/>
          <w:b/>
          <w:bCs/>
          <w:lang w:eastAsia="pl-PL"/>
        </w:rPr>
      </w:pPr>
      <w:r w:rsidRPr="005B4C36">
        <w:rPr>
          <w:rFonts w:ascii="Times New Roman" w:eastAsia="Times New Roman" w:hAnsi="Times New Roman" w:cs="Times New Roman"/>
          <w:b/>
          <w:bCs/>
          <w:lang w:eastAsia="pl-PL"/>
        </w:rPr>
        <w:t>Pytanie 10:</w:t>
      </w:r>
    </w:p>
    <w:p w:rsidR="00D20010" w:rsidRPr="005B4C36" w:rsidRDefault="00155A7B" w:rsidP="005B4C36">
      <w:pPr>
        <w:autoSpaceDE w:val="0"/>
        <w:autoSpaceDN w:val="0"/>
        <w:adjustRightInd w:val="0"/>
        <w:spacing w:after="0" w:line="240" w:lineRule="auto"/>
        <w:jc w:val="both"/>
        <w:rPr>
          <w:rFonts w:ascii="Times New Roman" w:eastAsia="Times New Roman" w:hAnsi="Times New Roman" w:cs="Times New Roman"/>
          <w:lang w:eastAsia="pl-PL"/>
        </w:rPr>
      </w:pPr>
      <w:r w:rsidRPr="005B4C36">
        <w:rPr>
          <w:rFonts w:ascii="Times New Roman" w:eastAsia="Times New Roman" w:hAnsi="Times New Roman" w:cs="Times New Roman"/>
          <w:lang w:eastAsia="pl-PL"/>
        </w:rPr>
        <w:t>Zamawiający w SOPZ w pkt 2.44 wskazuje czas na usunięcie awarii 4 h od zgłoszenia Wykonawcy, jest to rozbieżne z zapisami z pkt 2.43 dotyczące dostępności w skali każdego miesiąca na poziomie nie mniejszym niż 99.95 % - zapis wskazuje na niedostępność 24 minuty w skali miesiąca. Czy Zamawiający ujednolici zapisy dotyczące CUA 4 h ?</w:t>
      </w:r>
    </w:p>
    <w:p w:rsidR="00D20010" w:rsidRPr="005B4C36" w:rsidRDefault="00D20010" w:rsidP="005B4C36">
      <w:pPr>
        <w:autoSpaceDE w:val="0"/>
        <w:autoSpaceDN w:val="0"/>
        <w:adjustRightInd w:val="0"/>
        <w:spacing w:after="0" w:line="240" w:lineRule="auto"/>
        <w:jc w:val="both"/>
        <w:rPr>
          <w:rFonts w:ascii="Times New Roman" w:eastAsia="Times New Roman" w:hAnsi="Times New Roman" w:cs="Times New Roman"/>
          <w:b/>
          <w:lang w:eastAsia="pl-PL"/>
        </w:rPr>
      </w:pPr>
      <w:r w:rsidRPr="005B4C36">
        <w:rPr>
          <w:rFonts w:ascii="Times New Roman" w:eastAsia="Times New Roman" w:hAnsi="Times New Roman" w:cs="Times New Roman"/>
          <w:b/>
          <w:lang w:eastAsia="pl-PL"/>
        </w:rPr>
        <w:t>Odpowiedź:</w:t>
      </w:r>
    </w:p>
    <w:p w:rsidR="00252616" w:rsidRPr="00252616" w:rsidRDefault="00252616" w:rsidP="00252616">
      <w:pPr>
        <w:autoSpaceDE w:val="0"/>
        <w:autoSpaceDN w:val="0"/>
        <w:adjustRightInd w:val="0"/>
        <w:spacing w:after="0" w:line="240" w:lineRule="auto"/>
        <w:jc w:val="both"/>
        <w:rPr>
          <w:rFonts w:ascii="Times New Roman" w:eastAsia="Times New Roman" w:hAnsi="Times New Roman" w:cs="Times New Roman"/>
          <w:lang w:eastAsia="pl-PL"/>
        </w:rPr>
      </w:pPr>
      <w:r w:rsidRPr="00252616">
        <w:rPr>
          <w:rFonts w:ascii="Times New Roman" w:eastAsia="Times New Roman" w:hAnsi="Times New Roman" w:cs="Times New Roman"/>
          <w:lang w:eastAsia="pl-PL"/>
        </w:rPr>
        <w:t>Zamawiający informuje, że zmodyfikował zapis w punkcie 2.44 Załącznika nr 2 (SOPZ), który otrzymał nowe brzmienie:</w:t>
      </w:r>
    </w:p>
    <w:p w:rsidR="00D20010" w:rsidRPr="005B4C36" w:rsidRDefault="00252616" w:rsidP="00252616">
      <w:pPr>
        <w:autoSpaceDE w:val="0"/>
        <w:autoSpaceDN w:val="0"/>
        <w:adjustRightInd w:val="0"/>
        <w:spacing w:after="0" w:line="240" w:lineRule="auto"/>
        <w:jc w:val="both"/>
        <w:rPr>
          <w:rFonts w:ascii="Times New Roman" w:eastAsia="Times New Roman" w:hAnsi="Times New Roman" w:cs="Times New Roman"/>
          <w:lang w:eastAsia="pl-PL"/>
        </w:rPr>
      </w:pPr>
      <w:r w:rsidRPr="00252616">
        <w:rPr>
          <w:rFonts w:ascii="Times New Roman" w:eastAsia="Times New Roman" w:hAnsi="Times New Roman" w:cs="Times New Roman"/>
          <w:lang w:eastAsia="pl-PL"/>
        </w:rPr>
        <w:t>„Przystąpienie do usuwania awarii nastąpi w momencie zgłoszenia przez Zamawiającego tego faktu Wykonawcy. Naprawa nastąpi najpóźniej w przeciągu 30 minut od zgłoszenia Wykonawcy tego faktu. Niespełnienie tego warunku  przez Wykonawcę skutkować będzie zastosowaniem zapisów o karach umownych (dotyczy wszystkich usług, które realizuje Wykonawca).”</w:t>
      </w:r>
    </w:p>
    <w:p w:rsidR="0073516A" w:rsidRPr="005B4C36" w:rsidRDefault="0073516A" w:rsidP="005B4C36">
      <w:pPr>
        <w:autoSpaceDE w:val="0"/>
        <w:autoSpaceDN w:val="0"/>
        <w:adjustRightInd w:val="0"/>
        <w:spacing w:after="0" w:line="240" w:lineRule="auto"/>
        <w:jc w:val="both"/>
        <w:rPr>
          <w:rFonts w:ascii="Times New Roman" w:eastAsia="Times New Roman" w:hAnsi="Times New Roman" w:cs="Times New Roman"/>
          <w:b/>
          <w:bCs/>
          <w:lang w:eastAsia="pl-PL"/>
        </w:rPr>
      </w:pPr>
    </w:p>
    <w:p w:rsidR="00D20010" w:rsidRPr="005B4C36" w:rsidRDefault="00D20010" w:rsidP="005B4C36">
      <w:pPr>
        <w:autoSpaceDE w:val="0"/>
        <w:autoSpaceDN w:val="0"/>
        <w:adjustRightInd w:val="0"/>
        <w:spacing w:after="0" w:line="240" w:lineRule="auto"/>
        <w:jc w:val="both"/>
        <w:rPr>
          <w:rFonts w:ascii="Times New Roman" w:eastAsia="Times New Roman" w:hAnsi="Times New Roman" w:cs="Times New Roman"/>
          <w:lang w:eastAsia="pl-PL"/>
        </w:rPr>
      </w:pPr>
    </w:p>
    <w:p w:rsidR="00EC33C1" w:rsidRPr="005B4C36" w:rsidRDefault="00E31F17" w:rsidP="005B4C36">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p>
    <w:p w:rsidR="00B0746C" w:rsidRPr="005B4C36" w:rsidRDefault="00B0746C" w:rsidP="00E31F17">
      <w:pPr>
        <w:autoSpaceDE w:val="0"/>
        <w:autoSpaceDN w:val="0"/>
        <w:adjustRightInd w:val="0"/>
        <w:spacing w:after="0" w:line="240" w:lineRule="auto"/>
        <w:ind w:firstLine="708"/>
        <w:jc w:val="both"/>
        <w:rPr>
          <w:rFonts w:ascii="Times New Roman" w:eastAsia="Garamond" w:hAnsi="Times New Roman" w:cs="Times New Roman"/>
          <w:bCs/>
        </w:rPr>
      </w:pPr>
      <w:r w:rsidRPr="005B4C36">
        <w:rPr>
          <w:rFonts w:ascii="Times New Roman" w:eastAsia="Garamond" w:hAnsi="Times New Roman" w:cs="Times New Roman"/>
          <w:bCs/>
        </w:rPr>
        <w:t>W załąc</w:t>
      </w:r>
      <w:r w:rsidR="00556FA8">
        <w:rPr>
          <w:rFonts w:ascii="Times New Roman" w:eastAsia="Garamond" w:hAnsi="Times New Roman" w:cs="Times New Roman"/>
          <w:bCs/>
        </w:rPr>
        <w:t xml:space="preserve">zeniu przekazuję załączniki nr 2 do specyfikacji oraz załącznik 2i </w:t>
      </w:r>
      <w:r w:rsidRPr="005B4C36">
        <w:rPr>
          <w:rFonts w:ascii="Times New Roman" w:eastAsia="Garamond" w:hAnsi="Times New Roman" w:cs="Times New Roman"/>
          <w:bCs/>
        </w:rPr>
        <w:t xml:space="preserve">do </w:t>
      </w:r>
      <w:r w:rsidR="00556FA8">
        <w:rPr>
          <w:rFonts w:ascii="Times New Roman" w:eastAsia="Garamond" w:hAnsi="Times New Roman" w:cs="Times New Roman"/>
          <w:bCs/>
        </w:rPr>
        <w:t>szczegółowego opisu przedmiotu zamówienia.</w:t>
      </w:r>
      <w:r w:rsidRPr="005B4C36">
        <w:rPr>
          <w:rFonts w:ascii="Times New Roman" w:eastAsia="Garamond" w:hAnsi="Times New Roman" w:cs="Times New Roman"/>
          <w:bCs/>
        </w:rPr>
        <w:t xml:space="preserve"> uwzględniające</w:t>
      </w:r>
      <w:r w:rsidR="00716272">
        <w:rPr>
          <w:rFonts w:ascii="Times New Roman" w:eastAsia="Garamond" w:hAnsi="Times New Roman" w:cs="Times New Roman"/>
          <w:bCs/>
        </w:rPr>
        <w:t xml:space="preserve"> powyższe odpowiedzi </w:t>
      </w:r>
      <w:r w:rsidRPr="005B4C36">
        <w:rPr>
          <w:rFonts w:ascii="Times New Roman" w:eastAsia="Garamond" w:hAnsi="Times New Roman" w:cs="Times New Roman"/>
          <w:bCs/>
        </w:rPr>
        <w:t>i wprowadzone zmiany.</w:t>
      </w:r>
    </w:p>
    <w:p w:rsidR="00E31F17" w:rsidRDefault="00E31F17" w:rsidP="005B4C36">
      <w:pPr>
        <w:spacing w:after="0" w:line="240" w:lineRule="auto"/>
        <w:jc w:val="both"/>
        <w:rPr>
          <w:rFonts w:ascii="Times New Roman" w:eastAsia="Times New Roman" w:hAnsi="Times New Roman" w:cs="Times New Roman"/>
          <w:bCs/>
          <w:lang w:eastAsia="pl-PL"/>
        </w:rPr>
      </w:pPr>
    </w:p>
    <w:p w:rsidR="00B0746C" w:rsidRPr="005B4C36" w:rsidRDefault="00B0746C" w:rsidP="00E31F17">
      <w:pPr>
        <w:spacing w:after="0" w:line="240" w:lineRule="auto"/>
        <w:ind w:firstLine="708"/>
        <w:jc w:val="both"/>
        <w:rPr>
          <w:rFonts w:ascii="Times New Roman" w:eastAsia="Times New Roman" w:hAnsi="Times New Roman" w:cs="Times New Roman"/>
          <w:bCs/>
          <w:lang w:eastAsia="pl-PL"/>
        </w:rPr>
      </w:pPr>
      <w:r w:rsidRPr="005B4C36">
        <w:rPr>
          <w:rFonts w:ascii="Times New Roman" w:eastAsia="Times New Roman" w:hAnsi="Times New Roman" w:cs="Times New Roman"/>
          <w:bCs/>
          <w:lang w:eastAsia="pl-PL"/>
        </w:rPr>
        <w:t xml:space="preserve">Zamawiający przedłuża termin składania ofert do dnia </w:t>
      </w:r>
      <w:r w:rsidR="005B4C36">
        <w:rPr>
          <w:rFonts w:ascii="Times New Roman" w:eastAsia="Times New Roman" w:hAnsi="Times New Roman" w:cs="Times New Roman"/>
          <w:b/>
          <w:bCs/>
          <w:lang w:eastAsia="pl-PL"/>
        </w:rPr>
        <w:t>01</w:t>
      </w:r>
      <w:r w:rsidRPr="005B4C36">
        <w:rPr>
          <w:rFonts w:ascii="Times New Roman" w:eastAsia="Times New Roman" w:hAnsi="Times New Roman" w:cs="Times New Roman"/>
          <w:b/>
          <w:bCs/>
          <w:lang w:eastAsia="pl-PL"/>
        </w:rPr>
        <w:t>.</w:t>
      </w:r>
      <w:r w:rsidR="005B4C36">
        <w:rPr>
          <w:rFonts w:ascii="Times New Roman" w:eastAsia="Times New Roman" w:hAnsi="Times New Roman" w:cs="Times New Roman"/>
          <w:b/>
          <w:bCs/>
          <w:lang w:eastAsia="pl-PL"/>
        </w:rPr>
        <w:t>12</w:t>
      </w:r>
      <w:r w:rsidR="00E31F17">
        <w:rPr>
          <w:rFonts w:ascii="Times New Roman" w:eastAsia="Times New Roman" w:hAnsi="Times New Roman" w:cs="Times New Roman"/>
          <w:b/>
          <w:bCs/>
          <w:lang w:eastAsia="pl-PL"/>
        </w:rPr>
        <w:t>.2020 r. do godz. 10:3</w:t>
      </w:r>
      <w:r w:rsidRPr="005B4C36">
        <w:rPr>
          <w:rFonts w:ascii="Times New Roman" w:eastAsia="Times New Roman" w:hAnsi="Times New Roman" w:cs="Times New Roman"/>
          <w:b/>
          <w:bCs/>
          <w:lang w:eastAsia="pl-PL"/>
        </w:rPr>
        <w:t>0</w:t>
      </w:r>
      <w:r w:rsidRPr="005B4C36">
        <w:rPr>
          <w:rFonts w:ascii="Times New Roman" w:eastAsia="Times New Roman" w:hAnsi="Times New Roman" w:cs="Times New Roman"/>
          <w:bCs/>
          <w:lang w:eastAsia="pl-PL"/>
        </w:rPr>
        <w:t xml:space="preserve">. Otwarcie ofert odbędzie się w dniu </w:t>
      </w:r>
      <w:r w:rsidR="005B4C36">
        <w:rPr>
          <w:rFonts w:ascii="Times New Roman" w:eastAsia="Times New Roman" w:hAnsi="Times New Roman" w:cs="Times New Roman"/>
          <w:b/>
          <w:bCs/>
          <w:lang w:eastAsia="pl-PL"/>
        </w:rPr>
        <w:t>01.12</w:t>
      </w:r>
      <w:r w:rsidR="00E31F17">
        <w:rPr>
          <w:rFonts w:ascii="Times New Roman" w:eastAsia="Times New Roman" w:hAnsi="Times New Roman" w:cs="Times New Roman"/>
          <w:b/>
          <w:bCs/>
          <w:lang w:eastAsia="pl-PL"/>
        </w:rPr>
        <w:t>.2020 r. o godzinie 10:3</w:t>
      </w:r>
      <w:r w:rsidRPr="005B4C36">
        <w:rPr>
          <w:rFonts w:ascii="Times New Roman" w:eastAsia="Times New Roman" w:hAnsi="Times New Roman" w:cs="Times New Roman"/>
          <w:b/>
          <w:bCs/>
          <w:lang w:eastAsia="pl-PL"/>
        </w:rPr>
        <w:t>0</w:t>
      </w:r>
      <w:r w:rsidRPr="005B4C36">
        <w:rPr>
          <w:rFonts w:ascii="Times New Roman" w:eastAsia="Times New Roman" w:hAnsi="Times New Roman" w:cs="Times New Roman"/>
          <w:bCs/>
          <w:lang w:eastAsia="pl-PL"/>
        </w:rPr>
        <w:t xml:space="preserve">. Pozostałe informacje dotyczące składania </w:t>
      </w:r>
      <w:r w:rsidRPr="005B4C36">
        <w:rPr>
          <w:rFonts w:ascii="Times New Roman" w:eastAsia="Times New Roman" w:hAnsi="Times New Roman" w:cs="Times New Roman"/>
          <w:bCs/>
          <w:lang w:eastAsia="pl-PL"/>
        </w:rPr>
        <w:br/>
        <w:t>i otwarcia ofert pozostają bez zmian.</w:t>
      </w:r>
    </w:p>
    <w:p w:rsidR="0073516A" w:rsidRPr="005B4C36" w:rsidRDefault="0073516A" w:rsidP="005B4C36">
      <w:pPr>
        <w:autoSpaceDE w:val="0"/>
        <w:autoSpaceDN w:val="0"/>
        <w:adjustRightInd w:val="0"/>
        <w:spacing w:after="0" w:line="240" w:lineRule="auto"/>
        <w:jc w:val="both"/>
        <w:rPr>
          <w:rFonts w:ascii="Times New Roman" w:eastAsia="Times New Roman" w:hAnsi="Times New Roman" w:cs="Times New Roman"/>
          <w:lang w:eastAsia="pl-PL"/>
        </w:rPr>
      </w:pPr>
    </w:p>
    <w:p w:rsidR="0073516A" w:rsidRPr="005B4C36" w:rsidRDefault="0073516A" w:rsidP="005B4C36">
      <w:pPr>
        <w:autoSpaceDE w:val="0"/>
        <w:autoSpaceDN w:val="0"/>
        <w:adjustRightInd w:val="0"/>
        <w:spacing w:after="0" w:line="240" w:lineRule="auto"/>
        <w:jc w:val="both"/>
        <w:rPr>
          <w:rFonts w:ascii="Times New Roman" w:eastAsia="Times New Roman" w:hAnsi="Times New Roman" w:cs="Times New Roman"/>
          <w:lang w:eastAsia="pl-PL"/>
        </w:rPr>
      </w:pPr>
    </w:p>
    <w:p w:rsidR="006D351A" w:rsidRPr="005B4C36" w:rsidRDefault="006D351A" w:rsidP="005B4C36">
      <w:pPr>
        <w:spacing w:after="0" w:line="240" w:lineRule="auto"/>
        <w:jc w:val="both"/>
        <w:rPr>
          <w:rFonts w:ascii="Times New Roman" w:eastAsia="Garamond" w:hAnsi="Times New Roman" w:cs="Times New Roman"/>
          <w:bCs/>
          <w:color w:val="808080" w:themeColor="background1" w:themeShade="80"/>
        </w:rPr>
      </w:pPr>
    </w:p>
    <w:sectPr w:rsidR="006D351A" w:rsidRPr="005B4C36" w:rsidSect="00417EB6">
      <w:headerReference w:type="default" r:id="rId11"/>
      <w:footerReference w:type="default" r:id="rId12"/>
      <w:pgSz w:w="11906" w:h="16838"/>
      <w:pgMar w:top="2234" w:right="1417" w:bottom="1985" w:left="1417"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3C1" w:rsidRDefault="00F173C1" w:rsidP="00E22E7B">
      <w:pPr>
        <w:spacing w:after="0" w:line="240" w:lineRule="auto"/>
      </w:pPr>
      <w:r>
        <w:separator/>
      </w:r>
    </w:p>
  </w:endnote>
  <w:endnote w:type="continuationSeparator" w:id="0">
    <w:p w:rsidR="00F173C1" w:rsidRDefault="00F173C1"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3C1" w:rsidRDefault="00F173C1" w:rsidP="00E22E7B">
      <w:pPr>
        <w:spacing w:after="0" w:line="240" w:lineRule="auto"/>
      </w:pPr>
      <w:r>
        <w:separator/>
      </w:r>
    </w:p>
  </w:footnote>
  <w:footnote w:type="continuationSeparator" w:id="0">
    <w:p w:rsidR="00F173C1" w:rsidRDefault="00F173C1"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6" name="Obraz 6"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7BC"/>
    <w:rsid w:val="00006FC4"/>
    <w:rsid w:val="00017659"/>
    <w:rsid w:val="00020D85"/>
    <w:rsid w:val="0003360C"/>
    <w:rsid w:val="00042F27"/>
    <w:rsid w:val="000456B6"/>
    <w:rsid w:val="00045CB3"/>
    <w:rsid w:val="00052121"/>
    <w:rsid w:val="000621A3"/>
    <w:rsid w:val="00074020"/>
    <w:rsid w:val="00090B58"/>
    <w:rsid w:val="000A3CFF"/>
    <w:rsid w:val="000B0783"/>
    <w:rsid w:val="000B2E90"/>
    <w:rsid w:val="000D6E99"/>
    <w:rsid w:val="000E5737"/>
    <w:rsid w:val="000F01CF"/>
    <w:rsid w:val="001045FE"/>
    <w:rsid w:val="001052F2"/>
    <w:rsid w:val="00116188"/>
    <w:rsid w:val="001369B1"/>
    <w:rsid w:val="001514F3"/>
    <w:rsid w:val="00155A7B"/>
    <w:rsid w:val="001636EC"/>
    <w:rsid w:val="001673D9"/>
    <w:rsid w:val="00193648"/>
    <w:rsid w:val="00197F7E"/>
    <w:rsid w:val="001A2069"/>
    <w:rsid w:val="001B7FB1"/>
    <w:rsid w:val="001D55FF"/>
    <w:rsid w:val="001D6783"/>
    <w:rsid w:val="001F198D"/>
    <w:rsid w:val="002057B4"/>
    <w:rsid w:val="0020608B"/>
    <w:rsid w:val="00212CC4"/>
    <w:rsid w:val="00217CF1"/>
    <w:rsid w:val="00252616"/>
    <w:rsid w:val="00253635"/>
    <w:rsid w:val="00264323"/>
    <w:rsid w:val="002711BC"/>
    <w:rsid w:val="00284FD2"/>
    <w:rsid w:val="002B0B31"/>
    <w:rsid w:val="002B46A8"/>
    <w:rsid w:val="002B57D5"/>
    <w:rsid w:val="002E71B1"/>
    <w:rsid w:val="00313075"/>
    <w:rsid w:val="00323FBC"/>
    <w:rsid w:val="003300E5"/>
    <w:rsid w:val="00343F02"/>
    <w:rsid w:val="003536B2"/>
    <w:rsid w:val="003656FF"/>
    <w:rsid w:val="00373E4E"/>
    <w:rsid w:val="00374C56"/>
    <w:rsid w:val="003828C4"/>
    <w:rsid w:val="00390BBE"/>
    <w:rsid w:val="003A311E"/>
    <w:rsid w:val="003B6BF5"/>
    <w:rsid w:val="003D04E4"/>
    <w:rsid w:val="003D3B45"/>
    <w:rsid w:val="003E5297"/>
    <w:rsid w:val="003F447D"/>
    <w:rsid w:val="00417EB6"/>
    <w:rsid w:val="004239FA"/>
    <w:rsid w:val="004456D1"/>
    <w:rsid w:val="00451107"/>
    <w:rsid w:val="0046106D"/>
    <w:rsid w:val="0046291A"/>
    <w:rsid w:val="00473965"/>
    <w:rsid w:val="004824AB"/>
    <w:rsid w:val="00491F76"/>
    <w:rsid w:val="004A6908"/>
    <w:rsid w:val="004C025C"/>
    <w:rsid w:val="004C4374"/>
    <w:rsid w:val="004D15AA"/>
    <w:rsid w:val="004D57B8"/>
    <w:rsid w:val="005004C7"/>
    <w:rsid w:val="005035AD"/>
    <w:rsid w:val="00503BCF"/>
    <w:rsid w:val="00504B1A"/>
    <w:rsid w:val="00510F1A"/>
    <w:rsid w:val="00512470"/>
    <w:rsid w:val="00513CEF"/>
    <w:rsid w:val="00525B05"/>
    <w:rsid w:val="00526555"/>
    <w:rsid w:val="00530392"/>
    <w:rsid w:val="0053457C"/>
    <w:rsid w:val="00540CFB"/>
    <w:rsid w:val="00546E51"/>
    <w:rsid w:val="00556FA8"/>
    <w:rsid w:val="005648AF"/>
    <w:rsid w:val="005716B9"/>
    <w:rsid w:val="005819AD"/>
    <w:rsid w:val="00587977"/>
    <w:rsid w:val="005B4C36"/>
    <w:rsid w:val="005C4A87"/>
    <w:rsid w:val="005D5ACA"/>
    <w:rsid w:val="005D775F"/>
    <w:rsid w:val="005E2BB0"/>
    <w:rsid w:val="005E4F0D"/>
    <w:rsid w:val="00600795"/>
    <w:rsid w:val="006068BE"/>
    <w:rsid w:val="00613330"/>
    <w:rsid w:val="00627A1C"/>
    <w:rsid w:val="00645051"/>
    <w:rsid w:val="00645054"/>
    <w:rsid w:val="00657975"/>
    <w:rsid w:val="0068299B"/>
    <w:rsid w:val="006844CD"/>
    <w:rsid w:val="00684F8E"/>
    <w:rsid w:val="006A1CE3"/>
    <w:rsid w:val="006B434D"/>
    <w:rsid w:val="006B6ABA"/>
    <w:rsid w:val="006C5AF3"/>
    <w:rsid w:val="006D351A"/>
    <w:rsid w:val="006E59CC"/>
    <w:rsid w:val="00707EAA"/>
    <w:rsid w:val="00711254"/>
    <w:rsid w:val="00715CE1"/>
    <w:rsid w:val="00716272"/>
    <w:rsid w:val="0072228D"/>
    <w:rsid w:val="00726389"/>
    <w:rsid w:val="00727F97"/>
    <w:rsid w:val="0073516A"/>
    <w:rsid w:val="00736089"/>
    <w:rsid w:val="007372AB"/>
    <w:rsid w:val="0074131A"/>
    <w:rsid w:val="0075438B"/>
    <w:rsid w:val="007562B4"/>
    <w:rsid w:val="007616A9"/>
    <w:rsid w:val="00767009"/>
    <w:rsid w:val="007710AA"/>
    <w:rsid w:val="00785DE7"/>
    <w:rsid w:val="00790BA1"/>
    <w:rsid w:val="00795DC4"/>
    <w:rsid w:val="007A1223"/>
    <w:rsid w:val="007A4E8F"/>
    <w:rsid w:val="007A7552"/>
    <w:rsid w:val="007B1D2A"/>
    <w:rsid w:val="007B1EBD"/>
    <w:rsid w:val="007C56AB"/>
    <w:rsid w:val="007D739A"/>
    <w:rsid w:val="007D77C1"/>
    <w:rsid w:val="007D7D8B"/>
    <w:rsid w:val="007E7940"/>
    <w:rsid w:val="00820BCC"/>
    <w:rsid w:val="008231DF"/>
    <w:rsid w:val="00843E81"/>
    <w:rsid w:val="00854C42"/>
    <w:rsid w:val="008747F4"/>
    <w:rsid w:val="00884C08"/>
    <w:rsid w:val="008A1EEA"/>
    <w:rsid w:val="008A350C"/>
    <w:rsid w:val="008A539D"/>
    <w:rsid w:val="008B2B38"/>
    <w:rsid w:val="008D0D55"/>
    <w:rsid w:val="008E2ED1"/>
    <w:rsid w:val="008E35E2"/>
    <w:rsid w:val="00903662"/>
    <w:rsid w:val="00905191"/>
    <w:rsid w:val="00905926"/>
    <w:rsid w:val="0092377F"/>
    <w:rsid w:val="00923A26"/>
    <w:rsid w:val="00930EF5"/>
    <w:rsid w:val="00957E08"/>
    <w:rsid w:val="00967A10"/>
    <w:rsid w:val="00970D62"/>
    <w:rsid w:val="00975723"/>
    <w:rsid w:val="009A5839"/>
    <w:rsid w:val="009A5B98"/>
    <w:rsid w:val="009B074B"/>
    <w:rsid w:val="009B3680"/>
    <w:rsid w:val="009E6EE7"/>
    <w:rsid w:val="009F0922"/>
    <w:rsid w:val="009F6B93"/>
    <w:rsid w:val="00A028A5"/>
    <w:rsid w:val="00A03565"/>
    <w:rsid w:val="00A04ED3"/>
    <w:rsid w:val="00A0635D"/>
    <w:rsid w:val="00A07671"/>
    <w:rsid w:val="00A1266C"/>
    <w:rsid w:val="00A2462C"/>
    <w:rsid w:val="00A332C4"/>
    <w:rsid w:val="00A4270B"/>
    <w:rsid w:val="00A64642"/>
    <w:rsid w:val="00A76D40"/>
    <w:rsid w:val="00AA0258"/>
    <w:rsid w:val="00AA2535"/>
    <w:rsid w:val="00AA6CEE"/>
    <w:rsid w:val="00AB6B74"/>
    <w:rsid w:val="00AC1D06"/>
    <w:rsid w:val="00AC7A82"/>
    <w:rsid w:val="00AD3E4E"/>
    <w:rsid w:val="00AD73CA"/>
    <w:rsid w:val="00AE7569"/>
    <w:rsid w:val="00AF42C4"/>
    <w:rsid w:val="00B0746C"/>
    <w:rsid w:val="00B11829"/>
    <w:rsid w:val="00B12300"/>
    <w:rsid w:val="00B2061E"/>
    <w:rsid w:val="00B24FBA"/>
    <w:rsid w:val="00B329A5"/>
    <w:rsid w:val="00B373A2"/>
    <w:rsid w:val="00B37E0E"/>
    <w:rsid w:val="00B42123"/>
    <w:rsid w:val="00B44ED4"/>
    <w:rsid w:val="00B5084D"/>
    <w:rsid w:val="00B532CA"/>
    <w:rsid w:val="00B567B1"/>
    <w:rsid w:val="00B7461A"/>
    <w:rsid w:val="00B760A1"/>
    <w:rsid w:val="00B95A45"/>
    <w:rsid w:val="00BC2123"/>
    <w:rsid w:val="00BC422C"/>
    <w:rsid w:val="00BF17AE"/>
    <w:rsid w:val="00C00657"/>
    <w:rsid w:val="00C03926"/>
    <w:rsid w:val="00C12308"/>
    <w:rsid w:val="00C17790"/>
    <w:rsid w:val="00C31B39"/>
    <w:rsid w:val="00C54532"/>
    <w:rsid w:val="00C66D6D"/>
    <w:rsid w:val="00CA01D3"/>
    <w:rsid w:val="00CB3149"/>
    <w:rsid w:val="00CB5CEC"/>
    <w:rsid w:val="00CC1108"/>
    <w:rsid w:val="00CD2DF2"/>
    <w:rsid w:val="00CD5B12"/>
    <w:rsid w:val="00CD7329"/>
    <w:rsid w:val="00CE0CE2"/>
    <w:rsid w:val="00CE3B9C"/>
    <w:rsid w:val="00CF4284"/>
    <w:rsid w:val="00CF738F"/>
    <w:rsid w:val="00CF7B64"/>
    <w:rsid w:val="00D000D3"/>
    <w:rsid w:val="00D03318"/>
    <w:rsid w:val="00D039A1"/>
    <w:rsid w:val="00D1114A"/>
    <w:rsid w:val="00D1579C"/>
    <w:rsid w:val="00D20010"/>
    <w:rsid w:val="00D25D43"/>
    <w:rsid w:val="00D3195E"/>
    <w:rsid w:val="00D3796C"/>
    <w:rsid w:val="00D37A26"/>
    <w:rsid w:val="00D40897"/>
    <w:rsid w:val="00D43965"/>
    <w:rsid w:val="00D44394"/>
    <w:rsid w:val="00D44DD9"/>
    <w:rsid w:val="00D45089"/>
    <w:rsid w:val="00D56CFA"/>
    <w:rsid w:val="00D623CE"/>
    <w:rsid w:val="00D70D52"/>
    <w:rsid w:val="00D74CF8"/>
    <w:rsid w:val="00D756DB"/>
    <w:rsid w:val="00D76E1F"/>
    <w:rsid w:val="00D81786"/>
    <w:rsid w:val="00D83D22"/>
    <w:rsid w:val="00D849C3"/>
    <w:rsid w:val="00D876BE"/>
    <w:rsid w:val="00DA5168"/>
    <w:rsid w:val="00DB2A4C"/>
    <w:rsid w:val="00DE2434"/>
    <w:rsid w:val="00DE75FD"/>
    <w:rsid w:val="00DF38E8"/>
    <w:rsid w:val="00E0782F"/>
    <w:rsid w:val="00E10E4A"/>
    <w:rsid w:val="00E14879"/>
    <w:rsid w:val="00E22E7B"/>
    <w:rsid w:val="00E239D9"/>
    <w:rsid w:val="00E31F17"/>
    <w:rsid w:val="00E34CA0"/>
    <w:rsid w:val="00E37337"/>
    <w:rsid w:val="00E42DD1"/>
    <w:rsid w:val="00E477A3"/>
    <w:rsid w:val="00E57B4B"/>
    <w:rsid w:val="00E631DB"/>
    <w:rsid w:val="00E651DF"/>
    <w:rsid w:val="00E82712"/>
    <w:rsid w:val="00E827F0"/>
    <w:rsid w:val="00E92078"/>
    <w:rsid w:val="00E95D18"/>
    <w:rsid w:val="00E979D9"/>
    <w:rsid w:val="00EA2693"/>
    <w:rsid w:val="00EA3DFE"/>
    <w:rsid w:val="00EA40AB"/>
    <w:rsid w:val="00EA4D92"/>
    <w:rsid w:val="00EB4213"/>
    <w:rsid w:val="00EC33C1"/>
    <w:rsid w:val="00EC4048"/>
    <w:rsid w:val="00EC5D0B"/>
    <w:rsid w:val="00ED3CD7"/>
    <w:rsid w:val="00ED5CC7"/>
    <w:rsid w:val="00EE09E4"/>
    <w:rsid w:val="00EE3B64"/>
    <w:rsid w:val="00EE748F"/>
    <w:rsid w:val="00EF2149"/>
    <w:rsid w:val="00EF3516"/>
    <w:rsid w:val="00F02F07"/>
    <w:rsid w:val="00F057EB"/>
    <w:rsid w:val="00F173C1"/>
    <w:rsid w:val="00F5445A"/>
    <w:rsid w:val="00F726E1"/>
    <w:rsid w:val="00F80450"/>
    <w:rsid w:val="00F81E4E"/>
    <w:rsid w:val="00F842B9"/>
    <w:rsid w:val="00F85DFB"/>
    <w:rsid w:val="00F87037"/>
    <w:rsid w:val="00F95B83"/>
    <w:rsid w:val="00F95FA2"/>
    <w:rsid w:val="00FB167F"/>
    <w:rsid w:val="00FB7C24"/>
    <w:rsid w:val="00FC4CC4"/>
    <w:rsid w:val="00FD763D"/>
    <w:rsid w:val="00FD7DFD"/>
    <w:rsid w:val="00FF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C5D44"/>
  <w15:docId w15:val="{7CB52236-0FAD-499D-8505-30C46584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001733676">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8A0021FA-153C-4EA8-80D4-E17FFFB4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1673</Words>
  <Characters>10039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42</cp:revision>
  <cp:lastPrinted>2020-08-26T06:58:00Z</cp:lastPrinted>
  <dcterms:created xsi:type="dcterms:W3CDTF">2020-08-28T09:54:00Z</dcterms:created>
  <dcterms:modified xsi:type="dcterms:W3CDTF">2020-11-24T10:41:00Z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