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0D786" w14:textId="7A382EC2" w:rsidR="00A46CF6" w:rsidRPr="00F870F7" w:rsidRDefault="001E4D92" w:rsidP="00A46CF6">
      <w:pPr>
        <w:widowControl/>
        <w:jc w:val="right"/>
        <w:rPr>
          <w:rFonts w:ascii="Garamond" w:eastAsia="Times New Roman" w:hAnsi="Garamond"/>
          <w:lang w:eastAsia="pl-PL"/>
        </w:rPr>
      </w:pPr>
      <w:r>
        <w:rPr>
          <w:rFonts w:ascii="Garamond" w:eastAsia="Times New Roman" w:hAnsi="Garamond"/>
          <w:lang w:eastAsia="pl-PL"/>
        </w:rPr>
        <w:t xml:space="preserve">Kraków, dnia </w:t>
      </w:r>
      <w:r w:rsidR="00424051">
        <w:rPr>
          <w:rFonts w:ascii="Garamond" w:eastAsia="Times New Roman" w:hAnsi="Garamond"/>
          <w:lang w:eastAsia="pl-PL"/>
        </w:rPr>
        <w:t>09</w:t>
      </w:r>
      <w:r w:rsidR="00E66539">
        <w:rPr>
          <w:rFonts w:ascii="Garamond" w:eastAsia="Times New Roman" w:hAnsi="Garamond"/>
          <w:lang w:eastAsia="pl-PL"/>
        </w:rPr>
        <w:t>.11</w:t>
      </w:r>
      <w:r w:rsidR="004522AF">
        <w:rPr>
          <w:rFonts w:ascii="Garamond" w:eastAsia="Times New Roman" w:hAnsi="Garamond"/>
          <w:lang w:eastAsia="pl-PL"/>
        </w:rPr>
        <w:t>.2021</w:t>
      </w:r>
      <w:r w:rsidR="00A46CF6" w:rsidRPr="00F870F7">
        <w:rPr>
          <w:rFonts w:ascii="Garamond" w:eastAsia="Times New Roman" w:hAnsi="Garamond"/>
          <w:lang w:eastAsia="pl-PL"/>
        </w:rPr>
        <w:t xml:space="preserve"> r.</w:t>
      </w:r>
    </w:p>
    <w:p w14:paraId="2C58FD62" w14:textId="38D6FBC6" w:rsidR="00A46CF6" w:rsidRPr="00F870F7" w:rsidRDefault="00E66539" w:rsidP="00A46CF6">
      <w:pPr>
        <w:widowControl/>
        <w:rPr>
          <w:rFonts w:ascii="Garamond" w:eastAsia="Times New Roman" w:hAnsi="Garamond"/>
          <w:lang w:eastAsia="pl-PL"/>
        </w:rPr>
      </w:pPr>
      <w:r>
        <w:rPr>
          <w:rFonts w:ascii="Garamond" w:eastAsia="Times New Roman" w:hAnsi="Garamond"/>
          <w:lang w:eastAsia="pl-PL"/>
        </w:rPr>
        <w:t>DFP.271.94</w:t>
      </w:r>
      <w:r w:rsidR="00100CB4">
        <w:rPr>
          <w:rFonts w:ascii="Garamond" w:eastAsia="Times New Roman" w:hAnsi="Garamond"/>
          <w:lang w:eastAsia="pl-PL"/>
        </w:rPr>
        <w:t>.2021</w:t>
      </w:r>
      <w:r w:rsidR="001E4D92">
        <w:rPr>
          <w:rFonts w:ascii="Garamond" w:eastAsia="Times New Roman" w:hAnsi="Garamond"/>
          <w:lang w:eastAsia="pl-PL"/>
        </w:rPr>
        <w:t>.LS</w:t>
      </w:r>
    </w:p>
    <w:p w14:paraId="6CFD59F0" w14:textId="77777777" w:rsidR="00A46CF6" w:rsidRPr="00F870F7" w:rsidRDefault="00A46CF6" w:rsidP="00DA6FCF">
      <w:pPr>
        <w:keepNext/>
        <w:outlineLvl w:val="0"/>
        <w:rPr>
          <w:rFonts w:ascii="Garamond" w:eastAsia="Times New Roman" w:hAnsi="Garamond"/>
          <w:b/>
          <w:bCs/>
          <w:lang w:eastAsia="pl-PL"/>
        </w:rPr>
      </w:pPr>
    </w:p>
    <w:p w14:paraId="41AE926D" w14:textId="0EC502F1" w:rsidR="00100CB4" w:rsidRPr="00DA6FCF" w:rsidRDefault="00A46CF6" w:rsidP="00065E74">
      <w:pPr>
        <w:keepNext/>
        <w:ind w:left="360"/>
        <w:jc w:val="right"/>
        <w:outlineLvl w:val="0"/>
        <w:rPr>
          <w:rFonts w:ascii="Garamond" w:eastAsia="Times New Roman" w:hAnsi="Garamond"/>
          <w:b/>
          <w:bCs/>
          <w:lang w:eastAsia="pl-PL"/>
        </w:rPr>
      </w:pPr>
      <w:r w:rsidRPr="00F870F7">
        <w:rPr>
          <w:rFonts w:ascii="Garamond" w:eastAsia="Times New Roman" w:hAnsi="Garamond"/>
          <w:b/>
          <w:bCs/>
          <w:lang w:eastAsia="pl-PL"/>
        </w:rPr>
        <w:t>Do wszystkich Wykonawców biorących udział w postępowaniu</w:t>
      </w:r>
    </w:p>
    <w:p w14:paraId="3CB51064" w14:textId="478BE406" w:rsidR="00590E64" w:rsidRPr="00065E74" w:rsidRDefault="00A46CF6" w:rsidP="00065E74">
      <w:pPr>
        <w:pStyle w:val="Nagwek1"/>
        <w:shd w:val="clear" w:color="auto" w:fill="FFFFFF"/>
        <w:spacing w:before="150" w:after="150"/>
        <w:jc w:val="both"/>
        <w:textAlignment w:val="baseline"/>
        <w:rPr>
          <w:rFonts w:ascii="Garamond" w:hAnsi="Garamond" w:cs="Arial"/>
          <w:b w:val="0"/>
          <w:i/>
          <w:sz w:val="22"/>
          <w:szCs w:val="22"/>
        </w:rPr>
      </w:pPr>
      <w:r w:rsidRPr="004522AF">
        <w:rPr>
          <w:rFonts w:ascii="Garamond" w:hAnsi="Garamond"/>
          <w:b w:val="0"/>
          <w:bCs w:val="0"/>
          <w:sz w:val="22"/>
          <w:szCs w:val="22"/>
        </w:rPr>
        <w:t xml:space="preserve">Dotyczy: </w:t>
      </w:r>
      <w:r w:rsidRPr="004522AF">
        <w:rPr>
          <w:rFonts w:ascii="Garamond" w:hAnsi="Garamond" w:cs="Arial"/>
          <w:b w:val="0"/>
          <w:sz w:val="22"/>
          <w:szCs w:val="22"/>
        </w:rPr>
        <w:t xml:space="preserve">postępowania o udzielenie zamówienia publicznego na </w:t>
      </w:r>
      <w:r w:rsidR="00E66539" w:rsidRPr="00E66539">
        <w:rPr>
          <w:rFonts w:ascii="Garamond" w:hAnsi="Garamond" w:cs="Arial"/>
          <w:b w:val="0"/>
          <w:sz w:val="22"/>
          <w:szCs w:val="22"/>
        </w:rPr>
        <w:t>dostawę materiałów otolaryngologicznych</w:t>
      </w:r>
      <w:r w:rsidR="004522AF">
        <w:rPr>
          <w:rFonts w:ascii="Garamond" w:hAnsi="Garamond" w:cs="Arial"/>
          <w:b w:val="0"/>
          <w:sz w:val="22"/>
          <w:szCs w:val="22"/>
        </w:rPr>
        <w:t>.</w:t>
      </w:r>
    </w:p>
    <w:p w14:paraId="29BD842F" w14:textId="557676B6" w:rsidR="00850F52" w:rsidRPr="00850F52" w:rsidRDefault="008F580A" w:rsidP="00850F52">
      <w:pPr>
        <w:widowControl/>
        <w:ind w:right="2" w:firstLine="720"/>
        <w:jc w:val="both"/>
        <w:rPr>
          <w:rFonts w:ascii="Garamond" w:eastAsia="Times New Roman" w:hAnsi="Garamond"/>
          <w:lang w:eastAsia="pl-PL"/>
        </w:rPr>
      </w:pPr>
      <w:r w:rsidRPr="008F580A">
        <w:rPr>
          <w:rFonts w:ascii="Garamond" w:eastAsia="Times New Roman" w:hAnsi="Garamond"/>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662BF21D" w14:textId="4EAB3C5A" w:rsidR="0097612D" w:rsidRPr="0097612D" w:rsidRDefault="0097612D" w:rsidP="0097612D">
      <w:pPr>
        <w:jc w:val="both"/>
        <w:rPr>
          <w:rFonts w:ascii="Garamond" w:hAnsi="Garamond"/>
          <w:color w:val="000000"/>
          <w:lang w:eastAsia="pl-PL"/>
        </w:rPr>
      </w:pPr>
    </w:p>
    <w:p w14:paraId="3EF43194" w14:textId="771B1158" w:rsidR="0046280B" w:rsidRDefault="0046280B" w:rsidP="0046280B">
      <w:pPr>
        <w:jc w:val="both"/>
        <w:rPr>
          <w:rFonts w:ascii="Garamond" w:hAnsi="Garamond"/>
          <w:color w:val="000000"/>
          <w:u w:val="single"/>
          <w:lang w:eastAsia="pl-PL"/>
        </w:rPr>
      </w:pPr>
      <w:r w:rsidRPr="00B610DF">
        <w:rPr>
          <w:rFonts w:ascii="Garamond" w:hAnsi="Garamond"/>
          <w:color w:val="000000"/>
          <w:u w:val="single"/>
          <w:lang w:eastAsia="pl-PL"/>
        </w:rPr>
        <w:t>Pytanie</w:t>
      </w:r>
      <w:r w:rsidR="003D661F">
        <w:rPr>
          <w:rFonts w:ascii="Garamond" w:hAnsi="Garamond"/>
          <w:color w:val="000000"/>
          <w:u w:val="single"/>
          <w:lang w:eastAsia="pl-PL"/>
        </w:rPr>
        <w:t xml:space="preserve"> 1</w:t>
      </w:r>
    </w:p>
    <w:p w14:paraId="6B05ECA7"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Załącznik Nr 1a do specyfikacji , część nr 6 </w:t>
      </w:r>
    </w:p>
    <w:p w14:paraId="5D54BD79"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możliwość dostarczenia instrumentarium do przeprowadzenia implantacji na czas trwania zabiegu? Zmiana zapisu zagwarantuje zamawiającemu sprawne technicznie instrumentarium, pokrycie wszystkich kosztów dostaw, serwisu oraz wymiany elementów podczas trwania umowy przez wykonawcę. </w:t>
      </w:r>
    </w:p>
    <w:p w14:paraId="5FD81AF4" w14:textId="4E3DD544" w:rsidR="00D03FC3" w:rsidRDefault="00E66539" w:rsidP="00E66539">
      <w:pPr>
        <w:jc w:val="both"/>
        <w:rPr>
          <w:rFonts w:ascii="Garamond" w:hAnsi="Garamond"/>
          <w:color w:val="000000"/>
          <w:lang w:eastAsia="pl-PL"/>
        </w:rPr>
      </w:pPr>
      <w:r>
        <w:rPr>
          <w:rFonts w:ascii="Garamond" w:hAnsi="Garamond"/>
          <w:b/>
          <w:color w:val="000000"/>
          <w:lang w:eastAsia="pl-PL"/>
        </w:rPr>
        <w:t xml:space="preserve">Odpowiedź: </w:t>
      </w:r>
      <w:r w:rsidR="00461E17">
        <w:rPr>
          <w:rFonts w:ascii="Garamond" w:hAnsi="Garamond"/>
          <w:color w:val="000000"/>
          <w:lang w:eastAsia="pl-PL"/>
        </w:rPr>
        <w:t xml:space="preserve">Zamawiający dopuszcza możliwość </w:t>
      </w:r>
      <w:r w:rsidR="00D03FC3">
        <w:rPr>
          <w:rFonts w:ascii="Garamond" w:hAnsi="Garamond"/>
          <w:color w:val="000000"/>
          <w:lang w:eastAsia="pl-PL"/>
        </w:rPr>
        <w:t>udostępnienia</w:t>
      </w:r>
      <w:r w:rsidR="00461E17" w:rsidRPr="00461E17">
        <w:rPr>
          <w:rFonts w:ascii="Garamond" w:hAnsi="Garamond"/>
          <w:color w:val="000000"/>
          <w:lang w:eastAsia="pl-PL"/>
        </w:rPr>
        <w:t xml:space="preserve"> instrumentarium na czas trwania </w:t>
      </w:r>
      <w:r w:rsidR="00461E17">
        <w:rPr>
          <w:rFonts w:ascii="Garamond" w:hAnsi="Garamond"/>
          <w:color w:val="000000"/>
          <w:lang w:eastAsia="pl-PL"/>
        </w:rPr>
        <w:t xml:space="preserve">każdorazowego </w:t>
      </w:r>
      <w:r w:rsidR="00461E17" w:rsidRPr="00461E17">
        <w:rPr>
          <w:rFonts w:ascii="Garamond" w:hAnsi="Garamond"/>
          <w:color w:val="000000"/>
          <w:lang w:eastAsia="pl-PL"/>
        </w:rPr>
        <w:t>zabiegu</w:t>
      </w:r>
      <w:r w:rsidR="00461E17">
        <w:rPr>
          <w:rFonts w:ascii="Garamond" w:hAnsi="Garamond"/>
          <w:color w:val="000000"/>
          <w:lang w:eastAsia="pl-PL"/>
        </w:rPr>
        <w:t xml:space="preserve"> (</w:t>
      </w:r>
      <w:r w:rsidR="00D35C2C">
        <w:rPr>
          <w:rFonts w:ascii="Garamond" w:hAnsi="Garamond"/>
          <w:bCs/>
          <w:color w:val="000000"/>
          <w:lang w:eastAsia="pl-PL"/>
        </w:rPr>
        <w:t>e</w:t>
      </w:r>
      <w:r w:rsidR="00D35C2C" w:rsidRPr="00D35C2C">
        <w:rPr>
          <w:rFonts w:ascii="Garamond" w:hAnsi="Garamond"/>
          <w:bCs/>
          <w:color w:val="000000"/>
          <w:lang w:eastAsia="pl-PL"/>
        </w:rPr>
        <w:t xml:space="preserve">wentualny koszt </w:t>
      </w:r>
      <w:r w:rsidR="00D35C2C">
        <w:rPr>
          <w:rFonts w:ascii="Garamond" w:hAnsi="Garamond"/>
          <w:bCs/>
          <w:color w:val="000000"/>
          <w:lang w:eastAsia="pl-PL"/>
        </w:rPr>
        <w:t xml:space="preserve">takiej formy </w:t>
      </w:r>
      <w:r w:rsidR="00D35C2C" w:rsidRPr="00D35C2C">
        <w:rPr>
          <w:rFonts w:ascii="Garamond" w:hAnsi="Garamond"/>
          <w:bCs/>
          <w:color w:val="000000"/>
          <w:lang w:eastAsia="pl-PL"/>
        </w:rPr>
        <w:t>udostępnienia musi być ujęty w cenie oferowanych wyrobów</w:t>
      </w:r>
      <w:r w:rsidR="00D35C2C">
        <w:rPr>
          <w:rFonts w:ascii="Garamond" w:hAnsi="Garamond"/>
          <w:bCs/>
          <w:color w:val="000000"/>
          <w:lang w:eastAsia="pl-PL"/>
        </w:rPr>
        <w:t xml:space="preserve"> zgodnie z pkt</w:t>
      </w:r>
      <w:r w:rsidR="00D03FC3">
        <w:rPr>
          <w:rFonts w:ascii="Garamond" w:hAnsi="Garamond"/>
          <w:bCs/>
          <w:color w:val="000000"/>
          <w:lang w:eastAsia="pl-PL"/>
        </w:rPr>
        <w:t>.</w:t>
      </w:r>
      <w:r w:rsidR="00D35C2C">
        <w:rPr>
          <w:rFonts w:ascii="Garamond" w:hAnsi="Garamond"/>
          <w:bCs/>
          <w:color w:val="000000"/>
          <w:lang w:eastAsia="pl-PL"/>
        </w:rPr>
        <w:t xml:space="preserve"> 3.9 SWZ i z pkt</w:t>
      </w:r>
      <w:r w:rsidR="00D03FC3">
        <w:rPr>
          <w:rFonts w:ascii="Garamond" w:hAnsi="Garamond"/>
          <w:bCs/>
          <w:color w:val="000000"/>
          <w:lang w:eastAsia="pl-PL"/>
        </w:rPr>
        <w:t>.</w:t>
      </w:r>
      <w:r w:rsidR="00D35C2C">
        <w:rPr>
          <w:rFonts w:ascii="Garamond" w:hAnsi="Garamond"/>
          <w:bCs/>
          <w:color w:val="000000"/>
          <w:lang w:eastAsia="pl-PL"/>
        </w:rPr>
        <w:t xml:space="preserve"> 4 </w:t>
      </w:r>
      <w:r w:rsidR="00D35C2C" w:rsidRPr="00D35C2C">
        <w:rPr>
          <w:rFonts w:ascii="Garamond" w:hAnsi="Garamond"/>
          <w:bCs/>
          <w:color w:val="000000"/>
          <w:lang w:eastAsia="pl-PL"/>
        </w:rPr>
        <w:t>w tabeli „Obligatoryjne wymagania graniczne dla oferowanych produktów</w:t>
      </w:r>
      <w:r w:rsidR="00D35C2C">
        <w:rPr>
          <w:rFonts w:ascii="Garamond" w:hAnsi="Garamond"/>
          <w:bCs/>
          <w:color w:val="000000"/>
          <w:lang w:eastAsia="pl-PL"/>
        </w:rPr>
        <w:t xml:space="preserve">” w arkuszu cenowym – </w:t>
      </w:r>
      <w:r w:rsidR="00D35C2C" w:rsidRPr="00D35C2C">
        <w:rPr>
          <w:rFonts w:ascii="Garamond" w:hAnsi="Garamond"/>
          <w:bCs/>
          <w:color w:val="000000"/>
          <w:lang w:eastAsia="pl-PL"/>
        </w:rPr>
        <w:t>z</w:t>
      </w:r>
      <w:r w:rsidR="00D35C2C">
        <w:rPr>
          <w:rFonts w:ascii="Garamond" w:hAnsi="Garamond"/>
          <w:bCs/>
          <w:color w:val="000000"/>
          <w:lang w:eastAsia="pl-PL"/>
        </w:rPr>
        <w:t>ałącznik nr 1a do SWZ dla części 6</w:t>
      </w:r>
      <w:r w:rsidR="00461E17" w:rsidRPr="00D35C2C">
        <w:rPr>
          <w:rFonts w:ascii="Garamond" w:hAnsi="Garamond"/>
          <w:color w:val="000000"/>
          <w:lang w:eastAsia="pl-PL"/>
        </w:rPr>
        <w:t>)</w:t>
      </w:r>
      <w:r w:rsidR="00461E17">
        <w:rPr>
          <w:rFonts w:ascii="Garamond" w:hAnsi="Garamond"/>
          <w:color w:val="000000"/>
          <w:lang w:eastAsia="pl-PL"/>
        </w:rPr>
        <w:t>.</w:t>
      </w:r>
    </w:p>
    <w:p w14:paraId="058A56E4" w14:textId="18CAA620" w:rsidR="00D03FC3" w:rsidRDefault="00D03FC3" w:rsidP="00E66539">
      <w:pPr>
        <w:jc w:val="both"/>
        <w:rPr>
          <w:rFonts w:ascii="Garamond" w:hAnsi="Garamond"/>
          <w:color w:val="000000"/>
          <w:lang w:eastAsia="pl-PL"/>
        </w:rPr>
      </w:pPr>
      <w:r>
        <w:rPr>
          <w:rFonts w:ascii="Garamond" w:hAnsi="Garamond"/>
          <w:color w:val="000000"/>
          <w:lang w:eastAsia="pl-PL"/>
        </w:rPr>
        <w:t>W związku z tym zm</w:t>
      </w:r>
      <w:r w:rsidR="00523F49">
        <w:rPr>
          <w:rFonts w:ascii="Garamond" w:hAnsi="Garamond"/>
          <w:color w:val="000000"/>
          <w:lang w:eastAsia="pl-PL"/>
        </w:rPr>
        <w:t>ianie ulega pkt. 3.9 SWZ, którego nowe brzmienie przedstawiono na końcu niniejszego pisma.</w:t>
      </w:r>
    </w:p>
    <w:p w14:paraId="16F5C013" w14:textId="7AAC3034" w:rsidR="00E66539" w:rsidRPr="00E66539" w:rsidRDefault="00E66539" w:rsidP="00E66539">
      <w:pPr>
        <w:jc w:val="both"/>
        <w:rPr>
          <w:rFonts w:ascii="Garamond" w:hAnsi="Garamond"/>
          <w:color w:val="000000"/>
          <w:lang w:eastAsia="pl-PL"/>
        </w:rPr>
      </w:pPr>
    </w:p>
    <w:p w14:paraId="465C0B8B" w14:textId="2F56A792"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w:t>
      </w:r>
    </w:p>
    <w:p w14:paraId="73B01D3F"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6 </w:t>
      </w:r>
    </w:p>
    <w:p w14:paraId="465EDD77"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urządzenie łączące się bezprzewodowo z urządzeniami zewnętrznymi (komputer, telefon), nie posiadające gniazda? </w:t>
      </w:r>
    </w:p>
    <w:p w14:paraId="2A674A15" w14:textId="4E24F2E0" w:rsidR="00E66539" w:rsidRPr="00E66539" w:rsidRDefault="00E66539" w:rsidP="00E66539">
      <w:pPr>
        <w:jc w:val="both"/>
        <w:rPr>
          <w:rFonts w:ascii="Garamond" w:eastAsia="Times New Roman" w:hAnsi="Garamond"/>
          <w:color w:val="FF0000"/>
          <w:sz w:val="18"/>
          <w:szCs w:val="18"/>
        </w:rPr>
      </w:pPr>
      <w:r w:rsidRPr="009743FA">
        <w:rPr>
          <w:rFonts w:ascii="Garamond" w:hAnsi="Garamond"/>
          <w:b/>
          <w:color w:val="000000"/>
          <w:lang w:eastAsia="pl-PL"/>
        </w:rPr>
        <w:t xml:space="preserve">Odpowiedź: </w:t>
      </w:r>
      <w:r w:rsidR="00D03FC3" w:rsidRPr="009743FA">
        <w:rPr>
          <w:rFonts w:ascii="Garamond" w:hAnsi="Garamond"/>
          <w:color w:val="000000"/>
          <w:lang w:eastAsia="pl-PL"/>
        </w:rPr>
        <w:t>Zamawiający dopuszcza podłączenie bezprzewodowe z urządzeniami zewnętrznymi</w:t>
      </w:r>
      <w:r w:rsidR="00D03FC3">
        <w:rPr>
          <w:rFonts w:ascii="Garamond" w:hAnsi="Garamond"/>
          <w:color w:val="000000"/>
          <w:lang w:eastAsia="pl-PL"/>
        </w:rPr>
        <w:t xml:space="preserve"> (</w:t>
      </w:r>
      <w:r w:rsidR="00D03FC3" w:rsidRPr="00D03FC3">
        <w:rPr>
          <w:rFonts w:ascii="Garamond" w:hAnsi="Garamond"/>
          <w:color w:val="000000"/>
          <w:lang w:eastAsia="pl-PL"/>
        </w:rPr>
        <w:t>Zamawiający</w:t>
      </w:r>
      <w:r w:rsidR="00D03FC3">
        <w:rPr>
          <w:rFonts w:ascii="Garamond" w:hAnsi="Garamond"/>
          <w:color w:val="000000"/>
          <w:lang w:eastAsia="pl-PL"/>
        </w:rPr>
        <w:t xml:space="preserve"> informuje równocześnie obok niniejszego dopuszczenia, że</w:t>
      </w:r>
      <w:r w:rsidR="00D03FC3" w:rsidRPr="00D03FC3">
        <w:rPr>
          <w:rFonts w:ascii="Garamond" w:hAnsi="Garamond"/>
          <w:color w:val="000000"/>
          <w:lang w:eastAsia="pl-PL"/>
        </w:rPr>
        <w:t xml:space="preserve"> preferuje</w:t>
      </w:r>
      <w:r w:rsidR="00D03FC3">
        <w:rPr>
          <w:rFonts w:ascii="Garamond" w:hAnsi="Garamond"/>
          <w:color w:val="000000"/>
          <w:lang w:eastAsia="pl-PL"/>
        </w:rPr>
        <w:t xml:space="preserve"> </w:t>
      </w:r>
      <w:r w:rsidR="00D03FC3" w:rsidRPr="00D03FC3">
        <w:rPr>
          <w:rFonts w:ascii="Garamond" w:hAnsi="Garamond"/>
          <w:color w:val="000000"/>
          <w:lang w:eastAsia="pl-PL"/>
        </w:rPr>
        <w:t>urządzenia umożliwiające podłączenie za pomocą gniazda i przewodu</w:t>
      </w:r>
      <w:r w:rsidR="00113BDF">
        <w:rPr>
          <w:rFonts w:ascii="Garamond" w:hAnsi="Garamond"/>
          <w:color w:val="000000"/>
          <w:lang w:eastAsia="pl-PL"/>
        </w:rPr>
        <w:t>)</w:t>
      </w:r>
      <w:r w:rsidR="00D03FC3">
        <w:rPr>
          <w:rFonts w:ascii="Garamond" w:hAnsi="Garamond"/>
          <w:color w:val="000000"/>
          <w:lang w:eastAsia="pl-PL"/>
        </w:rPr>
        <w:t>.</w:t>
      </w:r>
    </w:p>
    <w:p w14:paraId="40630781" w14:textId="77777777" w:rsidR="00E66539" w:rsidRPr="00E66539" w:rsidRDefault="00E66539" w:rsidP="00E66539">
      <w:pPr>
        <w:jc w:val="both"/>
        <w:rPr>
          <w:rFonts w:ascii="Garamond" w:hAnsi="Garamond"/>
          <w:color w:val="000000"/>
          <w:lang w:eastAsia="pl-PL"/>
        </w:rPr>
      </w:pPr>
    </w:p>
    <w:p w14:paraId="5433B7AD" w14:textId="7DFBE5B0"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3</w:t>
      </w:r>
    </w:p>
    <w:p w14:paraId="20C5D27C"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10 </w:t>
      </w:r>
    </w:p>
    <w:p w14:paraId="6028ADB8"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zmianę ilości z 5 sztuk procesorów dźwięku/mowy systemu implantów słuchowych zakotwiczonych w kości na 10 sztuk ? </w:t>
      </w:r>
    </w:p>
    <w:p w14:paraId="139D6169"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Uzasadnienie: </w:t>
      </w:r>
    </w:p>
    <w:p w14:paraId="17AEAC66"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W załączniku 6 do SWZ kwota przeznaczona na sfinansowanie części 10 umożliwia zakupy większej ilości procesorów dźwięku. Zwiększenie to jest uzasadnione również analizą załącznika 1a - części 9 i 11 które to umożliwiają zakup procesorów dźwięku kompatybilnych z implantami innych producentów gdzie postępowanie jest na taką samą liczbę - 10 sztuk. </w:t>
      </w:r>
    </w:p>
    <w:p w14:paraId="5791CA64" w14:textId="47C3F0E4" w:rsidR="00E66539" w:rsidRPr="00E66539" w:rsidRDefault="00E66539" w:rsidP="00E66539">
      <w:pPr>
        <w:jc w:val="both"/>
        <w:rPr>
          <w:rFonts w:ascii="Garamond" w:eastAsia="Times New Roman" w:hAnsi="Garamond"/>
          <w:color w:val="FF0000"/>
          <w:sz w:val="18"/>
          <w:szCs w:val="18"/>
        </w:rPr>
      </w:pPr>
      <w:r>
        <w:rPr>
          <w:rFonts w:ascii="Garamond" w:hAnsi="Garamond"/>
          <w:b/>
          <w:color w:val="000000"/>
          <w:lang w:eastAsia="pl-PL"/>
        </w:rPr>
        <w:t xml:space="preserve">Odpowiedź: </w:t>
      </w:r>
      <w:r w:rsidR="00113BDF" w:rsidRPr="00113BDF">
        <w:rPr>
          <w:rFonts w:ascii="Garamond" w:hAnsi="Garamond"/>
          <w:color w:val="000000"/>
          <w:lang w:eastAsia="pl-PL"/>
        </w:rPr>
        <w:t>Zamawiający nie wyraża zgody.</w:t>
      </w:r>
    </w:p>
    <w:p w14:paraId="231881D3" w14:textId="77777777" w:rsidR="00E66539" w:rsidRPr="00E66539" w:rsidRDefault="00E66539" w:rsidP="00E66539">
      <w:pPr>
        <w:jc w:val="both"/>
        <w:rPr>
          <w:rFonts w:ascii="Garamond" w:hAnsi="Garamond"/>
          <w:color w:val="000000"/>
          <w:lang w:eastAsia="pl-PL"/>
        </w:rPr>
      </w:pPr>
    </w:p>
    <w:p w14:paraId="5F1A3C11" w14:textId="1A9F4523"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4</w:t>
      </w:r>
    </w:p>
    <w:p w14:paraId="749AE218"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10 </w:t>
      </w:r>
    </w:p>
    <w:p w14:paraId="74E0AF79"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procesor dźwięku do mieszanych ubytków słuchu na poziomie minimum 55 </w:t>
      </w:r>
      <w:proofErr w:type="spellStart"/>
      <w:r w:rsidRPr="00E66539">
        <w:rPr>
          <w:rFonts w:ascii="Garamond" w:hAnsi="Garamond"/>
          <w:color w:val="000000"/>
          <w:lang w:eastAsia="pl-PL"/>
        </w:rPr>
        <w:t>dB</w:t>
      </w:r>
      <w:proofErr w:type="spellEnd"/>
      <w:r w:rsidRPr="00E66539">
        <w:rPr>
          <w:rFonts w:ascii="Garamond" w:hAnsi="Garamond"/>
          <w:color w:val="000000"/>
          <w:lang w:eastAsia="pl-PL"/>
        </w:rPr>
        <w:t xml:space="preserve"> lub 65 </w:t>
      </w:r>
      <w:proofErr w:type="spellStart"/>
      <w:r w:rsidRPr="00E66539">
        <w:rPr>
          <w:rFonts w:ascii="Garamond" w:hAnsi="Garamond"/>
          <w:color w:val="000000"/>
          <w:lang w:eastAsia="pl-PL"/>
        </w:rPr>
        <w:t>dB</w:t>
      </w:r>
      <w:proofErr w:type="spellEnd"/>
      <w:r w:rsidRPr="00E66539">
        <w:rPr>
          <w:rFonts w:ascii="Garamond" w:hAnsi="Garamond"/>
          <w:color w:val="000000"/>
          <w:lang w:eastAsia="pl-PL"/>
        </w:rPr>
        <w:t xml:space="preserve"> - procesor zaczepiany pacjentowi przy użyciu zaczepu magnetycznego? </w:t>
      </w:r>
    </w:p>
    <w:p w14:paraId="0F0E321A" w14:textId="7174F7FC" w:rsidR="00E66539" w:rsidRPr="00113BDF" w:rsidRDefault="00E66539" w:rsidP="00113BDF">
      <w:pPr>
        <w:jc w:val="both"/>
        <w:rPr>
          <w:rFonts w:ascii="Garamond" w:hAnsi="Garamond"/>
          <w:b/>
          <w:color w:val="000000"/>
          <w:lang w:eastAsia="pl-PL"/>
        </w:rPr>
      </w:pPr>
      <w:r w:rsidRPr="009743FA">
        <w:rPr>
          <w:rFonts w:ascii="Garamond" w:hAnsi="Garamond"/>
          <w:b/>
          <w:color w:val="000000"/>
          <w:lang w:eastAsia="pl-PL"/>
        </w:rPr>
        <w:t xml:space="preserve">Odpowiedź: </w:t>
      </w:r>
      <w:r w:rsidR="00113BDF" w:rsidRPr="009743FA">
        <w:rPr>
          <w:rFonts w:ascii="Garamond" w:hAnsi="Garamond"/>
          <w:color w:val="000000"/>
          <w:lang w:eastAsia="pl-PL"/>
        </w:rPr>
        <w:t>Zamawiający dopuszcza</w:t>
      </w:r>
      <w:r w:rsidR="009743FA">
        <w:rPr>
          <w:rFonts w:ascii="Garamond" w:hAnsi="Garamond"/>
          <w:b/>
          <w:color w:val="000000"/>
          <w:lang w:eastAsia="pl-PL"/>
        </w:rPr>
        <w:t>.</w:t>
      </w:r>
    </w:p>
    <w:p w14:paraId="6AB89F6E" w14:textId="77777777" w:rsidR="00E66539" w:rsidRPr="00E66539" w:rsidRDefault="00E66539" w:rsidP="00E66539">
      <w:pPr>
        <w:jc w:val="both"/>
        <w:rPr>
          <w:rFonts w:ascii="Garamond" w:hAnsi="Garamond"/>
          <w:color w:val="000000"/>
          <w:lang w:eastAsia="pl-PL"/>
        </w:rPr>
      </w:pPr>
    </w:p>
    <w:p w14:paraId="0C7F3850" w14:textId="225EB1F5"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w:t>
      </w:r>
    </w:p>
    <w:p w14:paraId="096FFAA6"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10 </w:t>
      </w:r>
    </w:p>
    <w:p w14:paraId="27EF5C7E"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urządzenie łączące się bezprzewodowo z urządzeniami zewnętrznymi (komputer, </w:t>
      </w:r>
      <w:r w:rsidRPr="00E66539">
        <w:rPr>
          <w:rFonts w:ascii="Garamond" w:hAnsi="Garamond"/>
          <w:color w:val="000000"/>
          <w:lang w:eastAsia="pl-PL"/>
        </w:rPr>
        <w:lastRenderedPageBreak/>
        <w:t xml:space="preserve">telefon), nie posiadające gniazda? </w:t>
      </w:r>
    </w:p>
    <w:p w14:paraId="2EA4C5C5" w14:textId="7A864F5E" w:rsidR="00E66539" w:rsidRPr="00113BDF" w:rsidRDefault="00E66539" w:rsidP="00E66539">
      <w:pPr>
        <w:jc w:val="both"/>
        <w:rPr>
          <w:rFonts w:ascii="Garamond" w:eastAsia="Times New Roman" w:hAnsi="Garamond"/>
          <w:color w:val="FF0000"/>
          <w:sz w:val="18"/>
          <w:szCs w:val="18"/>
        </w:rPr>
      </w:pPr>
      <w:r w:rsidRPr="009743FA">
        <w:rPr>
          <w:rFonts w:ascii="Garamond" w:hAnsi="Garamond"/>
          <w:b/>
          <w:color w:val="000000"/>
          <w:lang w:eastAsia="pl-PL"/>
        </w:rPr>
        <w:t xml:space="preserve">Odpowiedź: </w:t>
      </w:r>
      <w:r w:rsidR="00113BDF" w:rsidRPr="009743FA">
        <w:rPr>
          <w:rFonts w:ascii="Garamond" w:hAnsi="Garamond"/>
          <w:color w:val="000000"/>
          <w:lang w:eastAsia="pl-PL"/>
        </w:rPr>
        <w:t>Zamawiający dopuszcza podłączenie bezprzewodowe z urządzeniami zewnętrznymi</w:t>
      </w:r>
      <w:r w:rsidR="00113BDF" w:rsidRPr="00113BDF">
        <w:rPr>
          <w:rFonts w:ascii="Garamond" w:hAnsi="Garamond"/>
          <w:color w:val="000000"/>
          <w:lang w:eastAsia="pl-PL"/>
        </w:rPr>
        <w:t xml:space="preserve"> (Zamawiający informuje równocześnie obok niniejszego dopuszczenia, że preferuje urządzenia umożliwiające podłączenie za pomocą gniazda i przewodu.</w:t>
      </w:r>
    </w:p>
    <w:p w14:paraId="24BC0B5E" w14:textId="77777777" w:rsidR="00E66539" w:rsidRPr="00E66539" w:rsidRDefault="00E66539" w:rsidP="00E66539">
      <w:pPr>
        <w:jc w:val="both"/>
        <w:rPr>
          <w:rFonts w:ascii="Garamond" w:hAnsi="Garamond"/>
          <w:color w:val="000000"/>
          <w:lang w:eastAsia="pl-PL"/>
        </w:rPr>
      </w:pPr>
    </w:p>
    <w:p w14:paraId="07A00A44" w14:textId="3C5E475F"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6</w:t>
      </w:r>
    </w:p>
    <w:p w14:paraId="503F9F5D"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10 </w:t>
      </w:r>
    </w:p>
    <w:p w14:paraId="33D18D3A"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rozwiązanie wykorzystujące akumulatory, jako alternatywne, ekonomiczne oraz ekologiczne źródło zasilania procesora dźwięku? </w:t>
      </w:r>
    </w:p>
    <w:p w14:paraId="0243E47F" w14:textId="16645C90" w:rsidR="00E66539" w:rsidRPr="00E66539" w:rsidRDefault="00E66539" w:rsidP="00E66539">
      <w:pPr>
        <w:jc w:val="both"/>
        <w:rPr>
          <w:rFonts w:ascii="Garamond" w:eastAsia="Times New Roman" w:hAnsi="Garamond"/>
          <w:color w:val="FF0000"/>
          <w:sz w:val="18"/>
          <w:szCs w:val="18"/>
        </w:rPr>
      </w:pPr>
      <w:r w:rsidRPr="009743FA">
        <w:rPr>
          <w:rFonts w:ascii="Garamond" w:hAnsi="Garamond"/>
          <w:b/>
          <w:color w:val="000000"/>
          <w:lang w:eastAsia="pl-PL"/>
        </w:rPr>
        <w:t xml:space="preserve">Odpowiedź: </w:t>
      </w:r>
      <w:r w:rsidR="00AE4022" w:rsidRPr="009743FA">
        <w:rPr>
          <w:rFonts w:ascii="Garamond" w:hAnsi="Garamond"/>
          <w:color w:val="000000"/>
          <w:lang w:eastAsia="pl-PL"/>
        </w:rPr>
        <w:t xml:space="preserve">Zamawiający dopuszcza akumulatory, pod warunkiem dołączenia do zestawu akumulatora </w:t>
      </w:r>
      <w:r w:rsidR="007A5B2F">
        <w:rPr>
          <w:rFonts w:ascii="Garamond" w:hAnsi="Garamond"/>
          <w:color w:val="000000"/>
          <w:lang w:eastAsia="pl-PL"/>
        </w:rPr>
        <w:t xml:space="preserve">oraz </w:t>
      </w:r>
      <w:bookmarkStart w:id="0" w:name="_GoBack"/>
      <w:bookmarkEnd w:id="0"/>
      <w:r w:rsidR="00AE4022" w:rsidRPr="009743FA">
        <w:rPr>
          <w:rFonts w:ascii="Garamond" w:hAnsi="Garamond"/>
          <w:color w:val="000000"/>
          <w:lang w:eastAsia="pl-PL"/>
        </w:rPr>
        <w:t>ładowarki dedykowanej do tego typu akumulatorów.</w:t>
      </w:r>
    </w:p>
    <w:p w14:paraId="0923A6C4" w14:textId="77777777" w:rsidR="00E66539" w:rsidRPr="00E66539" w:rsidRDefault="00E66539" w:rsidP="00E66539">
      <w:pPr>
        <w:jc w:val="both"/>
        <w:rPr>
          <w:rFonts w:ascii="Garamond" w:hAnsi="Garamond"/>
          <w:color w:val="000000"/>
          <w:lang w:eastAsia="pl-PL"/>
        </w:rPr>
      </w:pPr>
    </w:p>
    <w:p w14:paraId="21B684D5" w14:textId="0E8E1D1A"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7</w:t>
      </w:r>
    </w:p>
    <w:p w14:paraId="11647C5A"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10 </w:t>
      </w:r>
    </w:p>
    <w:p w14:paraId="57033846"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zgodzi się na zmianę zapisu z pkt 1.1 brzmiącego: „Uchwyt procesora przeznaczonego wyłącznie do zaczepu typu magnetycznego firmy </w:t>
      </w:r>
      <w:proofErr w:type="spellStart"/>
      <w:r w:rsidRPr="00E66539">
        <w:rPr>
          <w:rFonts w:ascii="Garamond" w:hAnsi="Garamond"/>
          <w:color w:val="000000"/>
          <w:lang w:eastAsia="pl-PL"/>
        </w:rPr>
        <w:t>Cochlear</w:t>
      </w:r>
      <w:proofErr w:type="spellEnd"/>
      <w:r w:rsidRPr="00E66539">
        <w:rPr>
          <w:rFonts w:ascii="Garamond" w:hAnsi="Garamond"/>
          <w:color w:val="000000"/>
          <w:lang w:eastAsia="pl-PL"/>
        </w:rPr>
        <w:t xml:space="preserve"> - odpowiednio do systemu/zaczepu magnetycznego założonego uprzednio pacjentowi podczas zabiegu operacyjnego.” na: </w:t>
      </w:r>
    </w:p>
    <w:p w14:paraId="3192BC62"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Uchwyt procesora dedykowany do zaczepu typu magnetycznego firmy </w:t>
      </w:r>
      <w:proofErr w:type="spellStart"/>
      <w:r w:rsidRPr="00E66539">
        <w:rPr>
          <w:rFonts w:ascii="Garamond" w:hAnsi="Garamond"/>
          <w:color w:val="000000"/>
          <w:lang w:eastAsia="pl-PL"/>
        </w:rPr>
        <w:t>Cochlear</w:t>
      </w:r>
      <w:proofErr w:type="spellEnd"/>
      <w:r w:rsidRPr="00E66539">
        <w:rPr>
          <w:rFonts w:ascii="Garamond" w:hAnsi="Garamond"/>
          <w:color w:val="000000"/>
          <w:lang w:eastAsia="pl-PL"/>
        </w:rPr>
        <w:t xml:space="preserve"> - odpowiednio do systemu/zaczepu magnetycznego założonego uprzednio pacjentowi podczas zabiegu operacyjnego.”? </w:t>
      </w:r>
    </w:p>
    <w:p w14:paraId="01A18C05" w14:textId="04C41E72" w:rsidR="00E66539" w:rsidRPr="00E66539" w:rsidRDefault="00E66539" w:rsidP="00E66539">
      <w:pPr>
        <w:jc w:val="both"/>
        <w:rPr>
          <w:rFonts w:ascii="Garamond" w:eastAsia="Times New Roman" w:hAnsi="Garamond"/>
          <w:color w:val="FF0000"/>
          <w:sz w:val="18"/>
          <w:szCs w:val="18"/>
        </w:rPr>
      </w:pPr>
      <w:r>
        <w:rPr>
          <w:rFonts w:ascii="Garamond" w:hAnsi="Garamond"/>
          <w:b/>
          <w:color w:val="000000"/>
          <w:lang w:eastAsia="pl-PL"/>
        </w:rPr>
        <w:t xml:space="preserve">Odpowiedź: </w:t>
      </w:r>
      <w:r w:rsidR="00AE4022" w:rsidRPr="00AE4022">
        <w:rPr>
          <w:rFonts w:ascii="Garamond" w:hAnsi="Garamond"/>
          <w:color w:val="000000"/>
          <w:lang w:eastAsia="pl-PL"/>
        </w:rPr>
        <w:t>Zamawiający nie wyraża zgody.</w:t>
      </w:r>
    </w:p>
    <w:p w14:paraId="6551C51B" w14:textId="77777777" w:rsidR="00E66539" w:rsidRPr="00E66539" w:rsidRDefault="00E66539" w:rsidP="00E66539">
      <w:pPr>
        <w:jc w:val="both"/>
        <w:rPr>
          <w:rFonts w:ascii="Garamond" w:hAnsi="Garamond"/>
          <w:color w:val="000000"/>
          <w:lang w:eastAsia="pl-PL"/>
        </w:rPr>
      </w:pPr>
    </w:p>
    <w:p w14:paraId="7212A6B5" w14:textId="3D3968D4"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8</w:t>
      </w:r>
    </w:p>
    <w:p w14:paraId="5A02636E"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7 </w:t>
      </w:r>
    </w:p>
    <w:p w14:paraId="28AD629B"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podzieli część nr 7 z załącznika nr 1a na dwa pakiety postępowania osobno dla implantów ślimakowych oraz osobno dla systemu implantu zakotwiczonego w kości z cyfrowym procesorem dźwięku? </w:t>
      </w:r>
    </w:p>
    <w:p w14:paraId="1EACA083"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Uzasadnienie: </w:t>
      </w:r>
    </w:p>
    <w:p w14:paraId="5F969103"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W obecnej formie nie ma możliwości złożenia osobnej oferty na implanty ślimakowe lub system implantu zakotwiczonego w kości bez oferowania obu rozwiązań. </w:t>
      </w:r>
    </w:p>
    <w:p w14:paraId="092B5619" w14:textId="77777777" w:rsidR="00AE4022" w:rsidRPr="00E66539" w:rsidRDefault="00AE4022" w:rsidP="00AE4022">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AE4022">
        <w:rPr>
          <w:rFonts w:ascii="Garamond" w:hAnsi="Garamond"/>
          <w:color w:val="000000"/>
          <w:lang w:eastAsia="pl-PL"/>
        </w:rPr>
        <w:t>Zamawiający nie wyraża zgody.</w:t>
      </w:r>
    </w:p>
    <w:p w14:paraId="2E460E9C" w14:textId="77777777" w:rsidR="00E66539" w:rsidRPr="00E66539" w:rsidRDefault="00E66539" w:rsidP="00E66539">
      <w:pPr>
        <w:jc w:val="both"/>
        <w:rPr>
          <w:rFonts w:ascii="Garamond" w:hAnsi="Garamond"/>
          <w:color w:val="000000"/>
          <w:lang w:eastAsia="pl-PL"/>
        </w:rPr>
      </w:pPr>
    </w:p>
    <w:p w14:paraId="50926AF5" w14:textId="540AD510"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9</w:t>
      </w:r>
    </w:p>
    <w:p w14:paraId="56C6A890"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7 poz.2 </w:t>
      </w:r>
    </w:p>
    <w:p w14:paraId="1E3D8537"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implant, który umożliwia mocowanie za pomocą śrub lub innych rodzajów mocowań na powierzchni kości np. nicią chirurgiczną? </w:t>
      </w:r>
    </w:p>
    <w:p w14:paraId="5E92C576" w14:textId="77777777" w:rsidR="00AE4022" w:rsidRPr="00E66539" w:rsidRDefault="00AE4022" w:rsidP="00AE4022">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AE4022">
        <w:rPr>
          <w:rFonts w:ascii="Garamond" w:hAnsi="Garamond"/>
          <w:color w:val="000000"/>
          <w:lang w:eastAsia="pl-PL"/>
        </w:rPr>
        <w:t>Zamawiający nie wyraża zgody.</w:t>
      </w:r>
    </w:p>
    <w:p w14:paraId="392C4DD9" w14:textId="77777777" w:rsidR="00E66539" w:rsidRPr="00E66539" w:rsidRDefault="00E66539" w:rsidP="00E66539">
      <w:pPr>
        <w:jc w:val="both"/>
        <w:rPr>
          <w:rFonts w:ascii="Garamond" w:hAnsi="Garamond"/>
          <w:color w:val="000000"/>
          <w:lang w:eastAsia="pl-PL"/>
        </w:rPr>
      </w:pPr>
    </w:p>
    <w:p w14:paraId="1C1E26ED" w14:textId="3E9CA140"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10</w:t>
      </w:r>
    </w:p>
    <w:p w14:paraId="3EBEFB1E"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7 poz.2 </w:t>
      </w:r>
    </w:p>
    <w:p w14:paraId="3FB48EC8"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implant, który daje chirurgowi opcję wybory sposobu mocowania implantu bez loży kostnej lub z lożą kostną, a wybór jest uzależniony od warunków anatomicznych powierzchni kości czaszki? </w:t>
      </w:r>
    </w:p>
    <w:p w14:paraId="0AA49E33" w14:textId="77777777" w:rsidR="00523F49" w:rsidRPr="00E66539" w:rsidRDefault="00523F49" w:rsidP="00523F49">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AE4022">
        <w:rPr>
          <w:rFonts w:ascii="Garamond" w:hAnsi="Garamond"/>
          <w:color w:val="000000"/>
          <w:lang w:eastAsia="pl-PL"/>
        </w:rPr>
        <w:t>Zamawiający nie wyraża zgody.</w:t>
      </w:r>
    </w:p>
    <w:p w14:paraId="0CD6632E" w14:textId="77777777" w:rsidR="00E66539" w:rsidRPr="00E66539" w:rsidRDefault="00E66539" w:rsidP="00E66539">
      <w:pPr>
        <w:jc w:val="both"/>
        <w:rPr>
          <w:rFonts w:ascii="Garamond" w:hAnsi="Garamond"/>
          <w:color w:val="000000"/>
          <w:lang w:eastAsia="pl-PL"/>
        </w:rPr>
      </w:pPr>
    </w:p>
    <w:p w14:paraId="4BC8177B" w14:textId="19E2F74F"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11</w:t>
      </w:r>
    </w:p>
    <w:p w14:paraId="118BFD5B"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7 poz. 2 </w:t>
      </w:r>
    </w:p>
    <w:p w14:paraId="42833FAF"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dopuszcza ale nie wymaga zestawu jednorazowych elementów zużywalnych podczas implantacji i dedykowanych do fiksacji kapsuły implantu składających się z min. 2 śrub ? </w:t>
      </w:r>
    </w:p>
    <w:p w14:paraId="6855C425" w14:textId="77777777" w:rsidR="00523F49" w:rsidRPr="00E66539" w:rsidRDefault="00523F49" w:rsidP="00523F49">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AE4022">
        <w:rPr>
          <w:rFonts w:ascii="Garamond" w:hAnsi="Garamond"/>
          <w:color w:val="000000"/>
          <w:lang w:eastAsia="pl-PL"/>
        </w:rPr>
        <w:t>Zamawiający nie wyraża zgody.</w:t>
      </w:r>
    </w:p>
    <w:p w14:paraId="402EFC2F" w14:textId="77777777" w:rsidR="00E66539" w:rsidRPr="00E66539" w:rsidRDefault="00E66539" w:rsidP="00E66539">
      <w:pPr>
        <w:jc w:val="both"/>
        <w:rPr>
          <w:rFonts w:ascii="Garamond" w:hAnsi="Garamond"/>
          <w:color w:val="000000"/>
          <w:lang w:eastAsia="pl-PL"/>
        </w:rPr>
      </w:pPr>
    </w:p>
    <w:p w14:paraId="5639AB2A" w14:textId="33364A1F"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12</w:t>
      </w:r>
    </w:p>
    <w:p w14:paraId="7CE421AE"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7 poz.2 </w:t>
      </w:r>
    </w:p>
    <w:p w14:paraId="56ECFB48"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zastosowanie zapisu „dostępne minimum dwie elektrody posiadające kontakty </w:t>
      </w:r>
      <w:r w:rsidRPr="00E66539">
        <w:rPr>
          <w:rFonts w:ascii="Garamond" w:hAnsi="Garamond"/>
          <w:color w:val="000000"/>
          <w:lang w:eastAsia="pl-PL"/>
        </w:rPr>
        <w:lastRenderedPageBreak/>
        <w:t xml:space="preserve">pół- zgięte”? </w:t>
      </w:r>
    </w:p>
    <w:p w14:paraId="3D52B36E" w14:textId="77777777" w:rsidR="00523F49" w:rsidRPr="00E66539" w:rsidRDefault="00523F49" w:rsidP="00523F49">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AE4022">
        <w:rPr>
          <w:rFonts w:ascii="Garamond" w:hAnsi="Garamond"/>
          <w:color w:val="000000"/>
          <w:lang w:eastAsia="pl-PL"/>
        </w:rPr>
        <w:t>Zamawiający nie wyraża zgody.</w:t>
      </w:r>
    </w:p>
    <w:p w14:paraId="5C70E8B9" w14:textId="77777777" w:rsidR="00E66539" w:rsidRPr="00E66539" w:rsidRDefault="00E66539" w:rsidP="00E66539">
      <w:pPr>
        <w:jc w:val="both"/>
        <w:rPr>
          <w:rFonts w:ascii="Garamond" w:hAnsi="Garamond"/>
          <w:color w:val="000000"/>
          <w:lang w:eastAsia="pl-PL"/>
        </w:rPr>
      </w:pPr>
    </w:p>
    <w:p w14:paraId="7D685028" w14:textId="44C6587C"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13</w:t>
      </w:r>
    </w:p>
    <w:p w14:paraId="09356E62"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7 poz.2 </w:t>
      </w:r>
    </w:p>
    <w:p w14:paraId="61D86D75"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zastosowanie zapisu „dostępność cienkiej matrycy elektrod pół-zgięte , o średnicy &lt;0,6mm na długości umieszczonej wewnątrz ślimaka”? </w:t>
      </w:r>
    </w:p>
    <w:p w14:paraId="28BA63B2" w14:textId="77777777" w:rsidR="00523F49" w:rsidRPr="00E66539" w:rsidRDefault="00523F49" w:rsidP="00523F49">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AE4022">
        <w:rPr>
          <w:rFonts w:ascii="Garamond" w:hAnsi="Garamond"/>
          <w:color w:val="000000"/>
          <w:lang w:eastAsia="pl-PL"/>
        </w:rPr>
        <w:t>Zamawiający nie wyraża zgody.</w:t>
      </w:r>
    </w:p>
    <w:p w14:paraId="46EC02C3" w14:textId="77777777" w:rsidR="00E66539" w:rsidRPr="00E66539" w:rsidRDefault="00E66539" w:rsidP="00E66539">
      <w:pPr>
        <w:jc w:val="both"/>
        <w:rPr>
          <w:rFonts w:ascii="Garamond" w:hAnsi="Garamond"/>
          <w:color w:val="000000"/>
          <w:lang w:eastAsia="pl-PL"/>
        </w:rPr>
      </w:pPr>
    </w:p>
    <w:p w14:paraId="25D80FEF" w14:textId="083D62FE"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14</w:t>
      </w:r>
    </w:p>
    <w:p w14:paraId="218FD025"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7 poz.1 </w:t>
      </w:r>
    </w:p>
    <w:p w14:paraId="2530E865"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Zamawiający dopuści rozwiązanie w którym opcjonalnie dostarczana jest plastikowa nasadka zabezpieczająca zaczep przed zabrudzeniem? </w:t>
      </w:r>
    </w:p>
    <w:p w14:paraId="45EBD0C6" w14:textId="77777777" w:rsidR="00523F49" w:rsidRPr="00E66539" w:rsidRDefault="00523F49" w:rsidP="00523F49">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AE4022">
        <w:rPr>
          <w:rFonts w:ascii="Garamond" w:hAnsi="Garamond"/>
          <w:color w:val="000000"/>
          <w:lang w:eastAsia="pl-PL"/>
        </w:rPr>
        <w:t>Zamawiający nie wyraża zgody.</w:t>
      </w:r>
    </w:p>
    <w:p w14:paraId="60503312" w14:textId="77777777" w:rsidR="00E66539" w:rsidRPr="00E66539" w:rsidRDefault="00E66539" w:rsidP="00E66539">
      <w:pPr>
        <w:jc w:val="both"/>
        <w:rPr>
          <w:rFonts w:ascii="Garamond" w:hAnsi="Garamond"/>
          <w:color w:val="000000"/>
          <w:lang w:eastAsia="pl-PL"/>
        </w:rPr>
      </w:pPr>
    </w:p>
    <w:p w14:paraId="6CE811F9" w14:textId="360B6ADD"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15</w:t>
      </w:r>
    </w:p>
    <w:p w14:paraId="22D46322" w14:textId="77777777"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Dot. Dot. Załącznik Nr 1a do specyfikacji , część nr 7 poz.1 </w:t>
      </w:r>
    </w:p>
    <w:p w14:paraId="4CD82E93" w14:textId="1A0AF4C1" w:rsidR="0046280B" w:rsidRDefault="00E66539" w:rsidP="00E66539">
      <w:pPr>
        <w:jc w:val="both"/>
        <w:rPr>
          <w:rFonts w:ascii="Garamond" w:hAnsi="Garamond"/>
          <w:color w:val="000000"/>
          <w:lang w:eastAsia="pl-PL"/>
        </w:rPr>
      </w:pPr>
      <w:r w:rsidRPr="00E66539">
        <w:rPr>
          <w:rFonts w:ascii="Garamond" w:hAnsi="Garamond"/>
          <w:color w:val="000000"/>
          <w:lang w:eastAsia="pl-PL"/>
        </w:rPr>
        <w:t>Czy zamawiający dopuści możliwość dostarczenia instrumentarium do przeprowadzenia implantacji na czas trwania zabiegu?</w:t>
      </w:r>
    </w:p>
    <w:p w14:paraId="3F37173C" w14:textId="5194DFAF" w:rsidR="00523F49" w:rsidRPr="00523F49" w:rsidRDefault="00523F49" w:rsidP="00523F49">
      <w:pPr>
        <w:jc w:val="both"/>
        <w:rPr>
          <w:rFonts w:ascii="Garamond" w:hAnsi="Garamond"/>
          <w:color w:val="000000"/>
          <w:lang w:eastAsia="pl-PL"/>
        </w:rPr>
      </w:pPr>
      <w:r>
        <w:rPr>
          <w:rFonts w:ascii="Garamond" w:hAnsi="Garamond"/>
          <w:b/>
          <w:color w:val="000000"/>
          <w:lang w:eastAsia="pl-PL"/>
        </w:rPr>
        <w:t xml:space="preserve">Odpowiedź: </w:t>
      </w:r>
      <w:r w:rsidRPr="00523F49">
        <w:rPr>
          <w:rFonts w:ascii="Garamond" w:hAnsi="Garamond"/>
          <w:color w:val="000000"/>
          <w:lang w:eastAsia="pl-PL"/>
        </w:rPr>
        <w:t>Zamawiający dopuszcza możliwość udostępnienia instrumentarium na czas trwania każdorazowego zabiegu (</w:t>
      </w:r>
      <w:r w:rsidRPr="00523F49">
        <w:rPr>
          <w:rFonts w:ascii="Garamond" w:hAnsi="Garamond"/>
          <w:bCs/>
          <w:color w:val="000000"/>
          <w:lang w:eastAsia="pl-PL"/>
        </w:rPr>
        <w:t>ewentualny koszt takiej formy udostępnienia musi być ujęty w cenie oferowanych wyrobów zgodnie z pkt. 3.9 SWZ i z pkt.</w:t>
      </w:r>
      <w:r>
        <w:rPr>
          <w:rFonts w:ascii="Garamond" w:hAnsi="Garamond"/>
          <w:bCs/>
          <w:color w:val="000000"/>
          <w:lang w:eastAsia="pl-PL"/>
        </w:rPr>
        <w:t xml:space="preserve"> 2</w:t>
      </w:r>
      <w:r w:rsidRPr="00523F49">
        <w:rPr>
          <w:rFonts w:ascii="Garamond" w:hAnsi="Garamond"/>
          <w:bCs/>
          <w:color w:val="000000"/>
          <w:lang w:eastAsia="pl-PL"/>
        </w:rPr>
        <w:t xml:space="preserve"> w tabeli „Obligatoryjne wymagania graniczne dla oferowanych produktów” w arkuszu cenowym – zał</w:t>
      </w:r>
      <w:r>
        <w:rPr>
          <w:rFonts w:ascii="Garamond" w:hAnsi="Garamond"/>
          <w:bCs/>
          <w:color w:val="000000"/>
          <w:lang w:eastAsia="pl-PL"/>
        </w:rPr>
        <w:t>ącznik nr 1a do SWZ dla części 7</w:t>
      </w:r>
      <w:r w:rsidRPr="00523F49">
        <w:rPr>
          <w:rFonts w:ascii="Garamond" w:hAnsi="Garamond"/>
          <w:color w:val="000000"/>
          <w:lang w:eastAsia="pl-PL"/>
        </w:rPr>
        <w:t>).</w:t>
      </w:r>
    </w:p>
    <w:p w14:paraId="423187E2" w14:textId="13DBDB3D" w:rsidR="004F2E77" w:rsidRDefault="004F2E77" w:rsidP="004F2E77">
      <w:pPr>
        <w:jc w:val="both"/>
        <w:rPr>
          <w:rFonts w:ascii="Garamond" w:hAnsi="Garamond"/>
          <w:color w:val="000000"/>
          <w:lang w:eastAsia="pl-PL"/>
        </w:rPr>
      </w:pPr>
      <w:r>
        <w:rPr>
          <w:rFonts w:ascii="Garamond" w:hAnsi="Garamond"/>
          <w:color w:val="000000"/>
          <w:lang w:eastAsia="pl-PL"/>
        </w:rPr>
        <w:t>W związku z tym zmianie ulega pkt. 3.9 SWZ, którego nowe brzmienie przedstawiono na końcu niniejszego pisma.</w:t>
      </w:r>
    </w:p>
    <w:p w14:paraId="315C61B6" w14:textId="3A2D65EE" w:rsidR="00E66539" w:rsidRDefault="00E66539" w:rsidP="00E66539">
      <w:pPr>
        <w:jc w:val="both"/>
        <w:rPr>
          <w:rFonts w:ascii="Garamond" w:hAnsi="Garamond"/>
          <w:color w:val="000000"/>
          <w:lang w:eastAsia="pl-PL"/>
        </w:rPr>
      </w:pPr>
    </w:p>
    <w:p w14:paraId="76E7D28E" w14:textId="6F0F69CA"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16</w:t>
      </w:r>
    </w:p>
    <w:p w14:paraId="792A9B0D" w14:textId="1E06689B"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ze względu na specjalistyczny charakter zamówienia oraz fakt że towar znajduje się w magazynie zewnętrznym poza granicami kraju, Zamawiający wyrazi zgodę na wydłużenie terminu dostaw dla pakietu 2 do 14 dni od złożenia zamówienia? </w:t>
      </w:r>
    </w:p>
    <w:p w14:paraId="2BD8BFE5" w14:textId="37F84A25" w:rsidR="00E66539" w:rsidRPr="00E66539" w:rsidRDefault="00E66539" w:rsidP="00E66539">
      <w:pPr>
        <w:jc w:val="both"/>
        <w:rPr>
          <w:rFonts w:ascii="Garamond" w:eastAsia="Times New Roman" w:hAnsi="Garamond"/>
          <w:color w:val="FF0000"/>
          <w:sz w:val="18"/>
          <w:szCs w:val="18"/>
        </w:rPr>
      </w:pPr>
      <w:r>
        <w:rPr>
          <w:rFonts w:ascii="Garamond" w:hAnsi="Garamond"/>
          <w:b/>
          <w:color w:val="000000"/>
          <w:lang w:eastAsia="pl-PL"/>
        </w:rPr>
        <w:t xml:space="preserve">Odpowiedź: </w:t>
      </w:r>
      <w:r w:rsidR="001F6B06" w:rsidRPr="001F6B06">
        <w:rPr>
          <w:rFonts w:ascii="Garamond" w:hAnsi="Garamond"/>
          <w:color w:val="000000"/>
          <w:lang w:eastAsia="pl-PL"/>
        </w:rPr>
        <w:t>Zamawiający wyraża zgodę.</w:t>
      </w:r>
      <w:r w:rsidR="001F6B06">
        <w:rPr>
          <w:rFonts w:ascii="Garamond" w:hAnsi="Garamond"/>
          <w:color w:val="000000"/>
          <w:lang w:eastAsia="pl-PL"/>
        </w:rPr>
        <w:t xml:space="preserve"> </w:t>
      </w:r>
      <w:r w:rsidR="001F6B06" w:rsidRPr="001F6B06">
        <w:rPr>
          <w:rFonts w:ascii="Garamond" w:hAnsi="Garamond"/>
          <w:color w:val="000000"/>
          <w:lang w:eastAsia="pl-PL"/>
        </w:rPr>
        <w:t>W zwi</w:t>
      </w:r>
      <w:r w:rsidR="001F6B06">
        <w:rPr>
          <w:rFonts w:ascii="Garamond" w:hAnsi="Garamond"/>
          <w:color w:val="000000"/>
          <w:lang w:eastAsia="pl-PL"/>
        </w:rPr>
        <w:t>ązku z tym zmianie ulega pkt. 4.2.</w:t>
      </w:r>
      <w:r w:rsidR="001F6B06" w:rsidRPr="001F6B06">
        <w:rPr>
          <w:rFonts w:ascii="Garamond" w:hAnsi="Garamond"/>
          <w:color w:val="000000"/>
          <w:lang w:eastAsia="pl-PL"/>
        </w:rPr>
        <w:t xml:space="preserve"> SWZ, którego nowe brzmienie przedstawiono na końcu niniejszego pisma.</w:t>
      </w:r>
    </w:p>
    <w:p w14:paraId="728B4332" w14:textId="77777777" w:rsidR="00E66539" w:rsidRPr="00E66539" w:rsidRDefault="00E66539" w:rsidP="00E66539">
      <w:pPr>
        <w:jc w:val="both"/>
        <w:rPr>
          <w:rFonts w:ascii="Garamond" w:hAnsi="Garamond"/>
          <w:color w:val="000000"/>
          <w:lang w:eastAsia="pl-PL"/>
        </w:rPr>
      </w:pPr>
    </w:p>
    <w:p w14:paraId="3A8D82DB" w14:textId="3D5A4B7E"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17</w:t>
      </w:r>
    </w:p>
    <w:p w14:paraId="639DD092" w14:textId="36858008"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Czy ze względu na specjalistyczny charakter zamówienia oraz fakt że towar znajduje się w magazynie zewnętrznym poza granicami kraju, Zamawiający wyrazi zgodę na wydłużenie terminu dostaw dla pakietu 14 do 28 dni od złożenia zamówienia? </w:t>
      </w:r>
    </w:p>
    <w:p w14:paraId="6C0E325B" w14:textId="77777777" w:rsidR="001F6B06" w:rsidRPr="00E66539" w:rsidRDefault="001F6B06" w:rsidP="001F6B06">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1F6B06">
        <w:rPr>
          <w:rFonts w:ascii="Garamond" w:hAnsi="Garamond"/>
          <w:color w:val="000000"/>
          <w:lang w:eastAsia="pl-PL"/>
        </w:rPr>
        <w:t>Zamawiający wyraża zgodę.</w:t>
      </w:r>
      <w:r>
        <w:rPr>
          <w:rFonts w:ascii="Garamond" w:hAnsi="Garamond"/>
          <w:color w:val="000000"/>
          <w:lang w:eastAsia="pl-PL"/>
        </w:rPr>
        <w:t xml:space="preserve"> </w:t>
      </w:r>
      <w:r w:rsidRPr="001F6B06">
        <w:rPr>
          <w:rFonts w:ascii="Garamond" w:hAnsi="Garamond"/>
          <w:color w:val="000000"/>
          <w:lang w:eastAsia="pl-PL"/>
        </w:rPr>
        <w:t>W zwi</w:t>
      </w:r>
      <w:r>
        <w:rPr>
          <w:rFonts w:ascii="Garamond" w:hAnsi="Garamond"/>
          <w:color w:val="000000"/>
          <w:lang w:eastAsia="pl-PL"/>
        </w:rPr>
        <w:t>ązku z tym zmianie ulega pkt. 4.2.</w:t>
      </w:r>
      <w:r w:rsidRPr="001F6B06">
        <w:rPr>
          <w:rFonts w:ascii="Garamond" w:hAnsi="Garamond"/>
          <w:color w:val="000000"/>
          <w:lang w:eastAsia="pl-PL"/>
        </w:rPr>
        <w:t xml:space="preserve"> SWZ, którego nowe brzmienie przedstawiono na końcu niniejszego pisma.</w:t>
      </w:r>
    </w:p>
    <w:p w14:paraId="3857512C" w14:textId="77777777" w:rsidR="00E66539" w:rsidRPr="00E66539" w:rsidRDefault="00E66539" w:rsidP="00E66539">
      <w:pPr>
        <w:jc w:val="both"/>
        <w:rPr>
          <w:rFonts w:ascii="Garamond" w:hAnsi="Garamond"/>
          <w:color w:val="000000"/>
          <w:lang w:eastAsia="pl-PL"/>
        </w:rPr>
      </w:pPr>
    </w:p>
    <w:p w14:paraId="31137846" w14:textId="4C0EE3D5"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18</w:t>
      </w:r>
    </w:p>
    <w:p w14:paraId="08D1E08D" w14:textId="52F9D891"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 (dotyczy pakietu nr 2) Czy Zamawiający zrezygnuje z dostaw w trybie pilnym – 2 dni robocze o których mowa we wzorze umowy §3 ust. 4? Wszystkie zamówienia są realizowane niezwłocznie jednakże wymagają zorganizowania procesu logistycznego, tak by można było dotrzymać terminu dostawy wskazanego w umowie. Ponadto, przedmiotem zamówienia nie są leki ratujące życie, a sprzęt, którego zakup można zaplanować z odpowiednim wyprzedzeniem. </w:t>
      </w:r>
    </w:p>
    <w:p w14:paraId="77AEBC5B" w14:textId="77777777" w:rsidR="001F6B06" w:rsidRPr="00E66539" w:rsidRDefault="001F6B06" w:rsidP="001F6B06">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1F6B06">
        <w:rPr>
          <w:rFonts w:ascii="Garamond" w:hAnsi="Garamond"/>
          <w:color w:val="000000"/>
          <w:lang w:eastAsia="pl-PL"/>
        </w:rPr>
        <w:t>Zamawiający wyraża zgodę.</w:t>
      </w:r>
      <w:r>
        <w:rPr>
          <w:rFonts w:ascii="Garamond" w:hAnsi="Garamond"/>
          <w:color w:val="000000"/>
          <w:lang w:eastAsia="pl-PL"/>
        </w:rPr>
        <w:t xml:space="preserve"> </w:t>
      </w:r>
      <w:r w:rsidRPr="001F6B06">
        <w:rPr>
          <w:rFonts w:ascii="Garamond" w:hAnsi="Garamond"/>
          <w:color w:val="000000"/>
          <w:lang w:eastAsia="pl-PL"/>
        </w:rPr>
        <w:t>W zwi</w:t>
      </w:r>
      <w:r>
        <w:rPr>
          <w:rFonts w:ascii="Garamond" w:hAnsi="Garamond"/>
          <w:color w:val="000000"/>
          <w:lang w:eastAsia="pl-PL"/>
        </w:rPr>
        <w:t>ązku z tym zmianie ulega pkt. 4.2.</w:t>
      </w:r>
      <w:r w:rsidRPr="001F6B06">
        <w:rPr>
          <w:rFonts w:ascii="Garamond" w:hAnsi="Garamond"/>
          <w:color w:val="000000"/>
          <w:lang w:eastAsia="pl-PL"/>
        </w:rPr>
        <w:t xml:space="preserve"> SWZ, którego nowe brzmienie przedstawiono na końcu niniejszego pisma.</w:t>
      </w:r>
    </w:p>
    <w:p w14:paraId="76A03359" w14:textId="77777777" w:rsidR="00E66539" w:rsidRPr="00E66539" w:rsidRDefault="00E66539" w:rsidP="00E66539">
      <w:pPr>
        <w:jc w:val="both"/>
        <w:rPr>
          <w:rFonts w:ascii="Garamond" w:hAnsi="Garamond"/>
          <w:color w:val="000000"/>
          <w:lang w:eastAsia="pl-PL"/>
        </w:rPr>
      </w:pPr>
    </w:p>
    <w:p w14:paraId="59DB062D" w14:textId="72475205"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19</w:t>
      </w:r>
    </w:p>
    <w:p w14:paraId="7ADECB06" w14:textId="4288E282"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 (dotyczy pakietu nr 14) Czy Zamawiający zrezygnuje z dostaw w trybie pilnym – 2 dni robocze o których mowa we wzorze umowy §3 ust. 4? Wszystkie zamówienia są realizowane niezwłocznie jednakże wymagają </w:t>
      </w:r>
      <w:r w:rsidRPr="00E66539">
        <w:rPr>
          <w:rFonts w:ascii="Garamond" w:hAnsi="Garamond"/>
          <w:color w:val="000000"/>
          <w:lang w:eastAsia="pl-PL"/>
        </w:rPr>
        <w:lastRenderedPageBreak/>
        <w:t xml:space="preserve">zorganizowania procesu logistycznego, tak by można było dotrzymać terminu dostawy wskazanego w umowie. Ponadto, przedmiotem zamówienia nie są leki ratujące życie, a sprzęt, którego zakup można zaplanować z odpowiednim wyprzedzeniem. </w:t>
      </w:r>
    </w:p>
    <w:p w14:paraId="057CF436" w14:textId="77777777" w:rsidR="001F6B06" w:rsidRPr="00E66539" w:rsidRDefault="001F6B06" w:rsidP="001F6B06">
      <w:pPr>
        <w:jc w:val="both"/>
        <w:rPr>
          <w:rFonts w:ascii="Garamond" w:eastAsia="Times New Roman" w:hAnsi="Garamond"/>
          <w:color w:val="FF0000"/>
          <w:sz w:val="18"/>
          <w:szCs w:val="18"/>
        </w:rPr>
      </w:pPr>
      <w:r>
        <w:rPr>
          <w:rFonts w:ascii="Garamond" w:hAnsi="Garamond"/>
          <w:b/>
          <w:color w:val="000000"/>
          <w:lang w:eastAsia="pl-PL"/>
        </w:rPr>
        <w:t xml:space="preserve">Odpowiedź: </w:t>
      </w:r>
      <w:r w:rsidRPr="001F6B06">
        <w:rPr>
          <w:rFonts w:ascii="Garamond" w:hAnsi="Garamond"/>
          <w:color w:val="000000"/>
          <w:lang w:eastAsia="pl-PL"/>
        </w:rPr>
        <w:t>Zamawiający wyraża zgodę.</w:t>
      </w:r>
      <w:r>
        <w:rPr>
          <w:rFonts w:ascii="Garamond" w:hAnsi="Garamond"/>
          <w:color w:val="000000"/>
          <w:lang w:eastAsia="pl-PL"/>
        </w:rPr>
        <w:t xml:space="preserve"> </w:t>
      </w:r>
      <w:r w:rsidRPr="001F6B06">
        <w:rPr>
          <w:rFonts w:ascii="Garamond" w:hAnsi="Garamond"/>
          <w:color w:val="000000"/>
          <w:lang w:eastAsia="pl-PL"/>
        </w:rPr>
        <w:t>W zwi</w:t>
      </w:r>
      <w:r>
        <w:rPr>
          <w:rFonts w:ascii="Garamond" w:hAnsi="Garamond"/>
          <w:color w:val="000000"/>
          <w:lang w:eastAsia="pl-PL"/>
        </w:rPr>
        <w:t>ązku z tym zmianie ulega pkt. 4.2.</w:t>
      </w:r>
      <w:r w:rsidRPr="001F6B06">
        <w:rPr>
          <w:rFonts w:ascii="Garamond" w:hAnsi="Garamond"/>
          <w:color w:val="000000"/>
          <w:lang w:eastAsia="pl-PL"/>
        </w:rPr>
        <w:t xml:space="preserve"> SWZ, którego nowe brzmienie przedstawiono na końcu niniejszego pisma.</w:t>
      </w:r>
    </w:p>
    <w:p w14:paraId="501FA262" w14:textId="77777777" w:rsidR="00E66539" w:rsidRPr="00E66539" w:rsidRDefault="00E66539" w:rsidP="00E66539">
      <w:pPr>
        <w:jc w:val="both"/>
        <w:rPr>
          <w:rFonts w:ascii="Garamond" w:hAnsi="Garamond"/>
          <w:color w:val="000000"/>
          <w:lang w:eastAsia="pl-PL"/>
        </w:rPr>
      </w:pPr>
    </w:p>
    <w:p w14:paraId="2F51F33C" w14:textId="6FD23AAF"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20</w:t>
      </w:r>
    </w:p>
    <w:p w14:paraId="68A57785" w14:textId="75ED072E" w:rsidR="00E66539" w:rsidRPr="00E66539" w:rsidRDefault="00E66539" w:rsidP="00E66539">
      <w:pPr>
        <w:jc w:val="both"/>
        <w:rPr>
          <w:rFonts w:ascii="Garamond" w:hAnsi="Garamond"/>
          <w:color w:val="000000"/>
          <w:lang w:eastAsia="pl-PL"/>
        </w:rPr>
      </w:pPr>
      <w:r w:rsidRPr="00E66539">
        <w:rPr>
          <w:rFonts w:ascii="Garamond" w:hAnsi="Garamond"/>
          <w:color w:val="000000"/>
          <w:lang w:eastAsia="pl-PL"/>
        </w:rPr>
        <w:t xml:space="preserve"> (dotyczy pakietu nr 2) Czy w związku z tym, że diamentowe wiertła do zatoki czołowej, opisane w pk.1 dostarczane są przez producenta wyłącznie w opakowaniach zbiorczych po 5 sztuk w opakowaniu, Zamawiający wyrazi zgodę na zaoferowanie wierteł w opakowaniach po 5 sztuk? </w:t>
      </w:r>
    </w:p>
    <w:p w14:paraId="2EE71511" w14:textId="71F1A582" w:rsidR="00E66539" w:rsidRPr="00E66539" w:rsidRDefault="00C32E43" w:rsidP="00C32E43">
      <w:pPr>
        <w:jc w:val="both"/>
        <w:rPr>
          <w:rFonts w:ascii="Garamond" w:hAnsi="Garamond"/>
          <w:color w:val="000000"/>
          <w:lang w:eastAsia="pl-PL"/>
        </w:rPr>
      </w:pPr>
      <w:r>
        <w:rPr>
          <w:rFonts w:ascii="Garamond" w:hAnsi="Garamond"/>
          <w:b/>
          <w:color w:val="000000"/>
          <w:lang w:eastAsia="pl-PL"/>
        </w:rPr>
        <w:t xml:space="preserve">Odpowiedź: </w:t>
      </w:r>
      <w:r w:rsidRPr="001F6B06">
        <w:rPr>
          <w:rFonts w:ascii="Garamond" w:hAnsi="Garamond"/>
          <w:color w:val="000000"/>
          <w:lang w:eastAsia="pl-PL"/>
        </w:rPr>
        <w:t>Zamawiający wyraża zgodę.</w:t>
      </w:r>
    </w:p>
    <w:p w14:paraId="3F251BD0" w14:textId="77777777" w:rsidR="00C32E43" w:rsidRDefault="00C32E43" w:rsidP="00E66539">
      <w:pPr>
        <w:jc w:val="both"/>
        <w:rPr>
          <w:rFonts w:ascii="Garamond" w:hAnsi="Garamond"/>
          <w:color w:val="000000"/>
          <w:u w:val="single"/>
          <w:lang w:eastAsia="pl-PL"/>
        </w:rPr>
      </w:pPr>
    </w:p>
    <w:p w14:paraId="33257A27" w14:textId="5E6761F0" w:rsidR="00E66539" w:rsidRDefault="00E66539" w:rsidP="00E66539">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21</w:t>
      </w:r>
    </w:p>
    <w:p w14:paraId="50ED1D3D" w14:textId="0FBCFE2C" w:rsidR="00E66539" w:rsidRDefault="00E66539" w:rsidP="00E66539">
      <w:pPr>
        <w:jc w:val="both"/>
        <w:rPr>
          <w:rFonts w:ascii="Garamond" w:hAnsi="Garamond"/>
          <w:color w:val="000000"/>
          <w:lang w:eastAsia="pl-PL"/>
        </w:rPr>
      </w:pPr>
      <w:r w:rsidRPr="00E66539">
        <w:rPr>
          <w:rFonts w:ascii="Garamond" w:hAnsi="Garamond"/>
          <w:color w:val="000000"/>
          <w:lang w:eastAsia="pl-PL"/>
        </w:rPr>
        <w:t>Czy w celu umiarkowania kar umownych Zamawiający obniży wysokość kary, o której mowa we wzorze umowy §7 ust. 2 pkt. 1 z 2% na 0,5% wartości brutto niezrealizowane dostawy za każdy rozpoczęty dzień zwłoki ?</w:t>
      </w:r>
    </w:p>
    <w:p w14:paraId="599DADF1" w14:textId="6811849D" w:rsidR="00775097" w:rsidRPr="00E66539" w:rsidRDefault="00775097" w:rsidP="00775097">
      <w:pPr>
        <w:jc w:val="both"/>
        <w:rPr>
          <w:rFonts w:ascii="Garamond" w:eastAsia="Times New Roman" w:hAnsi="Garamond"/>
          <w:color w:val="FF0000"/>
          <w:sz w:val="18"/>
          <w:szCs w:val="18"/>
        </w:rPr>
      </w:pPr>
      <w:r>
        <w:rPr>
          <w:rFonts w:ascii="Garamond" w:hAnsi="Garamond"/>
          <w:b/>
          <w:color w:val="000000"/>
          <w:lang w:eastAsia="pl-PL"/>
        </w:rPr>
        <w:t xml:space="preserve">Odpowiedź: </w:t>
      </w:r>
      <w:r w:rsidR="00C32E43" w:rsidRPr="00C32E43">
        <w:rPr>
          <w:rFonts w:ascii="Garamond" w:hAnsi="Garamond"/>
          <w:color w:val="000000"/>
          <w:lang w:eastAsia="pl-PL"/>
        </w:rPr>
        <w:t>Zamawiający nie wyraża zgody.</w:t>
      </w:r>
    </w:p>
    <w:p w14:paraId="3971C616" w14:textId="292762C2" w:rsidR="00A53470" w:rsidRPr="00A53470" w:rsidRDefault="00A53470" w:rsidP="00A53470">
      <w:pPr>
        <w:tabs>
          <w:tab w:val="left" w:pos="283"/>
        </w:tabs>
        <w:rPr>
          <w:rFonts w:ascii="Garamond" w:eastAsia="Times New Roman" w:hAnsi="Garamond"/>
          <w:color w:val="FF0000"/>
        </w:rPr>
      </w:pPr>
    </w:p>
    <w:p w14:paraId="760514C9" w14:textId="06590245" w:rsidR="00C727E1" w:rsidRDefault="00C727E1" w:rsidP="003D661F">
      <w:pPr>
        <w:jc w:val="both"/>
        <w:rPr>
          <w:rFonts w:ascii="Garamond" w:hAnsi="Garamond"/>
          <w:color w:val="000000"/>
          <w:lang w:eastAsia="pl-PL"/>
        </w:rPr>
      </w:pPr>
    </w:p>
    <w:p w14:paraId="56F836FB" w14:textId="77777777" w:rsidR="00523F49" w:rsidRPr="00523F49" w:rsidRDefault="00523F49" w:rsidP="00523F49">
      <w:pPr>
        <w:ind w:firstLine="708"/>
        <w:jc w:val="both"/>
        <w:rPr>
          <w:rFonts w:ascii="Garamond" w:hAnsi="Garamond"/>
          <w:color w:val="000000"/>
          <w:lang w:eastAsia="pl-PL"/>
        </w:rPr>
      </w:pPr>
      <w:r>
        <w:rPr>
          <w:rFonts w:ascii="Garamond" w:hAnsi="Garamond"/>
          <w:color w:val="000000"/>
          <w:lang w:eastAsia="pl-PL"/>
        </w:rPr>
        <w:t xml:space="preserve">W związku z odpowiedziami na pytania 1 i 15 </w:t>
      </w:r>
      <w:r w:rsidRPr="00523F49">
        <w:rPr>
          <w:rFonts w:ascii="Garamond" w:hAnsi="Garamond"/>
          <w:color w:val="000000"/>
          <w:lang w:eastAsia="pl-PL"/>
        </w:rPr>
        <w:t>zmianie ulega pkt. 3.9 SWZ, który otrzymuje nowe, następujące brzmienie:</w:t>
      </w:r>
    </w:p>
    <w:p w14:paraId="0B621686" w14:textId="77777777" w:rsidR="00523F49" w:rsidRPr="00523F49" w:rsidRDefault="00523F49" w:rsidP="00523F49">
      <w:pPr>
        <w:jc w:val="both"/>
        <w:rPr>
          <w:rFonts w:ascii="Garamond" w:hAnsi="Garamond"/>
          <w:color w:val="000000"/>
          <w:lang w:eastAsia="pl-PL"/>
        </w:rPr>
      </w:pPr>
      <w:r w:rsidRPr="00523F49">
        <w:rPr>
          <w:rFonts w:ascii="Garamond" w:hAnsi="Garamond"/>
          <w:color w:val="000000"/>
          <w:lang w:eastAsia="pl-PL"/>
        </w:rPr>
        <w:t>„3.9. W zakresie części 6, 7, 9, 10 i 11 Zamawiający wymaga udostępnienia na okres trwania umowy ^^ instrumentarium i/lub oprogramowania zgodnie z wymaganiami określonymi w tabeli „Obligatoryjne wymagania graniczne dla oferowanych produktów” w arkuszu cenowym (załącznik nr 1a do SWZ) dla poszczególnych części postępowania.</w:t>
      </w:r>
    </w:p>
    <w:p w14:paraId="4D06D644" w14:textId="77777777" w:rsidR="00523F49" w:rsidRPr="00523F49" w:rsidRDefault="00523F49" w:rsidP="00523F49">
      <w:pPr>
        <w:jc w:val="both"/>
        <w:rPr>
          <w:rFonts w:ascii="Garamond" w:hAnsi="Garamond"/>
          <w:color w:val="000000"/>
          <w:lang w:eastAsia="pl-PL"/>
        </w:rPr>
      </w:pPr>
      <w:r w:rsidRPr="00523F49">
        <w:rPr>
          <w:rFonts w:ascii="Garamond" w:hAnsi="Garamond"/>
          <w:color w:val="000000"/>
          <w:lang w:eastAsia="pl-PL"/>
        </w:rPr>
        <w:t>Ewentualny koszt udostępnienia musi być ujęty w cenie oferowanych wyrobów (nie może stanowić dodatkowej pozycji cenowej w Formularzu oferty, ani w Arkuszu cenowym).</w:t>
      </w:r>
    </w:p>
    <w:p w14:paraId="1A2DB5FB" w14:textId="11111205" w:rsidR="00523F49" w:rsidRDefault="00523F49" w:rsidP="00523F49">
      <w:pPr>
        <w:jc w:val="both"/>
        <w:rPr>
          <w:rFonts w:ascii="Garamond" w:hAnsi="Garamond"/>
          <w:color w:val="000000"/>
          <w:lang w:eastAsia="pl-PL"/>
        </w:rPr>
      </w:pPr>
      <w:r w:rsidRPr="00523F49">
        <w:rPr>
          <w:rFonts w:ascii="Garamond" w:hAnsi="Garamond"/>
          <w:color w:val="000000"/>
          <w:lang w:eastAsia="pl-PL"/>
        </w:rPr>
        <w:t>^^ W części 6 i 7 dopuszcza się możliwość udostępnienia instrumentarium na czas trwania każdorazowego zabiegu.”</w:t>
      </w:r>
    </w:p>
    <w:p w14:paraId="56ECFFC4" w14:textId="24FB0821" w:rsidR="00E56BD7" w:rsidRDefault="00E56BD7" w:rsidP="00523F49">
      <w:pPr>
        <w:jc w:val="both"/>
        <w:rPr>
          <w:rFonts w:ascii="Garamond" w:hAnsi="Garamond"/>
          <w:color w:val="000000"/>
          <w:lang w:eastAsia="pl-PL"/>
        </w:rPr>
      </w:pPr>
    </w:p>
    <w:p w14:paraId="4D73AC99" w14:textId="5ABABA37" w:rsidR="00020096" w:rsidRDefault="00020096" w:rsidP="00523F49">
      <w:pPr>
        <w:jc w:val="both"/>
        <w:rPr>
          <w:rFonts w:ascii="Garamond" w:hAnsi="Garamond"/>
          <w:color w:val="000000"/>
          <w:lang w:eastAsia="pl-PL"/>
        </w:rPr>
      </w:pPr>
      <w:r>
        <w:rPr>
          <w:rFonts w:ascii="Garamond" w:hAnsi="Garamond"/>
          <w:color w:val="000000"/>
          <w:lang w:eastAsia="pl-PL"/>
        </w:rPr>
        <w:t>W związku z powyższym zmianie ulega wzór umowy (załącznik nr 3 do SWZ) w następującym zakresie:</w:t>
      </w:r>
    </w:p>
    <w:p w14:paraId="4F4054AD" w14:textId="6CF8B826" w:rsidR="00020096" w:rsidRPr="00020096" w:rsidRDefault="00E56BD7" w:rsidP="00E56BD7">
      <w:pPr>
        <w:jc w:val="both"/>
        <w:rPr>
          <w:rFonts w:ascii="Garamond" w:eastAsia="Times New Roman" w:hAnsi="Garamond"/>
          <w:lang w:eastAsia="pl-PL"/>
        </w:rPr>
      </w:pPr>
      <w:r w:rsidRPr="00020096">
        <w:rPr>
          <w:rFonts w:ascii="Garamond" w:eastAsia="Times New Roman" w:hAnsi="Garamond"/>
          <w:lang w:eastAsia="pl-PL"/>
        </w:rPr>
        <w:t>§ 3 ust. 8 – 16</w:t>
      </w:r>
      <w:r w:rsidR="00FA0524" w:rsidRPr="00020096">
        <w:rPr>
          <w:rFonts w:ascii="Garamond" w:eastAsia="Times New Roman" w:hAnsi="Garamond"/>
          <w:lang w:eastAsia="pl-PL"/>
        </w:rPr>
        <w:t xml:space="preserve"> Wzoru Umowy</w:t>
      </w:r>
      <w:r w:rsidRPr="00020096">
        <w:rPr>
          <w:rFonts w:ascii="Garamond" w:eastAsia="Times New Roman" w:hAnsi="Garamond"/>
          <w:lang w:eastAsia="pl-PL"/>
        </w:rPr>
        <w:t xml:space="preserve"> otrzymuje</w:t>
      </w:r>
      <w:r w:rsidR="00020096">
        <w:rPr>
          <w:rFonts w:ascii="Garamond" w:eastAsia="Times New Roman" w:hAnsi="Garamond"/>
          <w:lang w:eastAsia="pl-PL"/>
        </w:rPr>
        <w:t xml:space="preserve"> nowe, następujące</w:t>
      </w:r>
      <w:r w:rsidRPr="00020096">
        <w:rPr>
          <w:rFonts w:ascii="Garamond" w:eastAsia="Times New Roman" w:hAnsi="Garamond"/>
          <w:lang w:eastAsia="pl-PL"/>
        </w:rPr>
        <w:t xml:space="preserve"> brzmienie:</w:t>
      </w:r>
    </w:p>
    <w:p w14:paraId="1F591E03" w14:textId="6C23A6D5" w:rsidR="00E56BD7" w:rsidRPr="00020096" w:rsidRDefault="00020096" w:rsidP="00E56BD7">
      <w:pPr>
        <w:widowControl/>
        <w:ind w:left="397"/>
        <w:jc w:val="center"/>
        <w:rPr>
          <w:rFonts w:ascii="Garamond" w:eastAsia="Times New Roman" w:hAnsi="Garamond"/>
          <w:lang w:eastAsia="pl-PL"/>
        </w:rPr>
      </w:pPr>
      <w:r w:rsidRPr="00020096">
        <w:rPr>
          <w:rFonts w:ascii="Garamond" w:eastAsia="Times New Roman" w:hAnsi="Garamond"/>
          <w:lang w:eastAsia="pl-PL"/>
        </w:rPr>
        <w:t>„</w:t>
      </w:r>
      <w:r w:rsidR="00E56BD7" w:rsidRPr="00020096">
        <w:rPr>
          <w:rFonts w:ascii="Garamond" w:eastAsia="Times New Roman" w:hAnsi="Garamond"/>
          <w:lang w:eastAsia="pl-PL"/>
        </w:rPr>
        <w:t xml:space="preserve">(§ 3 ust. 8 – 16 dotyczy cz. 6,7,9,10 i 11 i zostanie odpowiednio doprecyzowany w odniesieniu do konkretnych części zgodnie z poniższymi </w:t>
      </w:r>
      <w:proofErr w:type="spellStart"/>
      <w:r w:rsidR="00E56BD7" w:rsidRPr="00020096">
        <w:rPr>
          <w:rFonts w:ascii="Garamond" w:eastAsia="Times New Roman" w:hAnsi="Garamond"/>
          <w:lang w:eastAsia="pl-PL"/>
        </w:rPr>
        <w:t>odwołaniami</w:t>
      </w:r>
      <w:proofErr w:type="spellEnd"/>
      <w:r w:rsidR="00E56BD7" w:rsidRPr="00020096">
        <w:rPr>
          <w:rFonts w:ascii="Garamond" w:eastAsia="Times New Roman" w:hAnsi="Garamond"/>
          <w:lang w:eastAsia="pl-PL"/>
        </w:rPr>
        <w:t>)</w:t>
      </w:r>
    </w:p>
    <w:p w14:paraId="38E11F4C" w14:textId="431355E3" w:rsidR="00E56BD7" w:rsidRPr="00020096" w:rsidRDefault="00E56BD7" w:rsidP="00E56BD7">
      <w:pPr>
        <w:widowControl/>
        <w:numPr>
          <w:ilvl w:val="0"/>
          <w:numId w:val="4"/>
        </w:numPr>
        <w:jc w:val="both"/>
        <w:rPr>
          <w:rFonts w:ascii="Garamond" w:eastAsia="Times New Roman" w:hAnsi="Garamond"/>
          <w:lang w:eastAsia="pl-PL"/>
        </w:rPr>
      </w:pPr>
      <w:r w:rsidRPr="00020096">
        <w:rPr>
          <w:rFonts w:ascii="Garamond" w:eastAsia="Times New Roman" w:hAnsi="Garamond"/>
          <w:lang w:eastAsia="pl-PL"/>
        </w:rPr>
        <w:t>Wykonawca, w ramach wynagrodzenia, o którym mowa w § 4 ust. 1, zobowiązuje się do udostępnienia Szpitalowi Uniwersyteckiemu na czas trwania Umowy/ na czas trwania każdorazowego zabiegu</w:t>
      </w:r>
      <w:r w:rsidR="00020096">
        <w:rPr>
          <w:rFonts w:ascii="Garamond" w:eastAsia="Times New Roman" w:hAnsi="Garamond"/>
          <w:vertAlign w:val="superscript"/>
          <w:lang w:eastAsia="pl-PL"/>
        </w:rPr>
        <w:t>10</w:t>
      </w:r>
      <w:r w:rsidRPr="00020096">
        <w:rPr>
          <w:rFonts w:ascii="Garamond" w:eastAsia="Times New Roman" w:hAnsi="Garamond"/>
          <w:lang w:eastAsia="pl-PL"/>
        </w:rPr>
        <w:t xml:space="preserve"> pełnego Instrumentarium do oferowanego towaru, zwanego dalej „Instrumentarium” z oprogramowaniem i licencją do korzystania z tego oprogramowania,  zwanego dalej ,,Oprogramowaniem”</w:t>
      </w:r>
      <w:r w:rsidRPr="00020096">
        <w:rPr>
          <w:rFonts w:ascii="Garamond" w:eastAsia="Times New Roman" w:hAnsi="Garamond"/>
          <w:bCs/>
          <w:lang w:eastAsia="pl-PL"/>
        </w:rPr>
        <w:t xml:space="preserve">, zgodnie z załącznikiem numer 1 do Umowy na warunkach wskazanych w Załączniku nr 1 do Umowy. </w:t>
      </w:r>
    </w:p>
    <w:p w14:paraId="2F7A8804" w14:textId="1D3F71D2" w:rsidR="00E56BD7" w:rsidRPr="00020096" w:rsidRDefault="00E56BD7" w:rsidP="00E56BD7">
      <w:pPr>
        <w:widowControl/>
        <w:numPr>
          <w:ilvl w:val="0"/>
          <w:numId w:val="4"/>
        </w:numPr>
        <w:contextualSpacing/>
        <w:jc w:val="both"/>
        <w:rPr>
          <w:rFonts w:ascii="Garamond" w:eastAsia="Times New Roman" w:hAnsi="Garamond"/>
          <w:lang w:eastAsia="pl-PL"/>
        </w:rPr>
      </w:pPr>
      <w:r w:rsidRPr="00020096">
        <w:rPr>
          <w:rFonts w:ascii="Garamond" w:eastAsia="Times New Roman" w:hAnsi="Garamond"/>
          <w:lang w:eastAsia="pl-PL"/>
        </w:rPr>
        <w:t xml:space="preserve">Instrumentarium zostanie udostępnione Szpitalowi Uniwersyteckiemu </w:t>
      </w:r>
      <w:r w:rsidRPr="00020096">
        <w:rPr>
          <w:rFonts w:ascii="Garamond" w:eastAsia="Times New Roman" w:hAnsi="Garamond"/>
          <w:b/>
          <w:lang w:eastAsia="pl-PL"/>
        </w:rPr>
        <w:t>do 2 dni liczonych od momentu złożenia zamówienia przez Szpital Uniwersytecki w formie faxu lub pocztą elektroniczną</w:t>
      </w:r>
      <w:r w:rsidRPr="00020096">
        <w:rPr>
          <w:rFonts w:ascii="Garamond" w:eastAsia="Times New Roman" w:hAnsi="Garamond"/>
          <w:lang w:eastAsia="pl-PL"/>
        </w:rPr>
        <w:t>, w miejscu wskazanym przez Kierownika Działu Zaopatrzenia. Fax i adres email do kontaktu  zostanie ustalony z Kierownikiem Sekcji Zaopatrzenia lub pocztą elektroniczną</w:t>
      </w:r>
      <w:r w:rsidR="00020096">
        <w:rPr>
          <w:rFonts w:ascii="Garamond" w:eastAsia="Times New Roman" w:hAnsi="Garamond"/>
          <w:vertAlign w:val="superscript"/>
          <w:lang w:eastAsia="pl-PL"/>
        </w:rPr>
        <w:t>11</w:t>
      </w:r>
      <w:r w:rsidRPr="00020096">
        <w:rPr>
          <w:rFonts w:ascii="Garamond" w:eastAsia="Times New Roman" w:hAnsi="Garamond"/>
          <w:lang w:eastAsia="pl-PL"/>
        </w:rPr>
        <w:t xml:space="preserve">. </w:t>
      </w:r>
    </w:p>
    <w:p w14:paraId="0AC0E064" w14:textId="77777777" w:rsidR="00E56BD7" w:rsidRPr="00020096" w:rsidRDefault="00E56BD7" w:rsidP="00E56BD7">
      <w:pPr>
        <w:widowControl/>
        <w:numPr>
          <w:ilvl w:val="0"/>
          <w:numId w:val="4"/>
        </w:numPr>
        <w:contextualSpacing/>
        <w:jc w:val="both"/>
        <w:rPr>
          <w:rFonts w:ascii="Garamond" w:eastAsia="Times New Roman" w:hAnsi="Garamond"/>
          <w:lang w:eastAsia="pl-PL"/>
        </w:rPr>
      </w:pPr>
      <w:r w:rsidRPr="00020096">
        <w:rPr>
          <w:rFonts w:ascii="Garamond" w:eastAsia="Times New Roman" w:hAnsi="Garamond"/>
          <w:lang w:eastAsia="pl-PL"/>
        </w:rPr>
        <w:t xml:space="preserve">Elementy instrumentarium, które uległy uszkodzeniu lub zużyciu, muszą podlegać wymianie </w:t>
      </w:r>
      <w:r w:rsidRPr="00020096">
        <w:rPr>
          <w:rFonts w:ascii="Garamond" w:eastAsia="Times New Roman" w:hAnsi="Garamond"/>
          <w:b/>
          <w:lang w:eastAsia="pl-PL"/>
        </w:rPr>
        <w:t>w terminie nie dłuższym niż: do 2 dni liczonych od chwili zgłoszenia faxem.</w:t>
      </w:r>
    </w:p>
    <w:p w14:paraId="246D1520" w14:textId="77777777" w:rsidR="00E56BD7" w:rsidRPr="00020096" w:rsidRDefault="00E56BD7" w:rsidP="00E56BD7">
      <w:pPr>
        <w:widowControl/>
        <w:numPr>
          <w:ilvl w:val="0"/>
          <w:numId w:val="4"/>
        </w:numPr>
        <w:tabs>
          <w:tab w:val="left" w:pos="426"/>
          <w:tab w:val="left" w:pos="2127"/>
        </w:tabs>
        <w:jc w:val="both"/>
        <w:rPr>
          <w:rFonts w:ascii="Garamond" w:eastAsia="Times New Roman" w:hAnsi="Garamond"/>
          <w:lang w:val="x-none" w:eastAsia="x-none"/>
        </w:rPr>
      </w:pPr>
      <w:r w:rsidRPr="00020096">
        <w:rPr>
          <w:rFonts w:ascii="Garamond" w:eastAsia="Times New Roman" w:hAnsi="Garamond"/>
          <w:lang w:val="x-none" w:eastAsia="x-none"/>
        </w:rPr>
        <w:t xml:space="preserve">W okresie obowiązywania Umowy Wykonawca będzie zapewniał w ramach kwoty wynagrodzenia umownego </w:t>
      </w:r>
      <w:r w:rsidRPr="00020096">
        <w:rPr>
          <w:rFonts w:ascii="Garamond" w:eastAsia="Times New Roman" w:hAnsi="Garamond"/>
          <w:lang w:eastAsia="x-none"/>
        </w:rPr>
        <w:t>przeglądy techniczne,</w:t>
      </w:r>
      <w:r w:rsidRPr="00020096">
        <w:rPr>
          <w:rFonts w:ascii="Garamond" w:eastAsia="Times New Roman" w:hAnsi="Garamond"/>
          <w:lang w:val="x-none" w:eastAsia="x-none"/>
        </w:rPr>
        <w:t xml:space="preserve"> serwis</w:t>
      </w:r>
      <w:r w:rsidRPr="00020096">
        <w:rPr>
          <w:rFonts w:ascii="Garamond" w:eastAsia="Times New Roman" w:hAnsi="Garamond"/>
          <w:lang w:eastAsia="x-none"/>
        </w:rPr>
        <w:t xml:space="preserve"> oraz inwentaryzację</w:t>
      </w:r>
      <w:r w:rsidRPr="00020096">
        <w:rPr>
          <w:rFonts w:ascii="Garamond" w:eastAsia="Times New Roman" w:hAnsi="Garamond"/>
          <w:lang w:val="x-none" w:eastAsia="x-none"/>
        </w:rPr>
        <w:t xml:space="preserve"> </w:t>
      </w:r>
      <w:r w:rsidRPr="00020096">
        <w:rPr>
          <w:rFonts w:ascii="Garamond" w:eastAsia="Times New Roman" w:hAnsi="Garamond"/>
          <w:lang w:eastAsia="x-none"/>
        </w:rPr>
        <w:t xml:space="preserve">instrumentarium w zakresie zgodnym z wymogami producenta. </w:t>
      </w:r>
    </w:p>
    <w:p w14:paraId="07D03A54" w14:textId="708DD366" w:rsidR="00E56BD7" w:rsidRPr="00020096" w:rsidRDefault="00E56BD7" w:rsidP="00E56BD7">
      <w:pPr>
        <w:widowControl/>
        <w:numPr>
          <w:ilvl w:val="0"/>
          <w:numId w:val="4"/>
        </w:numPr>
        <w:tabs>
          <w:tab w:val="left" w:pos="426"/>
          <w:tab w:val="left" w:pos="2127"/>
        </w:tabs>
        <w:jc w:val="both"/>
        <w:rPr>
          <w:rFonts w:ascii="Garamond" w:eastAsia="Times New Roman" w:hAnsi="Garamond"/>
          <w:lang w:val="x-none" w:eastAsia="x-none"/>
        </w:rPr>
      </w:pPr>
      <w:r w:rsidRPr="00020096">
        <w:rPr>
          <w:rFonts w:ascii="Garamond" w:eastAsia="Times New Roman" w:hAnsi="Garamond"/>
          <w:lang w:eastAsia="x-none"/>
        </w:rPr>
        <w:t xml:space="preserve">Inwentaryzacja o której mowa w ust. 11, zostanie przeprowadzona przez Wykonawcę co  najmniej jeden </w:t>
      </w:r>
      <w:r w:rsidRPr="00020096">
        <w:rPr>
          <w:rFonts w:ascii="Garamond" w:eastAsia="Times New Roman" w:hAnsi="Garamond"/>
          <w:b/>
          <w:lang w:eastAsia="x-none"/>
        </w:rPr>
        <w:t>raz w okresie</w:t>
      </w:r>
      <w:r w:rsidRPr="00020096">
        <w:rPr>
          <w:rFonts w:ascii="Garamond" w:eastAsia="Times New Roman" w:hAnsi="Garamond"/>
          <w:lang w:eastAsia="x-none"/>
        </w:rPr>
        <w:t xml:space="preserve"> trwania umowy, p</w:t>
      </w:r>
      <w:r w:rsidR="00020096">
        <w:rPr>
          <w:rFonts w:ascii="Garamond" w:eastAsia="Times New Roman" w:hAnsi="Garamond"/>
          <w:lang w:eastAsia="x-none"/>
        </w:rPr>
        <w:t xml:space="preserve">rzez przedstawiciela Wykonawcy </w:t>
      </w:r>
      <w:r w:rsidRPr="00020096">
        <w:rPr>
          <w:rFonts w:ascii="Garamond" w:eastAsia="Times New Roman" w:hAnsi="Garamond"/>
          <w:lang w:eastAsia="x-none"/>
        </w:rPr>
        <w:t xml:space="preserve">w obecności upoważnionego </w:t>
      </w:r>
      <w:r w:rsidRPr="00020096">
        <w:rPr>
          <w:rFonts w:ascii="Garamond" w:eastAsia="Times New Roman" w:hAnsi="Garamond"/>
          <w:lang w:eastAsia="x-none"/>
        </w:rPr>
        <w:lastRenderedPageBreak/>
        <w:t>pracownika Szpitala Uniwersyteckiego, po uprzednim zatwierdzeniu terminu przez upoważnionego pracownika Szpitala Uniwersyteckiego.</w:t>
      </w:r>
    </w:p>
    <w:p w14:paraId="5A5A69DA" w14:textId="2566A78E" w:rsidR="00E56BD7" w:rsidRPr="00020096" w:rsidRDefault="00E56BD7" w:rsidP="00E56BD7">
      <w:pPr>
        <w:widowControl/>
        <w:numPr>
          <w:ilvl w:val="0"/>
          <w:numId w:val="4"/>
        </w:numPr>
        <w:tabs>
          <w:tab w:val="left" w:pos="426"/>
          <w:tab w:val="left" w:pos="2127"/>
        </w:tabs>
        <w:jc w:val="both"/>
        <w:rPr>
          <w:rFonts w:ascii="Garamond" w:eastAsia="Times New Roman" w:hAnsi="Garamond"/>
          <w:lang w:val="x-none" w:eastAsia="x-none"/>
        </w:rPr>
      </w:pPr>
      <w:r w:rsidRPr="00020096">
        <w:rPr>
          <w:rFonts w:ascii="Garamond" w:eastAsia="Times New Roman" w:hAnsi="Garamond"/>
          <w:lang w:eastAsia="pl-PL"/>
        </w:rPr>
        <w:t>W związku z udostępnieniem instrumentarium, inwentaryz</w:t>
      </w:r>
      <w:r w:rsidR="00020096">
        <w:rPr>
          <w:rFonts w:ascii="Garamond" w:eastAsia="Times New Roman" w:hAnsi="Garamond"/>
          <w:lang w:eastAsia="pl-PL"/>
        </w:rPr>
        <w:t xml:space="preserve">acją, przeglądami technicznymi </w:t>
      </w:r>
      <w:r w:rsidRPr="00020096">
        <w:rPr>
          <w:rFonts w:ascii="Garamond" w:eastAsia="Times New Roman" w:hAnsi="Garamond"/>
          <w:lang w:eastAsia="pl-PL"/>
        </w:rPr>
        <w:t>i serwisem, jak również ewentualną wymianą elementów zużytych lub uszkodzonych, poza wynagrodzeniem, o którym mowa w § 4 ust. 1, Wykonawcy nie przysługuje zwrot jakichkolwiek kosztów</w:t>
      </w:r>
      <w:r w:rsidRPr="00020096">
        <w:rPr>
          <w:rFonts w:ascii="Garamond" w:eastAsia="Times New Roman" w:hAnsi="Garamond"/>
          <w:lang w:eastAsia="x-none"/>
        </w:rPr>
        <w:t>.</w:t>
      </w:r>
    </w:p>
    <w:p w14:paraId="599BB905" w14:textId="5E803222" w:rsidR="00E56BD7" w:rsidRPr="00020096" w:rsidRDefault="00E56BD7" w:rsidP="00E56BD7">
      <w:pPr>
        <w:widowControl/>
        <w:numPr>
          <w:ilvl w:val="0"/>
          <w:numId w:val="4"/>
        </w:numPr>
        <w:tabs>
          <w:tab w:val="num" w:pos="794"/>
        </w:tabs>
        <w:contextualSpacing/>
        <w:jc w:val="both"/>
        <w:rPr>
          <w:rFonts w:ascii="Garamond" w:eastAsia="Times New Roman" w:hAnsi="Garamond"/>
          <w:bCs/>
          <w:lang w:eastAsia="pl-PL"/>
        </w:rPr>
      </w:pPr>
      <w:r w:rsidRPr="00020096">
        <w:rPr>
          <w:rFonts w:ascii="Garamond" w:eastAsia="Times New Roman" w:hAnsi="Garamond"/>
          <w:bCs/>
          <w:lang w:eastAsia="pl-PL"/>
        </w:rPr>
        <w:t xml:space="preserve">Wykonawca zobowiązuje się do odbioru </w:t>
      </w:r>
      <w:r w:rsidR="00020096">
        <w:rPr>
          <w:rFonts w:ascii="Garamond" w:eastAsia="Times New Roman" w:hAnsi="Garamond"/>
          <w:lang w:eastAsia="pl-PL"/>
        </w:rPr>
        <w:t xml:space="preserve">Instrumentarium o którym mowa </w:t>
      </w:r>
      <w:r w:rsidRPr="00020096">
        <w:rPr>
          <w:rFonts w:ascii="Garamond" w:eastAsia="Times New Roman" w:hAnsi="Garamond"/>
          <w:lang w:eastAsia="pl-PL"/>
        </w:rPr>
        <w:t>w niniejszym paragrafie,  po zakończonym zabiegu</w:t>
      </w:r>
      <w:r w:rsidR="00020096">
        <w:rPr>
          <w:rFonts w:ascii="Garamond" w:eastAsia="Times New Roman" w:hAnsi="Garamond"/>
          <w:vertAlign w:val="superscript"/>
          <w:lang w:eastAsia="pl-PL"/>
        </w:rPr>
        <w:t>12</w:t>
      </w:r>
      <w:r w:rsidRPr="00020096">
        <w:rPr>
          <w:rFonts w:ascii="Garamond" w:eastAsia="Times New Roman" w:hAnsi="Garamond"/>
          <w:lang w:eastAsia="pl-PL"/>
        </w:rPr>
        <w:t xml:space="preserve">/na wezwanie Szpitala Uniwersyteckiego złożone w formie faxu lub pocztą elektroniczną, jednak nie później niż w terminie do </w:t>
      </w:r>
      <w:r w:rsidRPr="00020096">
        <w:rPr>
          <w:rFonts w:ascii="Garamond" w:eastAsia="Times New Roman" w:hAnsi="Garamond"/>
          <w:b/>
          <w:lang w:eastAsia="pl-PL"/>
        </w:rPr>
        <w:t>14 dni</w:t>
      </w:r>
      <w:r w:rsidRPr="00020096">
        <w:rPr>
          <w:rFonts w:ascii="Garamond" w:eastAsia="Times New Roman" w:hAnsi="Garamond"/>
          <w:lang w:eastAsia="pl-PL"/>
        </w:rPr>
        <w:t xml:space="preserve"> od dnia zakończenia obowiązywania niniejszej Umowy.</w:t>
      </w:r>
    </w:p>
    <w:p w14:paraId="4615D313" w14:textId="77777777" w:rsidR="00E56BD7" w:rsidRPr="00020096" w:rsidRDefault="00E56BD7" w:rsidP="00E56BD7">
      <w:pPr>
        <w:widowControl/>
        <w:numPr>
          <w:ilvl w:val="0"/>
          <w:numId w:val="4"/>
        </w:numPr>
        <w:tabs>
          <w:tab w:val="num" w:pos="794"/>
        </w:tabs>
        <w:contextualSpacing/>
        <w:jc w:val="both"/>
        <w:rPr>
          <w:rFonts w:ascii="Garamond" w:eastAsia="Times New Roman" w:hAnsi="Garamond"/>
          <w:bCs/>
          <w:lang w:eastAsia="pl-PL"/>
        </w:rPr>
      </w:pPr>
      <w:r w:rsidRPr="00020096">
        <w:rPr>
          <w:rFonts w:ascii="Garamond" w:eastAsia="Times New Roman" w:hAnsi="Garamond"/>
          <w:lang w:eastAsia="pl-PL"/>
        </w:rPr>
        <w:t>Wszelkie obowiązki, o których mowa w niniejszym paragrafie, Wykonawca wykonuje na własny koszt i ryzyko, w ramach wynagrodzenia, o którym mowa w § 4 ust.1 Umowy.</w:t>
      </w:r>
    </w:p>
    <w:p w14:paraId="24EB7C95" w14:textId="76123E53" w:rsidR="00065E74" w:rsidRPr="00065E74" w:rsidRDefault="00E56BD7" w:rsidP="00065E74">
      <w:pPr>
        <w:widowControl/>
        <w:numPr>
          <w:ilvl w:val="0"/>
          <w:numId w:val="4"/>
        </w:numPr>
        <w:tabs>
          <w:tab w:val="num" w:pos="794"/>
        </w:tabs>
        <w:contextualSpacing/>
        <w:jc w:val="both"/>
        <w:rPr>
          <w:rFonts w:ascii="Garamond" w:eastAsia="Times New Roman" w:hAnsi="Garamond"/>
          <w:bCs/>
          <w:lang w:eastAsia="pl-PL"/>
        </w:rPr>
      </w:pPr>
      <w:r w:rsidRPr="00020096">
        <w:rPr>
          <w:rFonts w:ascii="Garamond" w:eastAsia="Times New Roman" w:hAnsi="Garamond"/>
          <w:lang w:eastAsia="pl-PL"/>
        </w:rPr>
        <w:t>Szpital Uniwersytecki nie może udostępniać ani użyczać Instrumentarium innym podmiotom bez uzyskania uprzedniej zgody Wykonawcy.”</w:t>
      </w:r>
    </w:p>
    <w:p w14:paraId="3A19D8E3" w14:textId="5B7D73A8" w:rsidR="00020096" w:rsidRPr="00020096" w:rsidRDefault="00020096" w:rsidP="00020096">
      <w:pPr>
        <w:jc w:val="both"/>
        <w:rPr>
          <w:rFonts w:ascii="Garamond" w:hAnsi="Garamond"/>
          <w:sz w:val="20"/>
          <w:szCs w:val="20"/>
          <w:lang w:eastAsia="pl-PL"/>
        </w:rPr>
      </w:pPr>
      <w:r w:rsidRPr="00020096">
        <w:rPr>
          <w:rFonts w:ascii="Garamond" w:hAnsi="Garamond"/>
          <w:sz w:val="20"/>
          <w:szCs w:val="20"/>
          <w:vertAlign w:val="superscript"/>
          <w:lang w:eastAsia="pl-PL"/>
        </w:rPr>
        <w:t xml:space="preserve">10 </w:t>
      </w:r>
      <w:r w:rsidRPr="00020096">
        <w:rPr>
          <w:rFonts w:ascii="Garamond" w:hAnsi="Garamond"/>
          <w:sz w:val="20"/>
          <w:szCs w:val="20"/>
          <w:lang w:eastAsia="pl-PL"/>
        </w:rPr>
        <w:t>Dostarczenie instrumentarium do każdorazowego zabiegu dopuszcza się w części 6,7.</w:t>
      </w:r>
    </w:p>
    <w:p w14:paraId="245FCB6A" w14:textId="39027ECD" w:rsidR="00020096" w:rsidRPr="00020096" w:rsidRDefault="00020096" w:rsidP="00020096">
      <w:pPr>
        <w:jc w:val="both"/>
        <w:rPr>
          <w:rFonts w:ascii="Garamond" w:hAnsi="Garamond"/>
          <w:sz w:val="20"/>
          <w:szCs w:val="20"/>
          <w:lang w:eastAsia="pl-PL"/>
        </w:rPr>
      </w:pPr>
      <w:r w:rsidRPr="00020096">
        <w:rPr>
          <w:rFonts w:ascii="Garamond" w:hAnsi="Garamond"/>
          <w:sz w:val="20"/>
          <w:szCs w:val="20"/>
          <w:vertAlign w:val="superscript"/>
          <w:lang w:eastAsia="pl-PL"/>
        </w:rPr>
        <w:t xml:space="preserve">11 </w:t>
      </w:r>
      <w:r w:rsidRPr="00020096">
        <w:rPr>
          <w:rFonts w:ascii="Garamond" w:hAnsi="Garamond"/>
          <w:sz w:val="20"/>
          <w:szCs w:val="20"/>
          <w:lang w:eastAsia="pl-PL"/>
        </w:rPr>
        <w:t>Zapis dotyczy sytuacji dostarczenia instrumentarium  do każdorazowego zabiegu.</w:t>
      </w:r>
    </w:p>
    <w:p w14:paraId="54404A2C" w14:textId="794865A9" w:rsidR="00020096" w:rsidRPr="00020096" w:rsidRDefault="00020096" w:rsidP="00020096">
      <w:pPr>
        <w:jc w:val="both"/>
        <w:rPr>
          <w:rFonts w:ascii="Garamond" w:hAnsi="Garamond"/>
          <w:sz w:val="20"/>
          <w:szCs w:val="20"/>
          <w:lang w:eastAsia="pl-PL"/>
        </w:rPr>
      </w:pPr>
      <w:r>
        <w:rPr>
          <w:rFonts w:ascii="Garamond" w:hAnsi="Garamond"/>
          <w:sz w:val="20"/>
          <w:szCs w:val="20"/>
          <w:vertAlign w:val="superscript"/>
          <w:lang w:eastAsia="pl-PL"/>
        </w:rPr>
        <w:t xml:space="preserve">12 </w:t>
      </w:r>
      <w:r w:rsidRPr="00020096">
        <w:rPr>
          <w:rFonts w:ascii="Garamond" w:hAnsi="Garamond"/>
          <w:sz w:val="20"/>
          <w:szCs w:val="20"/>
          <w:lang w:eastAsia="pl-PL"/>
        </w:rPr>
        <w:t>Zapis dotyczy sytuacji dostarczenia instrumentarium  do każdorazowego zabiegu.</w:t>
      </w:r>
    </w:p>
    <w:p w14:paraId="160977A0" w14:textId="043EF15F" w:rsidR="00020096" w:rsidRDefault="00020096" w:rsidP="00654305">
      <w:pPr>
        <w:ind w:firstLine="708"/>
        <w:jc w:val="both"/>
        <w:rPr>
          <w:rFonts w:ascii="Garamond" w:hAnsi="Garamond"/>
          <w:lang w:eastAsia="pl-PL"/>
        </w:rPr>
      </w:pPr>
    </w:p>
    <w:p w14:paraId="01EEBE7C" w14:textId="77102614" w:rsidR="00020096" w:rsidRPr="00020096" w:rsidRDefault="00020096" w:rsidP="00020096">
      <w:pPr>
        <w:jc w:val="both"/>
        <w:rPr>
          <w:rFonts w:ascii="Garamond" w:hAnsi="Garamond"/>
          <w:lang w:eastAsia="pl-PL"/>
        </w:rPr>
      </w:pPr>
    </w:p>
    <w:p w14:paraId="0D6E77A1" w14:textId="11639366" w:rsidR="00C32E43" w:rsidRPr="00523F49" w:rsidRDefault="00C32E43" w:rsidP="00C32E43">
      <w:pPr>
        <w:ind w:firstLine="708"/>
        <w:jc w:val="both"/>
        <w:rPr>
          <w:rFonts w:ascii="Garamond" w:hAnsi="Garamond"/>
          <w:color w:val="000000"/>
          <w:lang w:eastAsia="pl-PL"/>
        </w:rPr>
      </w:pPr>
      <w:r>
        <w:rPr>
          <w:rFonts w:ascii="Garamond" w:hAnsi="Garamond"/>
          <w:color w:val="000000"/>
          <w:lang w:eastAsia="pl-PL"/>
        </w:rPr>
        <w:t>W związku z odpowiedziami na pytania 16-19 zmianie ulega pkt. 4.2</w:t>
      </w:r>
      <w:r w:rsidRPr="00523F49">
        <w:rPr>
          <w:rFonts w:ascii="Garamond" w:hAnsi="Garamond"/>
          <w:color w:val="000000"/>
          <w:lang w:eastAsia="pl-PL"/>
        </w:rPr>
        <w:t xml:space="preserve"> SWZ, który otrzymuje nowe, następujące brzmienie:</w:t>
      </w:r>
    </w:p>
    <w:p w14:paraId="16FD3B83" w14:textId="2BBFF445" w:rsidR="00C32E43" w:rsidRPr="00C32E43" w:rsidRDefault="00C32E43" w:rsidP="00C32E43">
      <w:pPr>
        <w:jc w:val="both"/>
        <w:rPr>
          <w:rFonts w:ascii="Garamond" w:hAnsi="Garamond"/>
          <w:color w:val="000000"/>
          <w:lang w:eastAsia="pl-PL"/>
        </w:rPr>
      </w:pPr>
      <w:r>
        <w:rPr>
          <w:rFonts w:ascii="Garamond" w:hAnsi="Garamond"/>
          <w:color w:val="000000"/>
          <w:lang w:eastAsia="pl-PL"/>
        </w:rPr>
        <w:t xml:space="preserve">„4.2. </w:t>
      </w:r>
      <w:r w:rsidRPr="00C32E43">
        <w:rPr>
          <w:rFonts w:ascii="Garamond" w:hAnsi="Garamond"/>
          <w:color w:val="000000"/>
          <w:lang w:eastAsia="pl-PL"/>
        </w:rPr>
        <w:t>Dostawy odbywać się będą:</w:t>
      </w:r>
    </w:p>
    <w:p w14:paraId="0BE0D334" w14:textId="77777777" w:rsidR="00C32E43" w:rsidRPr="00C32E43" w:rsidRDefault="00C32E43" w:rsidP="00C32E43">
      <w:pPr>
        <w:jc w:val="both"/>
        <w:rPr>
          <w:rFonts w:ascii="Garamond" w:hAnsi="Garamond"/>
          <w:color w:val="000000"/>
          <w:lang w:eastAsia="pl-PL"/>
        </w:rPr>
      </w:pPr>
      <w:r w:rsidRPr="00C32E43">
        <w:rPr>
          <w:rFonts w:ascii="Garamond" w:hAnsi="Garamond"/>
          <w:color w:val="000000"/>
          <w:lang w:eastAsia="pl-PL"/>
        </w:rPr>
        <w:t>- w zakresie części 1, 3-13: sukcesywnie na podstawie zamówień w terminie do 5 dni roboczych, a dostawy pilne w terminie do 2 dni roboczych, stosownym transportem i na koszt Wykonawcy;</w:t>
      </w:r>
    </w:p>
    <w:p w14:paraId="4B1337B9" w14:textId="77777777" w:rsidR="00C32E43" w:rsidRPr="00C32E43" w:rsidRDefault="00C32E43" w:rsidP="00C32E43">
      <w:pPr>
        <w:jc w:val="both"/>
        <w:rPr>
          <w:rFonts w:ascii="Garamond" w:hAnsi="Garamond"/>
          <w:color w:val="000000"/>
          <w:lang w:eastAsia="pl-PL"/>
        </w:rPr>
      </w:pPr>
      <w:r w:rsidRPr="00C32E43">
        <w:rPr>
          <w:rFonts w:ascii="Garamond" w:hAnsi="Garamond"/>
          <w:color w:val="000000"/>
          <w:lang w:eastAsia="pl-PL"/>
        </w:rPr>
        <w:t xml:space="preserve">- w zakresie części 2: sukcesywnie na podstawie zamówień w terminie do 14 dni roboczych, stosownym transportem i na koszt Wykonawcy; </w:t>
      </w:r>
    </w:p>
    <w:p w14:paraId="4BE8C922" w14:textId="7B462B0F" w:rsidR="00C32E43" w:rsidRDefault="00C32E43" w:rsidP="00C32E43">
      <w:pPr>
        <w:jc w:val="both"/>
        <w:rPr>
          <w:rFonts w:ascii="Garamond" w:hAnsi="Garamond"/>
          <w:color w:val="000000"/>
          <w:lang w:eastAsia="pl-PL"/>
        </w:rPr>
      </w:pPr>
      <w:r w:rsidRPr="00C32E43">
        <w:rPr>
          <w:rFonts w:ascii="Garamond" w:hAnsi="Garamond"/>
          <w:color w:val="000000"/>
          <w:lang w:eastAsia="pl-PL"/>
        </w:rPr>
        <w:t>- w zakresie części 14: sukcesywnie na podstawie zamówień w terminie do 28 dni roboczych, stosownym transportem i na koszt Wykonawcy.</w:t>
      </w:r>
      <w:r>
        <w:rPr>
          <w:rFonts w:ascii="Garamond" w:hAnsi="Garamond"/>
          <w:color w:val="000000"/>
          <w:lang w:eastAsia="pl-PL"/>
        </w:rPr>
        <w:t>”</w:t>
      </w:r>
    </w:p>
    <w:p w14:paraId="4DEEEA31" w14:textId="619B2A7F" w:rsidR="00020096" w:rsidRDefault="00020096" w:rsidP="00C32E43">
      <w:pPr>
        <w:jc w:val="both"/>
        <w:rPr>
          <w:rFonts w:ascii="Garamond" w:hAnsi="Garamond"/>
          <w:color w:val="000000"/>
          <w:lang w:eastAsia="pl-PL"/>
        </w:rPr>
      </w:pPr>
    </w:p>
    <w:p w14:paraId="18BA3C08" w14:textId="3FA9D092" w:rsidR="00020096" w:rsidRDefault="00020096" w:rsidP="00C32E43">
      <w:pPr>
        <w:jc w:val="both"/>
        <w:rPr>
          <w:rFonts w:ascii="Garamond" w:hAnsi="Garamond"/>
          <w:color w:val="000000"/>
          <w:lang w:eastAsia="pl-PL"/>
        </w:rPr>
      </w:pPr>
      <w:r>
        <w:rPr>
          <w:rFonts w:ascii="Garamond" w:hAnsi="Garamond"/>
          <w:color w:val="000000"/>
          <w:lang w:eastAsia="pl-PL"/>
        </w:rPr>
        <w:t>W związku z powyższym zmianie ulega wzór umowy (załącznik nr 3 do SWZ) w następującym zakresie:</w:t>
      </w:r>
    </w:p>
    <w:p w14:paraId="79743DB3" w14:textId="48B57F27" w:rsidR="00E56BD7" w:rsidRPr="00065E74" w:rsidRDefault="00FA0524" w:rsidP="00E56BD7">
      <w:pPr>
        <w:jc w:val="both"/>
        <w:rPr>
          <w:rFonts w:ascii="Garamond" w:hAnsi="Garamond"/>
          <w:lang w:eastAsia="pl-PL"/>
        </w:rPr>
      </w:pPr>
      <w:r w:rsidRPr="00065E74">
        <w:rPr>
          <w:rFonts w:ascii="Garamond" w:hAnsi="Garamond"/>
          <w:lang w:eastAsia="pl-PL"/>
        </w:rPr>
        <w:t>§3</w:t>
      </w:r>
      <w:r w:rsidR="00E56BD7" w:rsidRPr="00065E74">
        <w:rPr>
          <w:rFonts w:ascii="Garamond" w:hAnsi="Garamond"/>
          <w:lang w:eastAsia="pl-PL"/>
        </w:rPr>
        <w:t xml:space="preserve"> ust. 3</w:t>
      </w:r>
      <w:r w:rsidRPr="00065E74">
        <w:rPr>
          <w:rFonts w:ascii="Garamond" w:hAnsi="Garamond"/>
          <w:lang w:eastAsia="pl-PL"/>
        </w:rPr>
        <w:t xml:space="preserve"> Wzoru Umowy </w:t>
      </w:r>
      <w:r w:rsidR="00E56BD7" w:rsidRPr="00065E74">
        <w:rPr>
          <w:rFonts w:ascii="Garamond" w:hAnsi="Garamond"/>
          <w:lang w:eastAsia="pl-PL"/>
        </w:rPr>
        <w:t>otrzymuje</w:t>
      </w:r>
      <w:r w:rsidR="00020096" w:rsidRPr="00065E74">
        <w:rPr>
          <w:rFonts w:ascii="Garamond" w:hAnsi="Garamond"/>
          <w:lang w:eastAsia="pl-PL"/>
        </w:rPr>
        <w:t xml:space="preserve"> nowe, następujące</w:t>
      </w:r>
      <w:r w:rsidR="00E56BD7" w:rsidRPr="00065E74">
        <w:rPr>
          <w:rFonts w:ascii="Garamond" w:hAnsi="Garamond"/>
          <w:lang w:eastAsia="pl-PL"/>
        </w:rPr>
        <w:t xml:space="preserve"> brzmienie:</w:t>
      </w:r>
    </w:p>
    <w:p w14:paraId="43720145" w14:textId="333765E2" w:rsidR="000A0B2C" w:rsidRPr="00065E74" w:rsidRDefault="00E56BD7" w:rsidP="00E56BD7">
      <w:pPr>
        <w:widowControl/>
        <w:tabs>
          <w:tab w:val="left" w:pos="397"/>
        </w:tabs>
        <w:jc w:val="both"/>
        <w:rPr>
          <w:rFonts w:ascii="Garamond" w:eastAsia="Times New Roman" w:hAnsi="Garamond"/>
          <w:lang w:eastAsia="pl-PL"/>
        </w:rPr>
      </w:pPr>
      <w:r w:rsidRPr="00065E74">
        <w:rPr>
          <w:rFonts w:ascii="Garamond" w:eastAsia="Times New Roman" w:hAnsi="Garamond"/>
          <w:lang w:eastAsia="pl-PL"/>
        </w:rPr>
        <w:t xml:space="preserve">,,Wykonawca zobowiązuje się do dostarczania produktów w terminie </w:t>
      </w:r>
      <w:r w:rsidRPr="00065E74">
        <w:rPr>
          <w:rFonts w:ascii="Garamond" w:eastAsia="Times New Roman" w:hAnsi="Garamond"/>
          <w:b/>
          <w:lang w:eastAsia="pl-PL"/>
        </w:rPr>
        <w:t>do 5/14</w:t>
      </w:r>
      <w:r w:rsidR="00065E74">
        <w:rPr>
          <w:rFonts w:ascii="Garamond" w:eastAsia="Times New Roman" w:hAnsi="Garamond"/>
          <w:b/>
          <w:vertAlign w:val="superscript"/>
          <w:lang w:eastAsia="pl-PL"/>
        </w:rPr>
        <w:t>7</w:t>
      </w:r>
      <w:r w:rsidRPr="00065E74">
        <w:rPr>
          <w:rFonts w:ascii="Garamond" w:eastAsia="Times New Roman" w:hAnsi="Garamond"/>
          <w:b/>
          <w:lang w:eastAsia="pl-PL"/>
        </w:rPr>
        <w:t>/28</w:t>
      </w:r>
      <w:r w:rsidR="00065E74">
        <w:rPr>
          <w:rFonts w:ascii="Garamond" w:eastAsia="Times New Roman" w:hAnsi="Garamond"/>
          <w:b/>
          <w:vertAlign w:val="superscript"/>
          <w:lang w:eastAsia="pl-PL"/>
        </w:rPr>
        <w:t>8</w:t>
      </w:r>
      <w:r w:rsidRPr="00065E74">
        <w:rPr>
          <w:rFonts w:ascii="Garamond" w:eastAsia="Times New Roman" w:hAnsi="Garamond"/>
          <w:b/>
          <w:lang w:eastAsia="pl-PL"/>
        </w:rPr>
        <w:t xml:space="preserve"> dni roboczych </w:t>
      </w:r>
      <w:r w:rsidRPr="00065E74">
        <w:rPr>
          <w:rFonts w:ascii="Garamond" w:eastAsia="Times New Roman" w:hAnsi="Garamond"/>
          <w:lang w:eastAsia="pl-PL"/>
        </w:rPr>
        <w:t xml:space="preserve">od dnia złożenia zamówienia w formie faxu lub pocztą elektroniczną. Fax i adres email zostanie ustalony z </w:t>
      </w:r>
      <w:r w:rsidRPr="00065E74">
        <w:rPr>
          <w:rFonts w:ascii="Garamond" w:eastAsia="Times New Roman" w:hAnsi="Garamond"/>
          <w:bCs/>
          <w:lang w:eastAsia="pl-PL"/>
        </w:rPr>
        <w:t xml:space="preserve">Kierownikiem </w:t>
      </w:r>
      <w:r w:rsidRPr="00065E74">
        <w:rPr>
          <w:rFonts w:ascii="Garamond" w:eastAsia="Times New Roman" w:hAnsi="Garamond"/>
          <w:lang w:eastAsia="pl-PL"/>
        </w:rPr>
        <w:t>Działu Zaopatrzenia lub pocztą elektroniczną. Jednocześnie Zamawiający zastrzega sobie prawo do wydłużenia terminu realizacji zamówienia w stosunku do terminu, o którym mowa w zdaniu pierwszym niniejszego ustępu, z zastrzeżeniem że termin ten nie może być dłuższy niż 60 dni od dnia otrzymania zamówienia przez Wykonawcę. Termin taki zostanie każdorazowo wskazany w zamówieniu.”</w:t>
      </w:r>
    </w:p>
    <w:p w14:paraId="23CA85EB" w14:textId="76176A4B" w:rsidR="000A0B2C" w:rsidRPr="00065E74" w:rsidRDefault="000A0B2C" w:rsidP="00065E74">
      <w:pPr>
        <w:jc w:val="both"/>
        <w:rPr>
          <w:rFonts w:ascii="Garamond" w:hAnsi="Garamond"/>
          <w:lang w:eastAsia="pl-PL"/>
        </w:rPr>
      </w:pPr>
      <w:r w:rsidRPr="00065E74">
        <w:rPr>
          <w:rFonts w:ascii="Garamond" w:hAnsi="Garamond"/>
          <w:lang w:eastAsia="pl-PL"/>
        </w:rPr>
        <w:t>§3 ust. 4</w:t>
      </w:r>
      <w:r w:rsidR="003E5BFB" w:rsidRPr="00065E74">
        <w:rPr>
          <w:rFonts w:ascii="Garamond" w:hAnsi="Garamond"/>
          <w:lang w:eastAsia="pl-PL"/>
        </w:rPr>
        <w:t xml:space="preserve"> </w:t>
      </w:r>
      <w:r w:rsidRPr="00065E74">
        <w:rPr>
          <w:rFonts w:ascii="Garamond" w:hAnsi="Garamond"/>
          <w:lang w:eastAsia="pl-PL"/>
        </w:rPr>
        <w:t>Wzo</w:t>
      </w:r>
      <w:r w:rsidR="00065E74">
        <w:rPr>
          <w:rFonts w:ascii="Garamond" w:hAnsi="Garamond"/>
          <w:lang w:eastAsia="pl-PL"/>
        </w:rPr>
        <w:t xml:space="preserve">ru Umowy </w:t>
      </w:r>
      <w:r w:rsidRPr="00065E74">
        <w:rPr>
          <w:rFonts w:ascii="Garamond" w:hAnsi="Garamond"/>
          <w:lang w:eastAsia="pl-PL"/>
        </w:rPr>
        <w:t xml:space="preserve">otrzymuje </w:t>
      </w:r>
      <w:r w:rsidR="00065E74" w:rsidRPr="00065E74">
        <w:rPr>
          <w:rFonts w:ascii="Garamond" w:hAnsi="Garamond"/>
          <w:lang w:eastAsia="pl-PL"/>
        </w:rPr>
        <w:t>nowe, następujące brzmienie:</w:t>
      </w:r>
    </w:p>
    <w:p w14:paraId="3D945D19" w14:textId="245F1D6E" w:rsidR="00065E74" w:rsidRPr="00065E74" w:rsidRDefault="000A0B2C" w:rsidP="00065E74">
      <w:pPr>
        <w:widowControl/>
        <w:jc w:val="both"/>
        <w:rPr>
          <w:rFonts w:ascii="Garamond" w:eastAsia="Times New Roman" w:hAnsi="Garamond"/>
          <w:bCs/>
          <w:lang w:eastAsia="pl-PL"/>
        </w:rPr>
      </w:pPr>
      <w:r w:rsidRPr="00065E74">
        <w:rPr>
          <w:rFonts w:ascii="Garamond" w:eastAsia="Times New Roman" w:hAnsi="Garamond"/>
          <w:lang w:eastAsia="pl-PL"/>
        </w:rPr>
        <w:t xml:space="preserve">,,W sytuacjach pilnych dostawa produktów nastąpi w jak najkrótszym czasie liczonym od momentu złożenia zamówienia w formie faxu lub pocztą elektroniczną, </w:t>
      </w:r>
      <w:r w:rsidRPr="00065E74">
        <w:rPr>
          <w:rFonts w:ascii="Garamond" w:eastAsia="Times New Roman" w:hAnsi="Garamond"/>
          <w:b/>
          <w:lang w:eastAsia="pl-PL"/>
        </w:rPr>
        <w:t>nie dłuższym jednak niż do 2 dni roboczych.</w:t>
      </w:r>
      <w:r w:rsidRPr="00065E74">
        <w:rPr>
          <w:rFonts w:ascii="Garamond" w:eastAsia="Times New Roman" w:hAnsi="Garamond"/>
          <w:lang w:eastAsia="pl-PL"/>
        </w:rPr>
        <w:t xml:space="preserve"> W takim przypadku Wykonawca zobowiązany jest do wystawienia faktury, określającej ilość dostarczonych produktów, w terminie 3 dni od dnia wykonania dostawy produktów i dostarczenia dokumentu dostawy w terminie 3 dni roboczych od dnia dostawy</w:t>
      </w:r>
      <w:r w:rsidR="00065E74">
        <w:rPr>
          <w:rFonts w:ascii="Garamond" w:eastAsia="Times New Roman" w:hAnsi="Garamond"/>
          <w:vertAlign w:val="superscript"/>
          <w:lang w:eastAsia="pl-PL"/>
        </w:rPr>
        <w:t>9</w:t>
      </w:r>
      <w:r w:rsidRPr="00065E74">
        <w:rPr>
          <w:rFonts w:ascii="Garamond" w:eastAsia="Times New Roman" w:hAnsi="Garamond"/>
          <w:lang w:eastAsia="pl-PL"/>
        </w:rPr>
        <w:t>.”</w:t>
      </w:r>
    </w:p>
    <w:p w14:paraId="014BE85D" w14:textId="2997874F" w:rsidR="00065E74" w:rsidRPr="00065E74" w:rsidRDefault="00065E74" w:rsidP="00065E74">
      <w:pPr>
        <w:jc w:val="both"/>
        <w:rPr>
          <w:rFonts w:ascii="Garamond" w:hAnsi="Garamond"/>
          <w:color w:val="000000"/>
          <w:sz w:val="20"/>
          <w:szCs w:val="20"/>
          <w:lang w:eastAsia="pl-PL"/>
        </w:rPr>
      </w:pPr>
      <w:r>
        <w:rPr>
          <w:rFonts w:ascii="Garamond" w:hAnsi="Garamond"/>
          <w:color w:val="000000"/>
          <w:vertAlign w:val="superscript"/>
          <w:lang w:eastAsia="pl-PL"/>
        </w:rPr>
        <w:t xml:space="preserve">7 </w:t>
      </w:r>
      <w:r w:rsidRPr="00065E74">
        <w:rPr>
          <w:rFonts w:ascii="Garamond" w:hAnsi="Garamond"/>
          <w:color w:val="000000"/>
          <w:sz w:val="20"/>
          <w:szCs w:val="20"/>
          <w:lang w:eastAsia="pl-PL"/>
        </w:rPr>
        <w:t>Dotyczy części 2.</w:t>
      </w:r>
    </w:p>
    <w:p w14:paraId="581DECFC" w14:textId="3191E6E8" w:rsidR="00065E74" w:rsidRPr="00065E74" w:rsidRDefault="00065E74" w:rsidP="00065E74">
      <w:pPr>
        <w:jc w:val="both"/>
        <w:rPr>
          <w:rFonts w:ascii="Garamond" w:hAnsi="Garamond"/>
          <w:color w:val="000000"/>
          <w:sz w:val="20"/>
          <w:szCs w:val="20"/>
          <w:lang w:eastAsia="pl-PL"/>
        </w:rPr>
      </w:pPr>
      <w:r>
        <w:rPr>
          <w:rFonts w:ascii="Garamond" w:hAnsi="Garamond"/>
          <w:color w:val="000000"/>
          <w:sz w:val="20"/>
          <w:szCs w:val="20"/>
          <w:vertAlign w:val="superscript"/>
          <w:lang w:eastAsia="pl-PL"/>
        </w:rPr>
        <w:t xml:space="preserve">8 </w:t>
      </w:r>
      <w:r w:rsidRPr="00065E74">
        <w:rPr>
          <w:rFonts w:ascii="Garamond" w:hAnsi="Garamond"/>
          <w:color w:val="000000"/>
          <w:sz w:val="20"/>
          <w:szCs w:val="20"/>
          <w:lang w:eastAsia="pl-PL"/>
        </w:rPr>
        <w:t>Dotyczy części 14.</w:t>
      </w:r>
    </w:p>
    <w:p w14:paraId="0B439A2E" w14:textId="35CC456C" w:rsidR="00065E74" w:rsidRPr="00065E74" w:rsidRDefault="00065E74" w:rsidP="00065E74">
      <w:pPr>
        <w:jc w:val="both"/>
        <w:rPr>
          <w:rFonts w:ascii="Garamond" w:hAnsi="Garamond"/>
          <w:color w:val="000000"/>
          <w:sz w:val="20"/>
          <w:szCs w:val="20"/>
          <w:lang w:eastAsia="pl-PL"/>
        </w:rPr>
      </w:pPr>
      <w:r>
        <w:rPr>
          <w:rFonts w:ascii="Garamond" w:hAnsi="Garamond"/>
          <w:color w:val="000000"/>
          <w:sz w:val="20"/>
          <w:szCs w:val="20"/>
          <w:vertAlign w:val="superscript"/>
          <w:lang w:eastAsia="pl-PL"/>
        </w:rPr>
        <w:t xml:space="preserve">9 </w:t>
      </w:r>
      <w:r w:rsidRPr="00065E74">
        <w:rPr>
          <w:rFonts w:ascii="Garamond" w:hAnsi="Garamond"/>
          <w:color w:val="000000"/>
          <w:sz w:val="20"/>
          <w:szCs w:val="20"/>
          <w:lang w:eastAsia="pl-PL"/>
        </w:rPr>
        <w:t>Nie dotyczy części 2,14.</w:t>
      </w:r>
    </w:p>
    <w:p w14:paraId="7341020F" w14:textId="788FFE59" w:rsidR="00775097" w:rsidRDefault="00775097" w:rsidP="00775097">
      <w:pPr>
        <w:jc w:val="both"/>
        <w:rPr>
          <w:rFonts w:ascii="Garamond" w:hAnsi="Garamond"/>
          <w:bCs/>
          <w:color w:val="000000"/>
          <w:lang w:eastAsia="pl-PL"/>
        </w:rPr>
      </w:pPr>
    </w:p>
    <w:p w14:paraId="471D8C6D" w14:textId="77777777" w:rsidR="00065E74" w:rsidRDefault="00065E74" w:rsidP="00775097">
      <w:pPr>
        <w:jc w:val="both"/>
        <w:rPr>
          <w:rFonts w:ascii="Garamond" w:hAnsi="Garamond"/>
          <w:bCs/>
          <w:color w:val="000000"/>
          <w:lang w:eastAsia="pl-PL"/>
        </w:rPr>
      </w:pPr>
    </w:p>
    <w:p w14:paraId="34D41AD0" w14:textId="6FF8D309" w:rsidR="00590E64" w:rsidRPr="00065E74" w:rsidRDefault="00590E64" w:rsidP="00065E74">
      <w:pPr>
        <w:ind w:firstLine="708"/>
        <w:jc w:val="both"/>
        <w:rPr>
          <w:rFonts w:ascii="Garamond" w:hAnsi="Garamond"/>
          <w:bCs/>
          <w:color w:val="000000"/>
          <w:lang w:eastAsia="pl-PL"/>
        </w:rPr>
      </w:pPr>
      <w:r w:rsidRPr="00826D9A">
        <w:rPr>
          <w:rFonts w:ascii="Garamond" w:hAnsi="Garamond"/>
          <w:bCs/>
          <w:color w:val="000000"/>
          <w:lang w:eastAsia="pl-PL"/>
        </w:rPr>
        <w:t xml:space="preserve">W załączeniu przekazuję </w:t>
      </w:r>
      <w:r w:rsidR="00775097">
        <w:rPr>
          <w:rFonts w:ascii="Garamond" w:hAnsi="Garamond"/>
          <w:bCs/>
          <w:color w:val="000000"/>
          <w:lang w:eastAsia="pl-PL"/>
        </w:rPr>
        <w:t>arkusz cenowy</w:t>
      </w:r>
      <w:r>
        <w:rPr>
          <w:rFonts w:ascii="Garamond" w:hAnsi="Garamond"/>
          <w:bCs/>
          <w:color w:val="000000"/>
          <w:lang w:eastAsia="pl-PL"/>
        </w:rPr>
        <w:t xml:space="preserve"> (za</w:t>
      </w:r>
      <w:r w:rsidR="00775097">
        <w:rPr>
          <w:rFonts w:ascii="Garamond" w:hAnsi="Garamond"/>
          <w:bCs/>
          <w:color w:val="000000"/>
          <w:lang w:eastAsia="pl-PL"/>
        </w:rPr>
        <w:t>ł. nr 1a do SWZ)</w:t>
      </w:r>
      <w:r w:rsidR="001676DC">
        <w:rPr>
          <w:rFonts w:ascii="Garamond" w:hAnsi="Garamond"/>
          <w:bCs/>
          <w:color w:val="000000"/>
          <w:lang w:eastAsia="pl-PL"/>
        </w:rPr>
        <w:t xml:space="preserve"> oraz wzór umowy (załącznik nr</w:t>
      </w:r>
      <w:r w:rsidR="00065E74">
        <w:rPr>
          <w:rFonts w:ascii="Garamond" w:hAnsi="Garamond"/>
          <w:bCs/>
          <w:color w:val="000000"/>
          <w:lang w:eastAsia="pl-PL"/>
        </w:rPr>
        <w:t xml:space="preserve"> </w:t>
      </w:r>
      <w:r w:rsidR="001676DC">
        <w:rPr>
          <w:rFonts w:ascii="Garamond" w:hAnsi="Garamond"/>
          <w:bCs/>
          <w:color w:val="000000"/>
          <w:lang w:eastAsia="pl-PL"/>
        </w:rPr>
        <w:t>3 do SWZ) uwzględniające</w:t>
      </w:r>
      <w:r w:rsidR="00775097">
        <w:rPr>
          <w:rFonts w:ascii="Garamond" w:hAnsi="Garamond"/>
          <w:bCs/>
          <w:color w:val="000000"/>
          <w:lang w:eastAsia="pl-PL"/>
        </w:rPr>
        <w:t xml:space="preserve"> powyżej</w:t>
      </w:r>
      <w:r>
        <w:rPr>
          <w:rFonts w:ascii="Garamond" w:hAnsi="Garamond"/>
          <w:bCs/>
          <w:color w:val="000000"/>
          <w:lang w:eastAsia="pl-PL"/>
        </w:rPr>
        <w:t xml:space="preserve"> udzielone odpowiedzi oraz</w:t>
      </w:r>
      <w:r w:rsidRPr="00826D9A">
        <w:rPr>
          <w:rFonts w:ascii="Garamond" w:hAnsi="Garamond"/>
          <w:bCs/>
          <w:color w:val="000000"/>
          <w:lang w:eastAsia="pl-PL"/>
        </w:rPr>
        <w:t xml:space="preserve"> wprowadzone zmiany.</w:t>
      </w:r>
    </w:p>
    <w:sectPr w:rsidR="00590E64" w:rsidRPr="00065E74" w:rsidSect="0046280B">
      <w:headerReference w:type="default" r:id="rId11"/>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0ECCA" w14:textId="77777777" w:rsidR="00D276FD" w:rsidRDefault="00D276FD" w:rsidP="00E22E7B">
      <w:r>
        <w:separator/>
      </w:r>
    </w:p>
  </w:endnote>
  <w:endnote w:type="continuationSeparator" w:id="0">
    <w:p w14:paraId="4CDD3407" w14:textId="77777777" w:rsidR="00D276FD" w:rsidRDefault="00D276FD"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CA14" w14:textId="77777777" w:rsidR="00207391" w:rsidRDefault="00207391"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5B461D82" w14:textId="77777777" w:rsidR="00207391" w:rsidRPr="00E446E9" w:rsidRDefault="00207391"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B021D" w14:textId="77777777" w:rsidR="00D276FD" w:rsidRDefault="00D276FD" w:rsidP="00E22E7B">
      <w:r>
        <w:separator/>
      </w:r>
    </w:p>
  </w:footnote>
  <w:footnote w:type="continuationSeparator" w:id="0">
    <w:p w14:paraId="4EA035DD" w14:textId="77777777" w:rsidR="00D276FD" w:rsidRDefault="00D276FD"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E8A0" w14:textId="77777777" w:rsidR="00207391" w:rsidRDefault="00207391" w:rsidP="00E22E7B">
    <w:pPr>
      <w:pStyle w:val="Nagwek"/>
      <w:jc w:val="center"/>
    </w:pPr>
    <w:r>
      <w:rPr>
        <w:noProof/>
        <w:lang w:eastAsia="pl-PL"/>
      </w:rPr>
      <w:drawing>
        <wp:inline distT="0" distB="0" distL="0" distR="0" wp14:anchorId="613ABB08" wp14:editId="25261DFD">
          <wp:extent cx="175895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14:paraId="2F453EBB" w14:textId="77777777" w:rsidR="00207391" w:rsidRDefault="00207391"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2F0C"/>
    <w:multiLevelType w:val="hybridMultilevel"/>
    <w:tmpl w:val="AA9E17EA"/>
    <w:lvl w:ilvl="0" w:tplc="C06EEB56">
      <w:start w:val="1"/>
      <w:numFmt w:val="decimal"/>
      <w:lvlText w:val="%1."/>
      <w:lvlJc w:val="left"/>
      <w:pPr>
        <w:tabs>
          <w:tab w:val="num" w:pos="397"/>
        </w:tabs>
        <w:ind w:left="397" w:hanging="397"/>
      </w:pPr>
      <w:rPr>
        <w:rFonts w:hint="default"/>
        <w:b w:val="0"/>
        <w:i w:val="0"/>
        <w:color w:val="auto"/>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AC475EF"/>
    <w:multiLevelType w:val="multilevel"/>
    <w:tmpl w:val="76F409F0"/>
    <w:lvl w:ilvl="0">
      <w:start w:val="1"/>
      <w:numFmt w:val="decimal"/>
      <w:lvlText w:val="%1)"/>
      <w:lvlJc w:val="left"/>
      <w:pPr>
        <w:tabs>
          <w:tab w:val="num" w:pos="3259"/>
        </w:tabs>
        <w:ind w:left="4045" w:hanging="360"/>
      </w:pPr>
      <w:rPr>
        <w:rFonts w:ascii="Times New Roman" w:eastAsia="Times New Roman" w:hAnsi="Times New Roman" w:cs="Times New Roman"/>
        <w:b w:val="0"/>
        <w:i w:val="0"/>
        <w:sz w:val="22"/>
        <w:szCs w:val="22"/>
      </w:rPr>
    </w:lvl>
    <w:lvl w:ilvl="1">
      <w:start w:val="1"/>
      <w:numFmt w:val="lowerLetter"/>
      <w:lvlText w:val="%2."/>
      <w:lvlJc w:val="left"/>
      <w:pPr>
        <w:tabs>
          <w:tab w:val="num" w:pos="0"/>
        </w:tabs>
        <w:ind w:left="1506" w:hanging="360"/>
      </w:pPr>
      <w:rPr>
        <w:rFonts w:hint="default"/>
      </w:rPr>
    </w:lvl>
    <w:lvl w:ilvl="2">
      <w:start w:val="1"/>
      <w:numFmt w:val="lowerRoman"/>
      <w:lvlText w:val="%2.%3."/>
      <w:lvlJc w:val="right"/>
      <w:pPr>
        <w:tabs>
          <w:tab w:val="num" w:pos="0"/>
        </w:tabs>
        <w:ind w:left="2226" w:hanging="180"/>
      </w:pPr>
      <w:rPr>
        <w:rFonts w:hint="default"/>
      </w:rPr>
    </w:lvl>
    <w:lvl w:ilvl="3">
      <w:start w:val="1"/>
      <w:numFmt w:val="decimal"/>
      <w:lvlText w:val="%2.%3.%4."/>
      <w:lvlJc w:val="left"/>
      <w:pPr>
        <w:tabs>
          <w:tab w:val="num" w:pos="0"/>
        </w:tabs>
        <w:ind w:left="2946" w:hanging="360"/>
      </w:pPr>
      <w:rPr>
        <w:rFonts w:hint="default"/>
      </w:rPr>
    </w:lvl>
    <w:lvl w:ilvl="4">
      <w:start w:val="1"/>
      <w:numFmt w:val="lowerLetter"/>
      <w:lvlText w:val="%2.%3.%4.%5."/>
      <w:lvlJc w:val="left"/>
      <w:pPr>
        <w:tabs>
          <w:tab w:val="num" w:pos="0"/>
        </w:tabs>
        <w:ind w:left="3666" w:hanging="360"/>
      </w:pPr>
      <w:rPr>
        <w:rFonts w:hint="default"/>
      </w:rPr>
    </w:lvl>
    <w:lvl w:ilvl="5">
      <w:start w:val="1"/>
      <w:numFmt w:val="lowerRoman"/>
      <w:lvlText w:val="%2.%3.%4.%5.%6."/>
      <w:lvlJc w:val="right"/>
      <w:pPr>
        <w:tabs>
          <w:tab w:val="num" w:pos="0"/>
        </w:tabs>
        <w:ind w:left="4386" w:hanging="180"/>
      </w:pPr>
      <w:rPr>
        <w:rFonts w:hint="default"/>
      </w:rPr>
    </w:lvl>
    <w:lvl w:ilvl="6">
      <w:start w:val="1"/>
      <w:numFmt w:val="decimal"/>
      <w:lvlText w:val="%2.%3.%4.%5.%6.%7."/>
      <w:lvlJc w:val="left"/>
      <w:pPr>
        <w:tabs>
          <w:tab w:val="num" w:pos="0"/>
        </w:tabs>
        <w:ind w:left="5106" w:hanging="360"/>
      </w:pPr>
      <w:rPr>
        <w:rFonts w:hint="default"/>
      </w:rPr>
    </w:lvl>
    <w:lvl w:ilvl="7">
      <w:start w:val="1"/>
      <w:numFmt w:val="lowerLetter"/>
      <w:lvlText w:val="%2.%3.%4.%5.%6.%7.%8."/>
      <w:lvlJc w:val="left"/>
      <w:pPr>
        <w:tabs>
          <w:tab w:val="num" w:pos="0"/>
        </w:tabs>
        <w:ind w:left="5826" w:hanging="360"/>
      </w:pPr>
      <w:rPr>
        <w:rFonts w:hint="default"/>
      </w:rPr>
    </w:lvl>
    <w:lvl w:ilvl="8">
      <w:start w:val="1"/>
      <w:numFmt w:val="lowerRoman"/>
      <w:lvlText w:val="%2.%3.%4.%5.%6.%7.%8.%9."/>
      <w:lvlJc w:val="right"/>
      <w:pPr>
        <w:tabs>
          <w:tab w:val="num" w:pos="0"/>
        </w:tabs>
        <w:ind w:left="6546" w:hanging="180"/>
      </w:pPr>
      <w:rPr>
        <w:rFonts w:hint="default"/>
      </w:rPr>
    </w:lvl>
  </w:abstractNum>
  <w:abstractNum w:abstractNumId="2" w15:restartNumberingAfterBreak="0">
    <w:nsid w:val="1AD043D2"/>
    <w:multiLevelType w:val="multilevel"/>
    <w:tmpl w:val="18025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450909"/>
    <w:multiLevelType w:val="hybridMultilevel"/>
    <w:tmpl w:val="A4420D48"/>
    <w:lvl w:ilvl="0" w:tplc="20B8A696">
      <w:start w:val="8"/>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05FC1"/>
    <w:rsid w:val="00016C1B"/>
    <w:rsid w:val="00017DCD"/>
    <w:rsid w:val="00020096"/>
    <w:rsid w:val="00030A24"/>
    <w:rsid w:val="00037193"/>
    <w:rsid w:val="00040B1B"/>
    <w:rsid w:val="0004119A"/>
    <w:rsid w:val="00050A18"/>
    <w:rsid w:val="000531CF"/>
    <w:rsid w:val="00063702"/>
    <w:rsid w:val="00065E74"/>
    <w:rsid w:val="00074020"/>
    <w:rsid w:val="00082894"/>
    <w:rsid w:val="000923CD"/>
    <w:rsid w:val="000A0B2C"/>
    <w:rsid w:val="000B2E90"/>
    <w:rsid w:val="000B4203"/>
    <w:rsid w:val="000C072E"/>
    <w:rsid w:val="000E1C35"/>
    <w:rsid w:val="000E5FD9"/>
    <w:rsid w:val="000E66EF"/>
    <w:rsid w:val="000F353E"/>
    <w:rsid w:val="000F5C03"/>
    <w:rsid w:val="000F66AC"/>
    <w:rsid w:val="000F66EB"/>
    <w:rsid w:val="00100CB4"/>
    <w:rsid w:val="00101F0D"/>
    <w:rsid w:val="00113BDF"/>
    <w:rsid w:val="001158E0"/>
    <w:rsid w:val="00120986"/>
    <w:rsid w:val="00121C88"/>
    <w:rsid w:val="00123BE4"/>
    <w:rsid w:val="00124ED2"/>
    <w:rsid w:val="001412AD"/>
    <w:rsid w:val="00143B9C"/>
    <w:rsid w:val="00144DED"/>
    <w:rsid w:val="00154337"/>
    <w:rsid w:val="00163198"/>
    <w:rsid w:val="001676DC"/>
    <w:rsid w:val="00172C3F"/>
    <w:rsid w:val="00173486"/>
    <w:rsid w:val="00177DD9"/>
    <w:rsid w:val="001908BD"/>
    <w:rsid w:val="00193927"/>
    <w:rsid w:val="001954CA"/>
    <w:rsid w:val="0019618D"/>
    <w:rsid w:val="001964D1"/>
    <w:rsid w:val="00196BA0"/>
    <w:rsid w:val="00196E21"/>
    <w:rsid w:val="00197066"/>
    <w:rsid w:val="001A2D22"/>
    <w:rsid w:val="001B1AA3"/>
    <w:rsid w:val="001C48E5"/>
    <w:rsid w:val="001D5BBE"/>
    <w:rsid w:val="001D7376"/>
    <w:rsid w:val="001E4D92"/>
    <w:rsid w:val="001E5B62"/>
    <w:rsid w:val="001F2D75"/>
    <w:rsid w:val="001F6B06"/>
    <w:rsid w:val="001F7269"/>
    <w:rsid w:val="001F78EF"/>
    <w:rsid w:val="00207391"/>
    <w:rsid w:val="00207770"/>
    <w:rsid w:val="00210C53"/>
    <w:rsid w:val="00212863"/>
    <w:rsid w:val="0024565D"/>
    <w:rsid w:val="00250CF9"/>
    <w:rsid w:val="002533E1"/>
    <w:rsid w:val="00263EB3"/>
    <w:rsid w:val="0026601D"/>
    <w:rsid w:val="002713E2"/>
    <w:rsid w:val="00273463"/>
    <w:rsid w:val="002740B7"/>
    <w:rsid w:val="00274222"/>
    <w:rsid w:val="00275393"/>
    <w:rsid w:val="002779E6"/>
    <w:rsid w:val="00284FD2"/>
    <w:rsid w:val="0028593E"/>
    <w:rsid w:val="002909CC"/>
    <w:rsid w:val="00293345"/>
    <w:rsid w:val="00293A18"/>
    <w:rsid w:val="002A2C94"/>
    <w:rsid w:val="002B3235"/>
    <w:rsid w:val="002B5397"/>
    <w:rsid w:val="002C015A"/>
    <w:rsid w:val="002C261B"/>
    <w:rsid w:val="002C32B1"/>
    <w:rsid w:val="002E2BBB"/>
    <w:rsid w:val="002E72AA"/>
    <w:rsid w:val="002F520F"/>
    <w:rsid w:val="002F79B9"/>
    <w:rsid w:val="003043F5"/>
    <w:rsid w:val="003121C2"/>
    <w:rsid w:val="00322FC1"/>
    <w:rsid w:val="00325225"/>
    <w:rsid w:val="0032734C"/>
    <w:rsid w:val="00334643"/>
    <w:rsid w:val="00336CD6"/>
    <w:rsid w:val="00342221"/>
    <w:rsid w:val="003718EE"/>
    <w:rsid w:val="00381E9A"/>
    <w:rsid w:val="00390BBC"/>
    <w:rsid w:val="003919BD"/>
    <w:rsid w:val="003A5750"/>
    <w:rsid w:val="003A5E0C"/>
    <w:rsid w:val="003B1697"/>
    <w:rsid w:val="003B64E5"/>
    <w:rsid w:val="003B6BF5"/>
    <w:rsid w:val="003C644B"/>
    <w:rsid w:val="003C723C"/>
    <w:rsid w:val="003D661F"/>
    <w:rsid w:val="003E5BFB"/>
    <w:rsid w:val="003F447D"/>
    <w:rsid w:val="003F5DE5"/>
    <w:rsid w:val="003F62A8"/>
    <w:rsid w:val="003F7383"/>
    <w:rsid w:val="004028FA"/>
    <w:rsid w:val="0040611B"/>
    <w:rsid w:val="0042092D"/>
    <w:rsid w:val="00423150"/>
    <w:rsid w:val="00424051"/>
    <w:rsid w:val="00425D14"/>
    <w:rsid w:val="00434501"/>
    <w:rsid w:val="00436916"/>
    <w:rsid w:val="00442081"/>
    <w:rsid w:val="00446219"/>
    <w:rsid w:val="004522AF"/>
    <w:rsid w:val="004546F4"/>
    <w:rsid w:val="00461E17"/>
    <w:rsid w:val="0046280B"/>
    <w:rsid w:val="00466D42"/>
    <w:rsid w:val="0047421C"/>
    <w:rsid w:val="00474FAF"/>
    <w:rsid w:val="00482FDA"/>
    <w:rsid w:val="004853E4"/>
    <w:rsid w:val="004871E5"/>
    <w:rsid w:val="004A7CFA"/>
    <w:rsid w:val="004B462E"/>
    <w:rsid w:val="004B778E"/>
    <w:rsid w:val="004B77EF"/>
    <w:rsid w:val="004C5718"/>
    <w:rsid w:val="004C5E77"/>
    <w:rsid w:val="004D5A38"/>
    <w:rsid w:val="004E12F4"/>
    <w:rsid w:val="004F2E77"/>
    <w:rsid w:val="00500F60"/>
    <w:rsid w:val="00502ABB"/>
    <w:rsid w:val="00503A03"/>
    <w:rsid w:val="005145A0"/>
    <w:rsid w:val="00523F49"/>
    <w:rsid w:val="0053039B"/>
    <w:rsid w:val="00532C6E"/>
    <w:rsid w:val="005500A0"/>
    <w:rsid w:val="00551151"/>
    <w:rsid w:val="005534B2"/>
    <w:rsid w:val="005534E6"/>
    <w:rsid w:val="00563A34"/>
    <w:rsid w:val="005648AF"/>
    <w:rsid w:val="00581A77"/>
    <w:rsid w:val="00585425"/>
    <w:rsid w:val="00590E64"/>
    <w:rsid w:val="00595EDC"/>
    <w:rsid w:val="005A003C"/>
    <w:rsid w:val="005A3B7A"/>
    <w:rsid w:val="005A43C8"/>
    <w:rsid w:val="005B1F32"/>
    <w:rsid w:val="005C16D7"/>
    <w:rsid w:val="005C4685"/>
    <w:rsid w:val="005C5539"/>
    <w:rsid w:val="00600795"/>
    <w:rsid w:val="00601777"/>
    <w:rsid w:val="00604CED"/>
    <w:rsid w:val="00621596"/>
    <w:rsid w:val="00627919"/>
    <w:rsid w:val="006318F9"/>
    <w:rsid w:val="00631EE1"/>
    <w:rsid w:val="006324A2"/>
    <w:rsid w:val="0063475E"/>
    <w:rsid w:val="0064211A"/>
    <w:rsid w:val="00642B18"/>
    <w:rsid w:val="00645E3D"/>
    <w:rsid w:val="00654305"/>
    <w:rsid w:val="00667392"/>
    <w:rsid w:val="00675ED0"/>
    <w:rsid w:val="00686AA6"/>
    <w:rsid w:val="006925A2"/>
    <w:rsid w:val="00697C33"/>
    <w:rsid w:val="006A26F3"/>
    <w:rsid w:val="006C3CC8"/>
    <w:rsid w:val="006C7032"/>
    <w:rsid w:val="006C7242"/>
    <w:rsid w:val="006D0AB6"/>
    <w:rsid w:val="006E1430"/>
    <w:rsid w:val="006E1DA2"/>
    <w:rsid w:val="006E35AD"/>
    <w:rsid w:val="006E4A02"/>
    <w:rsid w:val="006F2580"/>
    <w:rsid w:val="006F4078"/>
    <w:rsid w:val="00702C71"/>
    <w:rsid w:val="0071031E"/>
    <w:rsid w:val="0071069F"/>
    <w:rsid w:val="0072572E"/>
    <w:rsid w:val="00737BD5"/>
    <w:rsid w:val="00760978"/>
    <w:rsid w:val="00766982"/>
    <w:rsid w:val="007710AA"/>
    <w:rsid w:val="00774782"/>
    <w:rsid w:val="00775097"/>
    <w:rsid w:val="00777BA7"/>
    <w:rsid w:val="007954D8"/>
    <w:rsid w:val="007A1D33"/>
    <w:rsid w:val="007A5B2F"/>
    <w:rsid w:val="007C3FEB"/>
    <w:rsid w:val="007C5CB9"/>
    <w:rsid w:val="007D2F09"/>
    <w:rsid w:val="007E2449"/>
    <w:rsid w:val="007E5FFF"/>
    <w:rsid w:val="007F3B1F"/>
    <w:rsid w:val="007F5287"/>
    <w:rsid w:val="00806DFC"/>
    <w:rsid w:val="008209C5"/>
    <w:rsid w:val="00826D9A"/>
    <w:rsid w:val="00850207"/>
    <w:rsid w:val="00850F52"/>
    <w:rsid w:val="00865F91"/>
    <w:rsid w:val="008866A7"/>
    <w:rsid w:val="008868B7"/>
    <w:rsid w:val="008A5A07"/>
    <w:rsid w:val="008C0EE9"/>
    <w:rsid w:val="008C7904"/>
    <w:rsid w:val="008D19A5"/>
    <w:rsid w:val="008D68C0"/>
    <w:rsid w:val="008F19C2"/>
    <w:rsid w:val="008F580A"/>
    <w:rsid w:val="008F6799"/>
    <w:rsid w:val="00905007"/>
    <w:rsid w:val="00905DFC"/>
    <w:rsid w:val="00907151"/>
    <w:rsid w:val="00910401"/>
    <w:rsid w:val="009107A5"/>
    <w:rsid w:val="00917320"/>
    <w:rsid w:val="009314CE"/>
    <w:rsid w:val="00933D83"/>
    <w:rsid w:val="00957E08"/>
    <w:rsid w:val="009620AB"/>
    <w:rsid w:val="00963450"/>
    <w:rsid w:val="00964F6E"/>
    <w:rsid w:val="00965938"/>
    <w:rsid w:val="009743FA"/>
    <w:rsid w:val="0097612D"/>
    <w:rsid w:val="009A40AF"/>
    <w:rsid w:val="009A52A2"/>
    <w:rsid w:val="009A5839"/>
    <w:rsid w:val="009A63F3"/>
    <w:rsid w:val="009B02B3"/>
    <w:rsid w:val="009B2D18"/>
    <w:rsid w:val="009B3680"/>
    <w:rsid w:val="009B4D5F"/>
    <w:rsid w:val="009C1695"/>
    <w:rsid w:val="009D394E"/>
    <w:rsid w:val="009D67E6"/>
    <w:rsid w:val="009E1471"/>
    <w:rsid w:val="009E25C8"/>
    <w:rsid w:val="00A015FF"/>
    <w:rsid w:val="00A04049"/>
    <w:rsid w:val="00A06C31"/>
    <w:rsid w:val="00A12D0F"/>
    <w:rsid w:val="00A12F04"/>
    <w:rsid w:val="00A33A5B"/>
    <w:rsid w:val="00A34C0D"/>
    <w:rsid w:val="00A46CF6"/>
    <w:rsid w:val="00A5128E"/>
    <w:rsid w:val="00A5317B"/>
    <w:rsid w:val="00A53470"/>
    <w:rsid w:val="00A54541"/>
    <w:rsid w:val="00A556F6"/>
    <w:rsid w:val="00A667D7"/>
    <w:rsid w:val="00A71D55"/>
    <w:rsid w:val="00A722EB"/>
    <w:rsid w:val="00A75534"/>
    <w:rsid w:val="00A7624A"/>
    <w:rsid w:val="00A82019"/>
    <w:rsid w:val="00A823DD"/>
    <w:rsid w:val="00A97B69"/>
    <w:rsid w:val="00AA2535"/>
    <w:rsid w:val="00AA4040"/>
    <w:rsid w:val="00AB2C68"/>
    <w:rsid w:val="00AB7BEC"/>
    <w:rsid w:val="00AD165E"/>
    <w:rsid w:val="00AE4022"/>
    <w:rsid w:val="00AF2220"/>
    <w:rsid w:val="00AF2506"/>
    <w:rsid w:val="00AF4F39"/>
    <w:rsid w:val="00B001E6"/>
    <w:rsid w:val="00B006FD"/>
    <w:rsid w:val="00B108D4"/>
    <w:rsid w:val="00B21AFE"/>
    <w:rsid w:val="00B25F21"/>
    <w:rsid w:val="00B32DCE"/>
    <w:rsid w:val="00B403B3"/>
    <w:rsid w:val="00B5064E"/>
    <w:rsid w:val="00B610DF"/>
    <w:rsid w:val="00B6470F"/>
    <w:rsid w:val="00B65E1E"/>
    <w:rsid w:val="00B732B0"/>
    <w:rsid w:val="00B760A1"/>
    <w:rsid w:val="00B92734"/>
    <w:rsid w:val="00B963FA"/>
    <w:rsid w:val="00BA5305"/>
    <w:rsid w:val="00BA60B1"/>
    <w:rsid w:val="00BA7AC1"/>
    <w:rsid w:val="00BD0C03"/>
    <w:rsid w:val="00BD19F7"/>
    <w:rsid w:val="00BD62BF"/>
    <w:rsid w:val="00C03926"/>
    <w:rsid w:val="00C1348E"/>
    <w:rsid w:val="00C23D2F"/>
    <w:rsid w:val="00C24AF5"/>
    <w:rsid w:val="00C26C64"/>
    <w:rsid w:val="00C32E43"/>
    <w:rsid w:val="00C60C83"/>
    <w:rsid w:val="00C727E1"/>
    <w:rsid w:val="00C85958"/>
    <w:rsid w:val="00C9452C"/>
    <w:rsid w:val="00CA38D9"/>
    <w:rsid w:val="00CC72BF"/>
    <w:rsid w:val="00CD224C"/>
    <w:rsid w:val="00CF2439"/>
    <w:rsid w:val="00CF7D7B"/>
    <w:rsid w:val="00D01523"/>
    <w:rsid w:val="00D03FC3"/>
    <w:rsid w:val="00D06FF6"/>
    <w:rsid w:val="00D10ED1"/>
    <w:rsid w:val="00D12B51"/>
    <w:rsid w:val="00D27358"/>
    <w:rsid w:val="00D276FD"/>
    <w:rsid w:val="00D31B00"/>
    <w:rsid w:val="00D35C2C"/>
    <w:rsid w:val="00D41959"/>
    <w:rsid w:val="00D4477F"/>
    <w:rsid w:val="00D448E1"/>
    <w:rsid w:val="00D64A4C"/>
    <w:rsid w:val="00D6776D"/>
    <w:rsid w:val="00D7733E"/>
    <w:rsid w:val="00D846E1"/>
    <w:rsid w:val="00D84FDF"/>
    <w:rsid w:val="00D876BE"/>
    <w:rsid w:val="00D92A0B"/>
    <w:rsid w:val="00D951A2"/>
    <w:rsid w:val="00DA6FCF"/>
    <w:rsid w:val="00DB3888"/>
    <w:rsid w:val="00DC428B"/>
    <w:rsid w:val="00DD4460"/>
    <w:rsid w:val="00DE7741"/>
    <w:rsid w:val="00E02CF1"/>
    <w:rsid w:val="00E031A8"/>
    <w:rsid w:val="00E06B14"/>
    <w:rsid w:val="00E22E7B"/>
    <w:rsid w:val="00E314A1"/>
    <w:rsid w:val="00E42350"/>
    <w:rsid w:val="00E42DD1"/>
    <w:rsid w:val="00E446E9"/>
    <w:rsid w:val="00E56BD7"/>
    <w:rsid w:val="00E631DB"/>
    <w:rsid w:val="00E66539"/>
    <w:rsid w:val="00E72C92"/>
    <w:rsid w:val="00E7467F"/>
    <w:rsid w:val="00E74730"/>
    <w:rsid w:val="00E74E2F"/>
    <w:rsid w:val="00E8143E"/>
    <w:rsid w:val="00E8386B"/>
    <w:rsid w:val="00E90420"/>
    <w:rsid w:val="00E92029"/>
    <w:rsid w:val="00E96378"/>
    <w:rsid w:val="00EA2289"/>
    <w:rsid w:val="00EA4538"/>
    <w:rsid w:val="00EA772B"/>
    <w:rsid w:val="00EC3D2B"/>
    <w:rsid w:val="00ED0BBB"/>
    <w:rsid w:val="00ED56D2"/>
    <w:rsid w:val="00EE13F9"/>
    <w:rsid w:val="00EE1607"/>
    <w:rsid w:val="00EE4E67"/>
    <w:rsid w:val="00EF7DBF"/>
    <w:rsid w:val="00F04D02"/>
    <w:rsid w:val="00F11273"/>
    <w:rsid w:val="00F41E41"/>
    <w:rsid w:val="00F42CF1"/>
    <w:rsid w:val="00F4406C"/>
    <w:rsid w:val="00F506E6"/>
    <w:rsid w:val="00F507E2"/>
    <w:rsid w:val="00F50CE9"/>
    <w:rsid w:val="00F50CFC"/>
    <w:rsid w:val="00F6021F"/>
    <w:rsid w:val="00F61C88"/>
    <w:rsid w:val="00F660D5"/>
    <w:rsid w:val="00F66CA5"/>
    <w:rsid w:val="00F70BAF"/>
    <w:rsid w:val="00F77810"/>
    <w:rsid w:val="00F817EE"/>
    <w:rsid w:val="00F87037"/>
    <w:rsid w:val="00F870F7"/>
    <w:rsid w:val="00F92C18"/>
    <w:rsid w:val="00F93A2E"/>
    <w:rsid w:val="00F96352"/>
    <w:rsid w:val="00FA0524"/>
    <w:rsid w:val="00FB0A37"/>
    <w:rsid w:val="00FB182F"/>
    <w:rsid w:val="00FC20D7"/>
    <w:rsid w:val="00FC490F"/>
    <w:rsid w:val="00FD5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12656"/>
  <w15:docId w15:val="{DBB70876-1110-4E8C-B78E-ACDE983F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E90420"/>
    <w:pPr>
      <w:widowControl w:val="0"/>
      <w:spacing w:after="0" w:line="240" w:lineRule="auto"/>
    </w:pPr>
    <w:rPr>
      <w:rFonts w:ascii="Calibri" w:eastAsia="Calibri" w:hAnsi="Calibri" w:cs="Times New Roman"/>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 w:type="paragraph" w:styleId="Akapitzlist">
    <w:name w:val="List Paragraph"/>
    <w:basedOn w:val="Normalny"/>
    <w:uiPriority w:val="34"/>
    <w:qFormat/>
    <w:rsid w:val="00121C88"/>
    <w:pPr>
      <w:widowControl/>
      <w:spacing w:after="200" w:line="276" w:lineRule="auto"/>
      <w:ind w:left="720"/>
      <w:contextualSpacing/>
    </w:pPr>
    <w:rPr>
      <w:rFonts w:ascii="Times New Roman" w:hAnsi="Times New Roman"/>
      <w:sz w:val="24"/>
    </w:rPr>
  </w:style>
  <w:style w:type="paragraph" w:styleId="Bezodstpw">
    <w:name w:val="No Spacing"/>
    <w:uiPriority w:val="1"/>
    <w:qFormat/>
    <w:rsid w:val="00121C88"/>
    <w:pPr>
      <w:spacing w:after="0" w:line="240" w:lineRule="auto"/>
    </w:pPr>
    <w:rPr>
      <w:rFonts w:ascii="Calibri" w:eastAsia="SimSun" w:hAnsi="Calibri" w:cs="Times New Roman"/>
      <w:lang w:val="en-US" w:eastAsia="zh-CN"/>
    </w:rPr>
  </w:style>
  <w:style w:type="paragraph" w:customStyle="1" w:styleId="Justysia">
    <w:name w:val="Justysia"/>
    <w:basedOn w:val="Normalny"/>
    <w:rsid w:val="00EA772B"/>
    <w:pPr>
      <w:widowControl/>
      <w:spacing w:line="360" w:lineRule="auto"/>
      <w:jc w:val="both"/>
    </w:pPr>
    <w:rPr>
      <w:rFonts w:ascii="Arial" w:eastAsia="Times New Roman" w:hAnsi="Arial"/>
      <w:sz w:val="24"/>
      <w:szCs w:val="20"/>
      <w:lang w:eastAsia="pl-PL"/>
    </w:rPr>
  </w:style>
  <w:style w:type="paragraph" w:styleId="Tekstprzypisudolnego">
    <w:name w:val="footnote text"/>
    <w:basedOn w:val="Normalny"/>
    <w:link w:val="TekstprzypisudolnegoZnak"/>
    <w:rsid w:val="000E5FD9"/>
    <w:pPr>
      <w:widowControl/>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0E5FD9"/>
    <w:rPr>
      <w:rFonts w:ascii="Times New Roman" w:eastAsia="Times New Roman" w:hAnsi="Times New Roman" w:cs="Times New Roman"/>
      <w:sz w:val="20"/>
      <w:szCs w:val="20"/>
      <w:lang w:eastAsia="pl-PL"/>
    </w:rPr>
  </w:style>
  <w:style w:type="character" w:styleId="Odwoanieprzypisudolnego">
    <w:name w:val="footnote reference"/>
    <w:uiPriority w:val="99"/>
    <w:rsid w:val="000E5FD9"/>
    <w:rPr>
      <w:vertAlign w:val="superscript"/>
    </w:rPr>
  </w:style>
  <w:style w:type="character" w:styleId="Hipercze">
    <w:name w:val="Hyperlink"/>
    <w:basedOn w:val="Domylnaczcionkaakapitu"/>
    <w:uiPriority w:val="99"/>
    <w:unhideWhenUsed/>
    <w:rsid w:val="000E5FD9"/>
    <w:rPr>
      <w:color w:val="0563C1" w:themeColor="hyperlink"/>
      <w:u w:val="single"/>
    </w:rPr>
  </w:style>
  <w:style w:type="paragraph" w:styleId="Tekstprzypisukocowego">
    <w:name w:val="endnote text"/>
    <w:basedOn w:val="Normalny"/>
    <w:link w:val="TekstprzypisukocowegoZnak"/>
    <w:uiPriority w:val="99"/>
    <w:semiHidden/>
    <w:unhideWhenUsed/>
    <w:rsid w:val="00063702"/>
    <w:rPr>
      <w:sz w:val="20"/>
      <w:szCs w:val="20"/>
    </w:rPr>
  </w:style>
  <w:style w:type="character" w:customStyle="1" w:styleId="TekstprzypisukocowegoZnak">
    <w:name w:val="Tekst przypisu końcowego Znak"/>
    <w:basedOn w:val="Domylnaczcionkaakapitu"/>
    <w:link w:val="Tekstprzypisukocowego"/>
    <w:uiPriority w:val="99"/>
    <w:semiHidden/>
    <w:rsid w:val="0006370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63702"/>
    <w:rPr>
      <w:vertAlign w:val="superscript"/>
    </w:rPr>
  </w:style>
  <w:style w:type="paragraph" w:customStyle="1" w:styleId="ZnakZnakZnak">
    <w:name w:val="Znak Znak Znak"/>
    <w:basedOn w:val="Normalny"/>
    <w:rsid w:val="00E56BD7"/>
    <w:pPr>
      <w:widowControl/>
      <w:tabs>
        <w:tab w:val="left" w:pos="709"/>
      </w:tabs>
    </w:pPr>
    <w:rPr>
      <w:rFonts w:ascii="Tahoma" w:eastAsia="Times New Roman" w:hAnsi="Tahoma"/>
      <w:sz w:val="24"/>
      <w:szCs w:val="24"/>
      <w:lang w:eastAsia="pl-PL"/>
    </w:rPr>
  </w:style>
  <w:style w:type="paragraph" w:customStyle="1" w:styleId="ZnakZnakZnak0">
    <w:name w:val="Znak Znak Znak"/>
    <w:basedOn w:val="Normalny"/>
    <w:rsid w:val="000A0B2C"/>
    <w:pPr>
      <w:widowControl/>
      <w:tabs>
        <w:tab w:val="left" w:pos="709"/>
      </w:tabs>
    </w:pPr>
    <w:rPr>
      <w:rFonts w:ascii="Tahoma" w:eastAsia="Times New Roman" w:hAnsi="Tahom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3A156B5F-EBE4-4000-89F3-064176EE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2151</Words>
  <Characters>12912</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Łukasz Sendo</cp:lastModifiedBy>
  <cp:revision>4</cp:revision>
  <cp:lastPrinted>2021-11-09T10:13:00Z</cp:lastPrinted>
  <dcterms:created xsi:type="dcterms:W3CDTF">2021-11-08T12:18:00Z</dcterms:created>
  <dcterms:modified xsi:type="dcterms:W3CDTF">2021-11-09T10:13:00Z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