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C7740" w14:textId="77777777" w:rsidR="00383534" w:rsidRDefault="00383534" w:rsidP="00383534">
      <w:pPr>
        <w:spacing w:line="276" w:lineRule="auto"/>
        <w:rPr>
          <w:rFonts w:ascii="Garamond" w:eastAsia="Calibri" w:hAnsi="Garamond" w:cs="Times New Roman"/>
        </w:rPr>
      </w:pPr>
    </w:p>
    <w:p w14:paraId="11AD367B" w14:textId="7CFD8C58" w:rsidR="00383534" w:rsidRPr="00383534" w:rsidRDefault="00383534" w:rsidP="00383534">
      <w:pPr>
        <w:spacing w:line="276" w:lineRule="auto"/>
        <w:rPr>
          <w:rFonts w:ascii="Garamond" w:eastAsia="Calibri" w:hAnsi="Garamond" w:cs="Times New Roman"/>
        </w:rPr>
      </w:pPr>
      <w:r w:rsidRPr="00383534">
        <w:rPr>
          <w:rFonts w:ascii="Garamond" w:eastAsia="Calibri" w:hAnsi="Garamond" w:cs="Times New Roman"/>
        </w:rPr>
        <w:t xml:space="preserve">Nr sprawy: DFP.271.92.2020.KK </w:t>
      </w:r>
      <w:r w:rsidRPr="00383534">
        <w:rPr>
          <w:rFonts w:ascii="Garamond" w:eastAsia="Calibri" w:hAnsi="Garamond" w:cs="Times New Roman"/>
        </w:rPr>
        <w:tab/>
      </w:r>
      <w:r w:rsidRPr="00383534">
        <w:rPr>
          <w:rFonts w:ascii="Garamond" w:eastAsia="Calibri" w:hAnsi="Garamond" w:cs="Times New Roman"/>
        </w:rPr>
        <w:tab/>
      </w:r>
      <w:r w:rsidRPr="00383534">
        <w:rPr>
          <w:rFonts w:ascii="Garamond" w:eastAsia="Calibri" w:hAnsi="Garamond" w:cs="Times New Roman"/>
        </w:rPr>
        <w:tab/>
      </w:r>
      <w:r w:rsidRPr="00383534">
        <w:rPr>
          <w:rFonts w:ascii="Garamond" w:eastAsia="Calibri" w:hAnsi="Garamond" w:cs="Times New Roman"/>
        </w:rPr>
        <w:tab/>
      </w:r>
      <w:r w:rsidRPr="00383534">
        <w:rPr>
          <w:rFonts w:ascii="Garamond" w:eastAsia="Calibri" w:hAnsi="Garamond" w:cs="Times New Roman"/>
        </w:rPr>
        <w:tab/>
        <w:t xml:space="preserve"> </w:t>
      </w:r>
      <w:r>
        <w:rPr>
          <w:rFonts w:ascii="Garamond" w:eastAsia="Calibri" w:hAnsi="Garamond" w:cs="Times New Roman"/>
        </w:rPr>
        <w:t xml:space="preserve">        </w:t>
      </w:r>
      <w:r w:rsidRPr="00383534">
        <w:rPr>
          <w:rFonts w:ascii="Garamond" w:eastAsia="Calibri" w:hAnsi="Garamond" w:cs="Times New Roman"/>
        </w:rPr>
        <w:t xml:space="preserve">Kraków, dnia </w:t>
      </w:r>
      <w:r>
        <w:rPr>
          <w:rFonts w:ascii="Garamond" w:eastAsia="Calibri" w:hAnsi="Garamond" w:cs="Times New Roman"/>
        </w:rPr>
        <w:t>4.08</w:t>
      </w:r>
      <w:r w:rsidRPr="00383534">
        <w:rPr>
          <w:rFonts w:ascii="Garamond" w:eastAsia="Calibri" w:hAnsi="Garamond" w:cs="Times New Roman"/>
        </w:rPr>
        <w:t>.2020 r.</w:t>
      </w:r>
    </w:p>
    <w:p w14:paraId="507843D3" w14:textId="0B5DA6AB" w:rsidR="00234AD4" w:rsidRPr="00EB6805" w:rsidRDefault="00234AD4" w:rsidP="00234AD4">
      <w:pPr>
        <w:widowControl/>
        <w:rPr>
          <w:rFonts w:ascii="Garamond" w:eastAsia="Times New Roman" w:hAnsi="Garamond" w:cs="Times New Roman"/>
          <w:b/>
          <w:lang w:eastAsia="pl-PL"/>
        </w:rPr>
      </w:pPr>
    </w:p>
    <w:p w14:paraId="440C734D" w14:textId="77777777" w:rsidR="00F559E6" w:rsidRPr="00EB6805" w:rsidRDefault="00F559E6" w:rsidP="00CA4540">
      <w:pPr>
        <w:widowControl/>
        <w:jc w:val="center"/>
        <w:rPr>
          <w:rFonts w:ascii="Garamond" w:eastAsia="Times New Roman" w:hAnsi="Garamond" w:cs="Times New Roman"/>
          <w:b/>
          <w:lang w:eastAsia="pl-PL"/>
        </w:rPr>
      </w:pPr>
    </w:p>
    <w:tbl>
      <w:tblPr>
        <w:tblW w:w="9214" w:type="dxa"/>
        <w:tblLook w:val="04A0" w:firstRow="1" w:lastRow="0" w:firstColumn="1" w:lastColumn="0" w:noHBand="0" w:noVBand="1"/>
      </w:tblPr>
      <w:tblGrid>
        <w:gridCol w:w="1276"/>
        <w:gridCol w:w="7938"/>
      </w:tblGrid>
      <w:tr w:rsidR="00F559E6" w:rsidRPr="00EB6805" w14:paraId="48EBD7D3" w14:textId="77777777" w:rsidTr="00383534">
        <w:tc>
          <w:tcPr>
            <w:tcW w:w="1276" w:type="dxa"/>
            <w:shd w:val="clear" w:color="auto" w:fill="auto"/>
          </w:tcPr>
          <w:p w14:paraId="360D7195" w14:textId="77777777" w:rsidR="00F559E6" w:rsidRPr="00EB6805" w:rsidRDefault="00F559E6" w:rsidP="00D72B55">
            <w:pPr>
              <w:tabs>
                <w:tab w:val="left" w:pos="4395"/>
              </w:tabs>
              <w:jc w:val="center"/>
              <w:rPr>
                <w:rFonts w:ascii="Garamond" w:hAnsi="Garamond"/>
                <w:b/>
              </w:rPr>
            </w:pPr>
          </w:p>
        </w:tc>
        <w:tc>
          <w:tcPr>
            <w:tcW w:w="7938" w:type="dxa"/>
            <w:shd w:val="clear" w:color="auto" w:fill="auto"/>
          </w:tcPr>
          <w:p w14:paraId="3F735AFE" w14:textId="77777777" w:rsidR="00383534" w:rsidRPr="00383534" w:rsidRDefault="00383534" w:rsidP="00383534">
            <w:pPr>
              <w:jc w:val="right"/>
              <w:rPr>
                <w:rFonts w:ascii="Garamond" w:eastAsia="Calibri" w:hAnsi="Garamond" w:cs="Times New Roman"/>
                <w:b/>
                <w:bCs/>
                <w:i/>
                <w:u w:val="single"/>
              </w:rPr>
            </w:pPr>
            <w:r w:rsidRPr="00383534">
              <w:rPr>
                <w:rFonts w:ascii="Garamond" w:eastAsia="Calibri" w:hAnsi="Garamond" w:cs="Times New Roman"/>
                <w:b/>
                <w:bCs/>
                <w:i/>
                <w:u w:val="single"/>
              </w:rPr>
              <w:t>Do wszystkich Wykonawców biorących udział w postępowaniu</w:t>
            </w:r>
          </w:p>
          <w:p w14:paraId="6DBEB9D3" w14:textId="24BB45D9" w:rsidR="00F559E6" w:rsidRPr="00EB6805" w:rsidRDefault="00F559E6" w:rsidP="00383534">
            <w:pPr>
              <w:ind w:left="-852" w:firstLine="852"/>
              <w:jc w:val="right"/>
              <w:rPr>
                <w:rFonts w:ascii="Garamond" w:hAnsi="Garamond"/>
                <w:b/>
              </w:rPr>
            </w:pPr>
          </w:p>
        </w:tc>
      </w:tr>
    </w:tbl>
    <w:p w14:paraId="1AC3A361" w14:textId="77777777" w:rsidR="00F559E6" w:rsidRPr="00EB6805" w:rsidRDefault="00F559E6" w:rsidP="00F559E6">
      <w:pPr>
        <w:tabs>
          <w:tab w:val="left" w:pos="4395"/>
        </w:tabs>
        <w:jc w:val="center"/>
        <w:rPr>
          <w:rFonts w:ascii="Garamond" w:hAnsi="Garamond"/>
          <w:b/>
        </w:rPr>
      </w:pPr>
    </w:p>
    <w:p w14:paraId="109911A1" w14:textId="0F274267" w:rsidR="00F559E6" w:rsidRPr="00EB6805" w:rsidRDefault="00F559E6" w:rsidP="00F559E6">
      <w:pPr>
        <w:rPr>
          <w:rFonts w:ascii="Garamond" w:hAnsi="Garamond"/>
          <w:b/>
        </w:rPr>
      </w:pPr>
    </w:p>
    <w:p w14:paraId="24D557EB" w14:textId="1D9CDFF9" w:rsidR="00B77EC1" w:rsidRPr="00EB6805" w:rsidRDefault="00F559E6" w:rsidP="00F559E6">
      <w:pPr>
        <w:widowControl/>
        <w:ind w:left="709" w:hanging="709"/>
        <w:jc w:val="both"/>
        <w:rPr>
          <w:rFonts w:ascii="Garamond" w:eastAsia="Times New Roman" w:hAnsi="Garamond" w:cs="Times New Roman"/>
          <w:i/>
          <w:lang w:eastAsia="pl-PL"/>
        </w:rPr>
      </w:pPr>
      <w:r w:rsidRPr="00EB6805">
        <w:rPr>
          <w:rFonts w:ascii="Garamond" w:eastAsia="Times New Roman" w:hAnsi="Garamond"/>
          <w:bCs/>
          <w:i/>
          <w:lang w:eastAsia="pl-PL"/>
        </w:rPr>
        <w:t xml:space="preserve">Dotyczy: </w:t>
      </w:r>
      <w:r w:rsidR="00383534" w:rsidRPr="00383534">
        <w:rPr>
          <w:rFonts w:ascii="Garamond" w:eastAsia="Times New Roman" w:hAnsi="Garamond"/>
          <w:bCs/>
          <w:i/>
          <w:lang w:eastAsia="pl-PL"/>
        </w:rPr>
        <w:t xml:space="preserve">postępowania o udzielenie zamówienia publicznego na uruchomienie i utrzymanie systemu kompleksowej obsługi urządzeń drukujących użytkowanych w Szpitalu Uniwersyteckim w Krakowie.  </w:t>
      </w:r>
    </w:p>
    <w:p w14:paraId="61FD0A6B" w14:textId="702B1EC4" w:rsidR="00F559E6" w:rsidRPr="00EB6805" w:rsidRDefault="00F559E6" w:rsidP="000878A6">
      <w:pPr>
        <w:widowControl/>
        <w:jc w:val="both"/>
        <w:rPr>
          <w:rFonts w:ascii="Garamond" w:eastAsia="Times New Roman" w:hAnsi="Garamond" w:cs="Times New Roman"/>
          <w:i/>
          <w:lang w:eastAsia="pl-PL"/>
        </w:rPr>
      </w:pPr>
    </w:p>
    <w:p w14:paraId="76BF2F13" w14:textId="33CC95B5" w:rsidR="00F559E6" w:rsidRDefault="00F559E6" w:rsidP="00F559E6">
      <w:pPr>
        <w:widowControl/>
        <w:ind w:left="709" w:hanging="709"/>
        <w:jc w:val="both"/>
        <w:rPr>
          <w:rFonts w:ascii="Garamond" w:eastAsia="Times New Roman" w:hAnsi="Garamond" w:cs="Times New Roman"/>
          <w:i/>
          <w:lang w:eastAsia="pl-PL"/>
        </w:rPr>
      </w:pPr>
    </w:p>
    <w:p w14:paraId="445379E3" w14:textId="77777777" w:rsidR="00383534" w:rsidRPr="00383534" w:rsidRDefault="00383534" w:rsidP="00383534">
      <w:pPr>
        <w:ind w:firstLine="720"/>
        <w:jc w:val="both"/>
        <w:rPr>
          <w:rFonts w:ascii="Garamond" w:eastAsia="Calibri" w:hAnsi="Garamond" w:cs="Times New Roman"/>
        </w:rPr>
      </w:pPr>
      <w:r w:rsidRPr="00383534">
        <w:rPr>
          <w:rFonts w:ascii="Garamond" w:eastAsia="Calibri" w:hAnsi="Garamond" w:cs="Times New Roman"/>
        </w:rPr>
        <w:t xml:space="preserve">Zgodnie z art. 38 ust. 2 </w:t>
      </w:r>
      <w:r w:rsidRPr="00383534">
        <w:rPr>
          <w:rFonts w:ascii="Garamond" w:eastAsia="Calibri" w:hAnsi="Garamond" w:cs="Times New Roman"/>
          <w:color w:val="000000"/>
        </w:rPr>
        <w:t>i 4</w:t>
      </w:r>
      <w:r w:rsidRPr="00383534">
        <w:rPr>
          <w:rFonts w:ascii="Garamond" w:eastAsia="Calibri" w:hAnsi="Garamond" w:cs="Times New Roman"/>
        </w:rPr>
        <w:t xml:space="preserve"> ustawy Prawo zamówień publicznych przedstawiam odpowiedzi na pytania wykonawców dotyczące treści specyfikacji istotnych warunków zamówienia i modyfikuję specyfikację.</w:t>
      </w:r>
    </w:p>
    <w:p w14:paraId="5177DA92" w14:textId="77777777" w:rsidR="00383534" w:rsidRPr="00383534" w:rsidRDefault="00383534" w:rsidP="00383534">
      <w:pPr>
        <w:jc w:val="both"/>
        <w:rPr>
          <w:rFonts w:ascii="Garamond" w:eastAsia="Calibri" w:hAnsi="Garamond" w:cs="Times New Roman"/>
          <w:b/>
        </w:rPr>
      </w:pPr>
    </w:p>
    <w:p w14:paraId="7E08FC76" w14:textId="77777777" w:rsidR="00383534" w:rsidRPr="00383534" w:rsidRDefault="00383534" w:rsidP="00383534">
      <w:pPr>
        <w:jc w:val="both"/>
        <w:rPr>
          <w:rFonts w:ascii="Garamond" w:eastAsia="Calibri" w:hAnsi="Garamond" w:cs="Times New Roman"/>
          <w:b/>
        </w:rPr>
      </w:pPr>
      <w:r w:rsidRPr="00383534">
        <w:rPr>
          <w:rFonts w:ascii="Garamond" w:eastAsia="Calibri" w:hAnsi="Garamond" w:cs="Times New Roman"/>
          <w:b/>
        </w:rPr>
        <w:t>Pytanie 1</w:t>
      </w:r>
    </w:p>
    <w:p w14:paraId="51F092DE" w14:textId="77777777" w:rsidR="00383534" w:rsidRDefault="00383534" w:rsidP="00383534">
      <w:pPr>
        <w:jc w:val="both"/>
        <w:rPr>
          <w:rFonts w:ascii="Garamond" w:eastAsia="Calibri" w:hAnsi="Garamond" w:cs="Times New Roman"/>
        </w:rPr>
      </w:pPr>
      <w:r w:rsidRPr="00383534">
        <w:rPr>
          <w:rFonts w:ascii="Garamond" w:eastAsia="Calibri" w:hAnsi="Garamond" w:cs="Times New Roman"/>
        </w:rPr>
        <w:t xml:space="preserve">System kontroli wydruków bazuje na licznikach urządzenia wielofunkcyjnego, co przy zachowaniu standardów bezpieczeństwa daje pełną dokładność pod względem wykonanych kopii. System nie raportuje ilości zużytego papieru, ponieważ urządzenia nie przekazują danych na ten temat. Czy Zamawiający zaakceptuje takie rozwiązanie? </w:t>
      </w:r>
    </w:p>
    <w:p w14:paraId="1BCDAFF2" w14:textId="5F7D6442" w:rsidR="00383534" w:rsidRDefault="00383534" w:rsidP="00383534">
      <w:pPr>
        <w:jc w:val="both"/>
        <w:rPr>
          <w:rFonts w:ascii="Garamond" w:eastAsia="Calibri" w:hAnsi="Garamond" w:cs="Times New Roman"/>
          <w:b/>
        </w:rPr>
      </w:pPr>
      <w:r w:rsidRPr="00383534">
        <w:rPr>
          <w:rFonts w:ascii="Garamond" w:eastAsia="Calibri" w:hAnsi="Garamond" w:cs="Times New Roman"/>
          <w:b/>
        </w:rPr>
        <w:t xml:space="preserve">Odpowiedź: </w:t>
      </w:r>
    </w:p>
    <w:p w14:paraId="687C163C" w14:textId="5D4C0884" w:rsidR="00D707BA" w:rsidRPr="00383534" w:rsidRDefault="00D707BA" w:rsidP="00383534">
      <w:pPr>
        <w:jc w:val="both"/>
        <w:rPr>
          <w:rFonts w:ascii="Garamond" w:eastAsia="Calibri" w:hAnsi="Garamond" w:cs="Times New Roman"/>
          <w:b/>
        </w:rPr>
      </w:pPr>
      <w:r w:rsidRPr="00D707BA">
        <w:rPr>
          <w:rFonts w:ascii="Garamond" w:eastAsia="Calibri" w:hAnsi="Garamond" w:cs="Times New Roman"/>
          <w:b/>
        </w:rPr>
        <w:t xml:space="preserve">Zamawiający </w:t>
      </w:r>
      <w:r>
        <w:rPr>
          <w:rFonts w:ascii="Garamond" w:eastAsia="Calibri" w:hAnsi="Garamond" w:cs="Times New Roman"/>
          <w:b/>
        </w:rPr>
        <w:t>z</w:t>
      </w:r>
      <w:r w:rsidRPr="00D707BA">
        <w:rPr>
          <w:rFonts w:ascii="Garamond" w:eastAsia="Calibri" w:hAnsi="Garamond" w:cs="Times New Roman"/>
          <w:b/>
        </w:rPr>
        <w:t>modyfikował treść Załącznika 1b do specyfikacji – Specyfikacja systemu w punkcie 27.3 przez jego wykreślenie.</w:t>
      </w:r>
    </w:p>
    <w:p w14:paraId="4A981A85" w14:textId="28920F24" w:rsidR="006B2B41" w:rsidRDefault="006B2B41" w:rsidP="00F559E6">
      <w:pPr>
        <w:widowControl/>
        <w:ind w:left="709" w:hanging="709"/>
        <w:jc w:val="both"/>
        <w:rPr>
          <w:rFonts w:ascii="Garamond" w:eastAsia="Times New Roman" w:hAnsi="Garamond" w:cs="Times New Roman"/>
          <w:i/>
          <w:lang w:eastAsia="pl-PL"/>
        </w:rPr>
      </w:pPr>
    </w:p>
    <w:p w14:paraId="065BAA21" w14:textId="059A637F" w:rsidR="00383534" w:rsidRDefault="00383534" w:rsidP="00F559E6">
      <w:pPr>
        <w:widowControl/>
        <w:ind w:left="709" w:hanging="709"/>
        <w:jc w:val="both"/>
        <w:rPr>
          <w:rFonts w:ascii="Garamond" w:eastAsia="Times New Roman" w:hAnsi="Garamond" w:cs="Times New Roman"/>
          <w:i/>
          <w:lang w:eastAsia="pl-PL"/>
        </w:rPr>
      </w:pPr>
    </w:p>
    <w:p w14:paraId="1B344252" w14:textId="7CA48B27" w:rsidR="00383534" w:rsidRPr="00383534" w:rsidRDefault="00383534" w:rsidP="00383534">
      <w:pPr>
        <w:ind w:firstLine="708"/>
        <w:jc w:val="both"/>
        <w:rPr>
          <w:rFonts w:ascii="Garamond" w:eastAsia="Calibri" w:hAnsi="Garamond" w:cs="Times New Roman"/>
          <w:b/>
          <w:lang w:eastAsia="pl-PL"/>
        </w:rPr>
      </w:pPr>
      <w:r w:rsidRPr="00D707BA">
        <w:rPr>
          <w:rFonts w:ascii="Garamond" w:eastAsia="Calibri" w:hAnsi="Garamond" w:cs="Times New Roman"/>
          <w:b/>
          <w:lang w:eastAsia="pl-PL"/>
        </w:rPr>
        <w:t>W załą</w:t>
      </w:r>
      <w:r w:rsidR="005F78B1">
        <w:rPr>
          <w:rFonts w:ascii="Garamond" w:eastAsia="Calibri" w:hAnsi="Garamond" w:cs="Times New Roman"/>
          <w:b/>
          <w:lang w:eastAsia="pl-PL"/>
        </w:rPr>
        <w:t>czeniu przekazuję zmodyfi</w:t>
      </w:r>
      <w:r w:rsidR="0041244C">
        <w:rPr>
          <w:rFonts w:ascii="Garamond" w:eastAsia="Calibri" w:hAnsi="Garamond" w:cs="Times New Roman"/>
          <w:b/>
          <w:lang w:eastAsia="pl-PL"/>
        </w:rPr>
        <w:t>kowany opis Specyfikacji systemu</w:t>
      </w:r>
      <w:bookmarkStart w:id="0" w:name="_GoBack"/>
      <w:bookmarkEnd w:id="0"/>
      <w:r w:rsidR="005F78B1">
        <w:rPr>
          <w:rFonts w:ascii="Garamond" w:eastAsia="Calibri" w:hAnsi="Garamond" w:cs="Times New Roman"/>
          <w:b/>
          <w:lang w:eastAsia="pl-PL"/>
        </w:rPr>
        <w:t xml:space="preserve"> stanowiącej </w:t>
      </w:r>
      <w:r w:rsidR="00D707BA" w:rsidRPr="00D707BA">
        <w:rPr>
          <w:rFonts w:ascii="Garamond" w:eastAsia="Calibri" w:hAnsi="Garamond" w:cs="Times New Roman"/>
          <w:b/>
          <w:lang w:eastAsia="pl-PL"/>
        </w:rPr>
        <w:t>załącznik nr 1b</w:t>
      </w:r>
      <w:r w:rsidR="005F78B1">
        <w:rPr>
          <w:rFonts w:ascii="Garamond" w:eastAsia="Calibri" w:hAnsi="Garamond" w:cs="Times New Roman"/>
          <w:b/>
          <w:lang w:eastAsia="pl-PL"/>
        </w:rPr>
        <w:t xml:space="preserve"> do specyfikacji.  </w:t>
      </w:r>
    </w:p>
    <w:p w14:paraId="3EE116BC" w14:textId="77777777" w:rsidR="00383534" w:rsidRPr="00383534" w:rsidRDefault="00383534" w:rsidP="00383534">
      <w:pPr>
        <w:jc w:val="both"/>
        <w:rPr>
          <w:rFonts w:ascii="Garamond" w:eastAsia="Calibri" w:hAnsi="Garamond" w:cs="Times New Roman"/>
          <w:b/>
          <w:lang w:eastAsia="pl-PL"/>
        </w:rPr>
      </w:pPr>
    </w:p>
    <w:p w14:paraId="06459F59" w14:textId="77777777" w:rsidR="00383534" w:rsidRPr="00383534" w:rsidRDefault="00383534" w:rsidP="00383534">
      <w:pPr>
        <w:jc w:val="both"/>
        <w:rPr>
          <w:rFonts w:ascii="Garamond" w:eastAsia="Calibri" w:hAnsi="Garamond" w:cs="Times New Roman"/>
          <w:b/>
        </w:rPr>
      </w:pPr>
    </w:p>
    <w:p w14:paraId="0EE7B8C3" w14:textId="77777777" w:rsidR="00383534" w:rsidRPr="00EB6805" w:rsidRDefault="00383534" w:rsidP="00F559E6">
      <w:pPr>
        <w:widowControl/>
        <w:ind w:left="709" w:hanging="709"/>
        <w:jc w:val="both"/>
        <w:rPr>
          <w:rFonts w:ascii="Garamond" w:eastAsia="Times New Roman" w:hAnsi="Garamond" w:cs="Times New Roman"/>
          <w:i/>
          <w:lang w:eastAsia="pl-PL"/>
        </w:rPr>
      </w:pPr>
    </w:p>
    <w:p w14:paraId="7535F3B6" w14:textId="77777777" w:rsidR="00F559E6" w:rsidRPr="00F559E6" w:rsidRDefault="00F559E6" w:rsidP="00F559E6">
      <w:pPr>
        <w:ind w:firstLine="567"/>
        <w:jc w:val="both"/>
        <w:rPr>
          <w:rFonts w:ascii="Garamond" w:eastAsia="Calibri" w:hAnsi="Garamond" w:cs="Times New Roman"/>
        </w:rPr>
      </w:pPr>
    </w:p>
    <w:p w14:paraId="3DA6903F" w14:textId="39F88512" w:rsidR="00F559E6" w:rsidRDefault="00F559E6" w:rsidP="00F559E6">
      <w:pPr>
        <w:widowControl/>
        <w:ind w:left="709" w:hanging="709"/>
        <w:jc w:val="both"/>
        <w:rPr>
          <w:rFonts w:ascii="Garamond" w:eastAsia="Times New Roman" w:hAnsi="Garamond" w:cs="Times New Roman"/>
          <w:i/>
          <w:lang w:eastAsia="pl-PL"/>
        </w:rPr>
      </w:pPr>
    </w:p>
    <w:p w14:paraId="0427C6BB" w14:textId="77777777" w:rsidR="000878A6" w:rsidRDefault="000878A6" w:rsidP="00F559E6">
      <w:pPr>
        <w:widowControl/>
        <w:ind w:left="709" w:hanging="709"/>
        <w:jc w:val="both"/>
        <w:rPr>
          <w:rFonts w:ascii="Garamond" w:eastAsia="Times New Roman" w:hAnsi="Garamond" w:cs="Times New Roman"/>
          <w:i/>
          <w:lang w:eastAsia="pl-PL"/>
        </w:rPr>
        <w:sectPr w:rsidR="000878A6" w:rsidSect="004A4A27">
          <w:headerReference w:type="default" r:id="rId9"/>
          <w:footerReference w:type="default" r:id="rId10"/>
          <w:type w:val="continuous"/>
          <w:pgSz w:w="11906" w:h="16838"/>
          <w:pgMar w:top="1025" w:right="1417" w:bottom="1417" w:left="1417" w:header="142" w:footer="708" w:gutter="0"/>
          <w:cols w:space="708"/>
          <w:docGrid w:linePitch="360"/>
        </w:sectPr>
      </w:pPr>
    </w:p>
    <w:p w14:paraId="0E15E89F" w14:textId="62697E86" w:rsidR="00F559E6" w:rsidRDefault="00F559E6" w:rsidP="00F559E6">
      <w:pPr>
        <w:widowControl/>
        <w:ind w:left="709" w:hanging="709"/>
        <w:jc w:val="both"/>
        <w:rPr>
          <w:rFonts w:ascii="Garamond" w:eastAsia="Times New Roman" w:hAnsi="Garamond" w:cs="Times New Roman"/>
          <w:i/>
          <w:lang w:eastAsia="pl-PL"/>
        </w:rPr>
      </w:pPr>
    </w:p>
    <w:p w14:paraId="371106A2" w14:textId="233854FD" w:rsidR="00F559E6" w:rsidRDefault="00F559E6" w:rsidP="00F559E6">
      <w:pPr>
        <w:widowControl/>
        <w:ind w:left="709" w:hanging="709"/>
        <w:jc w:val="both"/>
        <w:rPr>
          <w:rFonts w:ascii="Garamond" w:eastAsia="Times New Roman" w:hAnsi="Garamond" w:cs="Times New Roman"/>
          <w:i/>
          <w:lang w:eastAsia="pl-PL"/>
        </w:rPr>
      </w:pPr>
    </w:p>
    <w:p w14:paraId="4321231C" w14:textId="77777777" w:rsidR="00F559E6" w:rsidRDefault="00F559E6" w:rsidP="00F559E6">
      <w:pPr>
        <w:widowControl/>
        <w:ind w:left="709" w:hanging="709"/>
        <w:jc w:val="both"/>
        <w:rPr>
          <w:rFonts w:ascii="Garamond" w:eastAsia="Times New Roman" w:hAnsi="Garamond" w:cs="Times New Roman"/>
          <w:i/>
          <w:lang w:eastAsia="pl-PL"/>
        </w:rPr>
      </w:pPr>
    </w:p>
    <w:p w14:paraId="48EE5492" w14:textId="296FF638" w:rsidR="00234AD4" w:rsidRPr="00CA4540" w:rsidRDefault="00234AD4" w:rsidP="00234AD4">
      <w:pPr>
        <w:widowControl/>
        <w:jc w:val="both"/>
        <w:rPr>
          <w:rFonts w:ascii="Garamond" w:eastAsia="Times New Roman" w:hAnsi="Garamond" w:cs="Times New Roman"/>
          <w:lang w:eastAsia="pl-PL"/>
        </w:rPr>
      </w:pPr>
    </w:p>
    <w:sectPr w:rsidR="00234AD4" w:rsidRPr="00CA4540" w:rsidSect="006040F4">
      <w:type w:val="continuous"/>
      <w:pgSz w:w="11906" w:h="16838"/>
      <w:pgMar w:top="1417" w:right="1417" w:bottom="1417" w:left="1417" w:header="426"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949E" w14:textId="77777777" w:rsidR="00EA43A2" w:rsidRDefault="00EA43A2" w:rsidP="00E22E7B">
      <w:r>
        <w:separator/>
      </w:r>
    </w:p>
  </w:endnote>
  <w:endnote w:type="continuationSeparator" w:id="0">
    <w:p w14:paraId="56B1C901" w14:textId="77777777" w:rsidR="00EA43A2" w:rsidRDefault="00EA43A2"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247DB3" w:rsidRDefault="00247DB3"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578CC9C5" w14:textId="77777777" w:rsidR="00247DB3" w:rsidRPr="005648AF" w:rsidRDefault="00247DB3"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69C3" w14:textId="77777777" w:rsidR="00EA43A2" w:rsidRDefault="00EA43A2" w:rsidP="00E22E7B">
      <w:r>
        <w:separator/>
      </w:r>
    </w:p>
  </w:footnote>
  <w:footnote w:type="continuationSeparator" w:id="0">
    <w:p w14:paraId="5859286B" w14:textId="77777777" w:rsidR="00EA43A2" w:rsidRDefault="00EA43A2"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7E9A0F2C" w:rsidR="00247DB3" w:rsidRDefault="00247DB3" w:rsidP="00E22E7B">
    <w:pPr>
      <w:pStyle w:val="Nagwek"/>
      <w:jc w:val="center"/>
    </w:pPr>
    <w:r>
      <w:rPr>
        <w:noProof/>
        <w:lang w:eastAsia="pl-PL"/>
      </w:rPr>
      <w:drawing>
        <wp:inline distT="0" distB="0" distL="0" distR="0" wp14:anchorId="4C5369CB" wp14:editId="31936518">
          <wp:extent cx="1762125" cy="952500"/>
          <wp:effectExtent l="0" t="0" r="9525" b="0"/>
          <wp:docPr id="6" name="Obraz 6"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BAE"/>
    <w:rsid w:val="000618C8"/>
    <w:rsid w:val="000642CB"/>
    <w:rsid w:val="00074020"/>
    <w:rsid w:val="0007453D"/>
    <w:rsid w:val="000764B5"/>
    <w:rsid w:val="00077991"/>
    <w:rsid w:val="000878A6"/>
    <w:rsid w:val="00095103"/>
    <w:rsid w:val="000A3088"/>
    <w:rsid w:val="000B2E90"/>
    <w:rsid w:val="00111F4A"/>
    <w:rsid w:val="00172E5E"/>
    <w:rsid w:val="001C229B"/>
    <w:rsid w:val="0023432A"/>
    <w:rsid w:val="00234AD4"/>
    <w:rsid w:val="00247DB3"/>
    <w:rsid w:val="00284FD2"/>
    <w:rsid w:val="0029730D"/>
    <w:rsid w:val="002D7B7B"/>
    <w:rsid w:val="002E1326"/>
    <w:rsid w:val="002E2FFC"/>
    <w:rsid w:val="002E3F63"/>
    <w:rsid w:val="0036036F"/>
    <w:rsid w:val="00375459"/>
    <w:rsid w:val="00383534"/>
    <w:rsid w:val="003A71C8"/>
    <w:rsid w:val="003B3F55"/>
    <w:rsid w:val="003B6BF5"/>
    <w:rsid w:val="003D0A35"/>
    <w:rsid w:val="003F447D"/>
    <w:rsid w:val="0041244C"/>
    <w:rsid w:val="00417B38"/>
    <w:rsid w:val="0046208C"/>
    <w:rsid w:val="00466146"/>
    <w:rsid w:val="004A4A27"/>
    <w:rsid w:val="00520DA5"/>
    <w:rsid w:val="005372B4"/>
    <w:rsid w:val="005648AF"/>
    <w:rsid w:val="00580EFE"/>
    <w:rsid w:val="005B5864"/>
    <w:rsid w:val="005F78B1"/>
    <w:rsid w:val="00600795"/>
    <w:rsid w:val="006040F4"/>
    <w:rsid w:val="00667BD8"/>
    <w:rsid w:val="006B2B41"/>
    <w:rsid w:val="006C1DAD"/>
    <w:rsid w:val="006E42E4"/>
    <w:rsid w:val="007710AA"/>
    <w:rsid w:val="00812142"/>
    <w:rsid w:val="00823C08"/>
    <w:rsid w:val="008354F3"/>
    <w:rsid w:val="00842A3F"/>
    <w:rsid w:val="008A479B"/>
    <w:rsid w:val="008C2B05"/>
    <w:rsid w:val="008D3BD3"/>
    <w:rsid w:val="009046A3"/>
    <w:rsid w:val="00957E08"/>
    <w:rsid w:val="00976F6A"/>
    <w:rsid w:val="009A5839"/>
    <w:rsid w:val="009B3680"/>
    <w:rsid w:val="009C39EE"/>
    <w:rsid w:val="009D002C"/>
    <w:rsid w:val="009F26E2"/>
    <w:rsid w:val="00A242CE"/>
    <w:rsid w:val="00A2549D"/>
    <w:rsid w:val="00A35152"/>
    <w:rsid w:val="00A73699"/>
    <w:rsid w:val="00A94613"/>
    <w:rsid w:val="00AA2535"/>
    <w:rsid w:val="00AE3981"/>
    <w:rsid w:val="00B203AC"/>
    <w:rsid w:val="00B760A1"/>
    <w:rsid w:val="00B77EC1"/>
    <w:rsid w:val="00BE3515"/>
    <w:rsid w:val="00BF0BF6"/>
    <w:rsid w:val="00C03926"/>
    <w:rsid w:val="00C84B55"/>
    <w:rsid w:val="00C9137E"/>
    <w:rsid w:val="00C97DC7"/>
    <w:rsid w:val="00CA4540"/>
    <w:rsid w:val="00CA5CA4"/>
    <w:rsid w:val="00CC5A53"/>
    <w:rsid w:val="00D30D03"/>
    <w:rsid w:val="00D707BA"/>
    <w:rsid w:val="00D82C96"/>
    <w:rsid w:val="00D876BE"/>
    <w:rsid w:val="00DC741C"/>
    <w:rsid w:val="00E22E7B"/>
    <w:rsid w:val="00E42DD1"/>
    <w:rsid w:val="00E4340E"/>
    <w:rsid w:val="00E4546A"/>
    <w:rsid w:val="00E4644D"/>
    <w:rsid w:val="00E631DB"/>
    <w:rsid w:val="00EA43A2"/>
    <w:rsid w:val="00EA582B"/>
    <w:rsid w:val="00EB6805"/>
    <w:rsid w:val="00EC4036"/>
    <w:rsid w:val="00ED612F"/>
    <w:rsid w:val="00EF5DA7"/>
    <w:rsid w:val="00F21B0B"/>
    <w:rsid w:val="00F31807"/>
    <w:rsid w:val="00F33BC4"/>
    <w:rsid w:val="00F473E8"/>
    <w:rsid w:val="00F559E6"/>
    <w:rsid w:val="00F64D7E"/>
    <w:rsid w:val="00F76310"/>
    <w:rsid w:val="00F82D7B"/>
    <w:rsid w:val="00F87037"/>
    <w:rsid w:val="00FD567E"/>
    <w:rsid w:val="00FE3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F21B0B"/>
    <w:pPr>
      <w:widowControl w:val="0"/>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styleId="Hipercze">
    <w:name w:val="Hyperlink"/>
    <w:basedOn w:val="Domylnaczcionkaakapitu"/>
    <w:uiPriority w:val="99"/>
    <w:unhideWhenUsed/>
    <w:rsid w:val="00823C08"/>
    <w:rPr>
      <w:color w:val="0563C1" w:themeColor="hyperlink"/>
      <w:u w:val="single"/>
    </w:rPr>
  </w:style>
  <w:style w:type="table" w:styleId="Tabela-Siatka">
    <w:name w:val="Table Grid"/>
    <w:basedOn w:val="Standardowy"/>
    <w:uiPriority w:val="39"/>
    <w:rsid w:val="0060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159</Words>
  <Characters>956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98</cp:revision>
  <cp:lastPrinted>2020-02-10T12:34:00Z</cp:lastPrinted>
  <dcterms:created xsi:type="dcterms:W3CDTF">2019-11-18T06:42:00Z</dcterms:created>
  <dcterms:modified xsi:type="dcterms:W3CDTF">2020-08-04T10:41:00Z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