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19AB4863" w:rsidR="00296489" w:rsidRPr="00C704E2" w:rsidRDefault="00711B6A" w:rsidP="00296489">
      <w:pPr>
        <w:jc w:val="both"/>
        <w:rPr>
          <w:rFonts w:ascii="Garamond" w:hAnsi="Garamond"/>
          <w:lang w:val="pl-PL"/>
        </w:rPr>
      </w:pPr>
      <w:r>
        <w:rPr>
          <w:rFonts w:ascii="Garamond" w:hAnsi="Garamond"/>
          <w:lang w:val="pl-PL"/>
        </w:rPr>
        <w:t>Nr sprawy: DFP.271.150.</w:t>
      </w:r>
      <w:r w:rsidR="00C61FEB" w:rsidRPr="00C704E2">
        <w:rPr>
          <w:rFonts w:ascii="Garamond" w:hAnsi="Garamond"/>
          <w:lang w:val="pl-PL"/>
        </w:rPr>
        <w:t>2020</w:t>
      </w:r>
      <w:r w:rsidR="00A37F75" w:rsidRPr="00C704E2">
        <w:rPr>
          <w:rFonts w:ascii="Garamond" w:hAnsi="Garamond"/>
          <w:lang w:val="pl-PL"/>
        </w:rPr>
        <w:t xml:space="preserve">.KK </w:t>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t xml:space="preserve">     </w:t>
      </w:r>
      <w:r w:rsidR="005D1640" w:rsidRPr="00C704E2">
        <w:rPr>
          <w:rFonts w:ascii="Garamond" w:hAnsi="Garamond"/>
          <w:lang w:val="pl-PL"/>
        </w:rPr>
        <w:t xml:space="preserve"> </w:t>
      </w:r>
      <w:r w:rsidR="00C33030" w:rsidRPr="00C704E2">
        <w:rPr>
          <w:rFonts w:ascii="Garamond" w:hAnsi="Garamond"/>
          <w:lang w:val="pl-PL"/>
        </w:rPr>
        <w:t xml:space="preserve"> </w:t>
      </w:r>
      <w:bookmarkStart w:id="0" w:name="_GoBack"/>
      <w:bookmarkEnd w:id="0"/>
      <w:r w:rsidR="00112BC9" w:rsidRPr="001E1A63">
        <w:rPr>
          <w:rFonts w:ascii="Garamond" w:hAnsi="Garamond"/>
          <w:lang w:val="pl-PL"/>
        </w:rPr>
        <w:t xml:space="preserve">Kraków, </w:t>
      </w:r>
      <w:r w:rsidR="00DC63B0" w:rsidRPr="001E1A63">
        <w:rPr>
          <w:rFonts w:ascii="Garamond" w:hAnsi="Garamond"/>
          <w:lang w:val="pl-PL"/>
        </w:rPr>
        <w:t>dnia 14.12</w:t>
      </w:r>
      <w:r w:rsidR="00DF0987" w:rsidRPr="001E1A63">
        <w:rPr>
          <w:rFonts w:ascii="Garamond" w:hAnsi="Garamond"/>
          <w:lang w:val="pl-PL"/>
        </w:rPr>
        <w:t>.</w:t>
      </w:r>
      <w:r w:rsidR="00AB5AFA" w:rsidRPr="001E1A63">
        <w:rPr>
          <w:rFonts w:ascii="Garamond" w:hAnsi="Garamond"/>
          <w:lang w:val="pl-PL"/>
        </w:rPr>
        <w:t>2020</w:t>
      </w:r>
      <w:r w:rsidR="00296489" w:rsidRPr="001E1A63">
        <w:rPr>
          <w:rFonts w:ascii="Garamond" w:hAnsi="Garamond"/>
          <w:lang w:val="pl-PL"/>
        </w:rPr>
        <w:t xml:space="preserve"> r.</w:t>
      </w:r>
    </w:p>
    <w:p w14:paraId="4880F816" w14:textId="12E39393" w:rsidR="00296489" w:rsidRDefault="00296489" w:rsidP="00296489">
      <w:pPr>
        <w:widowControl/>
        <w:jc w:val="both"/>
        <w:rPr>
          <w:rFonts w:ascii="Garamond" w:hAnsi="Garamond"/>
          <w:i/>
          <w:lang w:val="pl-PL"/>
        </w:rPr>
      </w:pPr>
    </w:p>
    <w:p w14:paraId="3FA12E8B" w14:textId="77777777" w:rsidR="00B506FD" w:rsidRPr="00C704E2" w:rsidRDefault="00B506FD" w:rsidP="00296489">
      <w:pPr>
        <w:widowControl/>
        <w:jc w:val="both"/>
        <w:rPr>
          <w:rFonts w:ascii="Garamond" w:hAnsi="Garamond"/>
          <w:i/>
          <w:lang w:val="pl-PL"/>
        </w:rPr>
      </w:pPr>
    </w:p>
    <w:p w14:paraId="16BA3C7C" w14:textId="77777777" w:rsidR="00296489" w:rsidRPr="00C704E2" w:rsidRDefault="00296489" w:rsidP="00296489">
      <w:pPr>
        <w:widowControl/>
        <w:jc w:val="both"/>
        <w:rPr>
          <w:rFonts w:ascii="Garamond" w:hAnsi="Garamond"/>
          <w:i/>
          <w:lang w:val="pl-PL"/>
        </w:rPr>
      </w:pPr>
    </w:p>
    <w:p w14:paraId="01AF2862" w14:textId="77777777" w:rsidR="00296489" w:rsidRPr="00C704E2" w:rsidRDefault="00296489" w:rsidP="00296489">
      <w:pPr>
        <w:ind w:left="2832"/>
        <w:jc w:val="right"/>
        <w:rPr>
          <w:rFonts w:ascii="Garamond" w:hAnsi="Garamond"/>
          <w:b/>
          <w:bCs/>
          <w:i/>
          <w:u w:val="single"/>
          <w:lang w:val="pl-PL"/>
        </w:rPr>
      </w:pPr>
      <w:r w:rsidRPr="00C704E2">
        <w:rPr>
          <w:rFonts w:ascii="Garamond" w:hAnsi="Garamond"/>
          <w:b/>
          <w:bCs/>
          <w:i/>
          <w:u w:val="single"/>
          <w:lang w:val="pl-PL"/>
        </w:rPr>
        <w:t>Do wszystkich Wykonawców biorących udział w postępowaniu</w:t>
      </w:r>
    </w:p>
    <w:p w14:paraId="37ACE815" w14:textId="2583508E" w:rsidR="00296489" w:rsidRDefault="00296489" w:rsidP="00296489">
      <w:pPr>
        <w:ind w:left="2832"/>
        <w:jc w:val="both"/>
        <w:rPr>
          <w:rFonts w:ascii="Garamond" w:hAnsi="Garamond"/>
          <w:b/>
          <w:i/>
          <w:lang w:val="pl-PL"/>
        </w:rPr>
      </w:pPr>
    </w:p>
    <w:p w14:paraId="153D25FF" w14:textId="6F66B044" w:rsidR="00DF0987" w:rsidRPr="00C704E2" w:rsidRDefault="00DF0987" w:rsidP="00640F40">
      <w:pPr>
        <w:jc w:val="both"/>
        <w:rPr>
          <w:rFonts w:ascii="Garamond" w:hAnsi="Garamond"/>
          <w:i/>
          <w:lang w:val="pl-PL"/>
        </w:rPr>
      </w:pPr>
    </w:p>
    <w:p w14:paraId="3537632E" w14:textId="2A825EFF" w:rsidR="00296489" w:rsidRPr="00761DD3" w:rsidRDefault="00296489" w:rsidP="00761DD3">
      <w:pPr>
        <w:ind w:left="709" w:hanging="709"/>
        <w:jc w:val="both"/>
        <w:rPr>
          <w:rFonts w:ascii="Garamond" w:hAnsi="Garamond"/>
          <w:i/>
          <w:lang w:val="pl-PL"/>
        </w:rPr>
      </w:pPr>
      <w:r w:rsidRPr="00C704E2">
        <w:rPr>
          <w:rFonts w:ascii="Garamond" w:hAnsi="Garamond"/>
          <w:i/>
          <w:lang w:val="pl-PL"/>
        </w:rPr>
        <w:t xml:space="preserve">Dotyczy: postępowania o udzielenie zamówienia publicznego </w:t>
      </w:r>
      <w:r w:rsidR="00D60133">
        <w:rPr>
          <w:rFonts w:ascii="Garamond" w:hAnsi="Garamond"/>
          <w:i/>
          <w:lang w:val="pl-PL"/>
        </w:rPr>
        <w:t xml:space="preserve">na </w:t>
      </w:r>
      <w:r w:rsidR="00711B6A">
        <w:rPr>
          <w:rFonts w:ascii="Garamond" w:hAnsi="Garamond"/>
          <w:i/>
          <w:lang w:val="pl-PL"/>
        </w:rPr>
        <w:t>dostawę</w:t>
      </w:r>
      <w:r w:rsidR="00711B6A" w:rsidRPr="00711B6A">
        <w:rPr>
          <w:rFonts w:ascii="Garamond" w:hAnsi="Garamond"/>
          <w:i/>
          <w:lang w:val="pl-PL"/>
        </w:rPr>
        <w:t xml:space="preserve"> materiałów neurochirurgicznych.</w:t>
      </w:r>
    </w:p>
    <w:p w14:paraId="7737BDDC" w14:textId="7D43B930" w:rsidR="00DF0987" w:rsidRPr="00C704E2" w:rsidRDefault="00DF0987" w:rsidP="00640F40">
      <w:pPr>
        <w:jc w:val="both"/>
        <w:rPr>
          <w:rFonts w:ascii="Garamond" w:hAnsi="Garamond"/>
          <w:lang w:val="pl-PL"/>
        </w:rPr>
      </w:pPr>
    </w:p>
    <w:p w14:paraId="260F9C1D" w14:textId="3FE4C8B8" w:rsidR="00DF0987" w:rsidRPr="00C704E2" w:rsidRDefault="00DF0987" w:rsidP="00296489">
      <w:pPr>
        <w:ind w:firstLine="720"/>
        <w:jc w:val="both"/>
        <w:rPr>
          <w:rFonts w:ascii="Garamond" w:hAnsi="Garamond"/>
          <w:lang w:val="pl-PL"/>
        </w:rPr>
      </w:pPr>
    </w:p>
    <w:p w14:paraId="28E49BB4" w14:textId="43B2F2EE" w:rsidR="00296489" w:rsidRPr="0091562B" w:rsidRDefault="00296489" w:rsidP="006F5AE5">
      <w:pPr>
        <w:ind w:firstLine="720"/>
        <w:jc w:val="both"/>
        <w:rPr>
          <w:rFonts w:ascii="Garamond" w:hAnsi="Garamond"/>
          <w:lang w:val="pl-PL"/>
        </w:rPr>
      </w:pPr>
      <w:r w:rsidRPr="0091562B">
        <w:rPr>
          <w:rFonts w:ascii="Garamond" w:hAnsi="Garamond"/>
          <w:lang w:val="pl-PL"/>
        </w:rPr>
        <w:t xml:space="preserve">Zgodnie z art. 38 ust. 2 </w:t>
      </w:r>
      <w:r w:rsidRPr="0091562B">
        <w:rPr>
          <w:rFonts w:ascii="Garamond" w:hAnsi="Garamond"/>
          <w:color w:val="000000"/>
          <w:lang w:val="pl-PL"/>
        </w:rPr>
        <w:t>i 4</w:t>
      </w:r>
      <w:r w:rsidRPr="0091562B">
        <w:rPr>
          <w:rFonts w:ascii="Garamond" w:hAnsi="Garamond"/>
          <w:lang w:val="pl-PL"/>
        </w:rPr>
        <w:t xml:space="preserve"> ustawy Prawo zamówień publicznych przedstawiam odpowiedzi na pytania wykonawców dotyczące treści specyfikacji istotnych w</w:t>
      </w:r>
      <w:r w:rsidR="00173C88" w:rsidRPr="0091562B">
        <w:rPr>
          <w:rFonts w:ascii="Garamond" w:hAnsi="Garamond"/>
          <w:lang w:val="pl-PL"/>
        </w:rPr>
        <w:t>arunków zamówienia</w:t>
      </w:r>
      <w:r w:rsidR="00C66F3C" w:rsidRPr="0091562B">
        <w:rPr>
          <w:rFonts w:ascii="Garamond" w:hAnsi="Garamond"/>
          <w:lang w:val="pl-PL"/>
        </w:rPr>
        <w:t xml:space="preserve"> </w:t>
      </w:r>
      <w:r w:rsidR="000473BD" w:rsidRPr="0091562B">
        <w:rPr>
          <w:rFonts w:ascii="Garamond" w:hAnsi="Garamond"/>
          <w:lang w:val="pl-PL"/>
        </w:rPr>
        <w:t>i modyfikuję</w:t>
      </w:r>
      <w:r w:rsidR="00C66F3C" w:rsidRPr="0091562B">
        <w:rPr>
          <w:rFonts w:ascii="Garamond" w:hAnsi="Garamond"/>
          <w:lang w:val="pl-PL"/>
        </w:rPr>
        <w:t xml:space="preserve"> specyfikację.</w:t>
      </w:r>
    </w:p>
    <w:p w14:paraId="65360083" w14:textId="77777777" w:rsidR="00296489" w:rsidRPr="0091562B" w:rsidRDefault="00296489" w:rsidP="006F5AE5">
      <w:pPr>
        <w:jc w:val="both"/>
        <w:rPr>
          <w:rFonts w:ascii="Garamond" w:hAnsi="Garamond"/>
          <w:b/>
          <w:lang w:val="pl-PL"/>
        </w:rPr>
      </w:pPr>
    </w:p>
    <w:p w14:paraId="7C458B91" w14:textId="77777777" w:rsidR="007E18D1" w:rsidRPr="0091562B" w:rsidRDefault="00173C88" w:rsidP="009B7FE0">
      <w:pPr>
        <w:jc w:val="both"/>
        <w:rPr>
          <w:rFonts w:ascii="Garamond" w:hAnsi="Garamond"/>
        </w:rPr>
      </w:pPr>
      <w:r w:rsidRPr="0091562B">
        <w:rPr>
          <w:rFonts w:ascii="Garamond" w:hAnsi="Garamond"/>
          <w:b/>
          <w:lang w:val="pl-PL"/>
        </w:rPr>
        <w:t>Pytanie</w:t>
      </w:r>
      <w:r w:rsidR="00ED7BC0" w:rsidRPr="0091562B">
        <w:rPr>
          <w:rFonts w:ascii="Garamond" w:hAnsi="Garamond"/>
          <w:b/>
          <w:lang w:val="pl-PL"/>
        </w:rPr>
        <w:t xml:space="preserve"> 1</w:t>
      </w:r>
      <w:r w:rsidR="007E18D1" w:rsidRPr="0091562B">
        <w:rPr>
          <w:rFonts w:ascii="Garamond" w:hAnsi="Garamond"/>
        </w:rPr>
        <w:t xml:space="preserve"> </w:t>
      </w:r>
    </w:p>
    <w:p w14:paraId="3139F091" w14:textId="7ACED8D6" w:rsidR="007E18D1" w:rsidRPr="0091562B" w:rsidRDefault="005A542D" w:rsidP="009B7FE0">
      <w:pPr>
        <w:jc w:val="both"/>
        <w:rPr>
          <w:rFonts w:ascii="Garamond" w:hAnsi="Garamond"/>
          <w:lang w:val="pl-PL"/>
        </w:rPr>
      </w:pPr>
      <w:r w:rsidRPr="0091562B">
        <w:rPr>
          <w:rFonts w:ascii="Garamond" w:hAnsi="Garamond"/>
          <w:lang w:val="pl-PL"/>
        </w:rPr>
        <w:t>Pakiet 13</w:t>
      </w:r>
    </w:p>
    <w:p w14:paraId="1C884E99" w14:textId="79E715BD" w:rsidR="007E18D1" w:rsidRPr="0091562B" w:rsidRDefault="007E18D1" w:rsidP="009B7FE0">
      <w:pPr>
        <w:jc w:val="both"/>
        <w:rPr>
          <w:rFonts w:ascii="Garamond" w:hAnsi="Garamond"/>
          <w:lang w:val="pl-PL"/>
        </w:rPr>
      </w:pPr>
      <w:r w:rsidRPr="0091562B">
        <w:rPr>
          <w:rFonts w:ascii="Garamond" w:hAnsi="Garamond"/>
          <w:lang w:val="pl-PL"/>
        </w:rPr>
        <w:t>Czy Zamawiający dopuści cement do uzupełniania ubytków kostnych złożony z czystego trójfosforanu wapnia. Pozostałe parametry uwzględnione w opisie zostają zachowane.</w:t>
      </w:r>
    </w:p>
    <w:p w14:paraId="55889524" w14:textId="148CB778" w:rsidR="00B93F1C" w:rsidRPr="0091562B" w:rsidRDefault="00B93F1C" w:rsidP="009B7FE0">
      <w:pPr>
        <w:jc w:val="both"/>
        <w:rPr>
          <w:rFonts w:ascii="Garamond" w:hAnsi="Garamond"/>
          <w:b/>
          <w:lang w:val="pl-PL"/>
        </w:rPr>
      </w:pPr>
      <w:r w:rsidRPr="0091562B">
        <w:rPr>
          <w:rFonts w:ascii="Garamond" w:hAnsi="Garamond"/>
          <w:b/>
          <w:lang w:val="pl-PL"/>
        </w:rPr>
        <w:t>Odpowiedź:</w:t>
      </w:r>
      <w:r w:rsidR="00E02DFB" w:rsidRPr="0091562B">
        <w:rPr>
          <w:rFonts w:ascii="Garamond" w:hAnsi="Garamond"/>
          <w:b/>
          <w:lang w:val="pl-PL"/>
        </w:rPr>
        <w:t xml:space="preserve"> Zamawiający nie wyraża zgody. </w:t>
      </w:r>
    </w:p>
    <w:p w14:paraId="5B4EDBA2" w14:textId="5E625393" w:rsidR="00634C5A" w:rsidRPr="0091562B" w:rsidRDefault="00634C5A" w:rsidP="009B7FE0">
      <w:pPr>
        <w:jc w:val="both"/>
        <w:rPr>
          <w:rFonts w:ascii="Garamond" w:hAnsi="Garamond"/>
          <w:b/>
          <w:lang w:val="pl-PL"/>
        </w:rPr>
      </w:pPr>
    </w:p>
    <w:p w14:paraId="2AE84698" w14:textId="77777777" w:rsidR="007E18D1" w:rsidRPr="0091562B" w:rsidRDefault="00C42CE6" w:rsidP="009B7FE0">
      <w:pPr>
        <w:jc w:val="both"/>
        <w:rPr>
          <w:rFonts w:ascii="Garamond" w:hAnsi="Garamond"/>
          <w:lang w:val="pl-PL" w:eastAsia="pl-PL"/>
        </w:rPr>
      </w:pPr>
      <w:r w:rsidRPr="0091562B">
        <w:rPr>
          <w:rFonts w:ascii="Garamond" w:hAnsi="Garamond"/>
          <w:b/>
          <w:lang w:val="pl-PL" w:eastAsia="pl-PL"/>
        </w:rPr>
        <w:t>Pytanie 2</w:t>
      </w:r>
      <w:r w:rsidR="007E18D1" w:rsidRPr="0091562B">
        <w:rPr>
          <w:rFonts w:ascii="Garamond" w:hAnsi="Garamond"/>
          <w:lang w:val="pl-PL" w:eastAsia="pl-PL"/>
        </w:rPr>
        <w:t xml:space="preserve"> </w:t>
      </w:r>
    </w:p>
    <w:p w14:paraId="3202A222" w14:textId="5F5BD08A" w:rsidR="007E18D1" w:rsidRPr="0091562B" w:rsidRDefault="007E18D1" w:rsidP="009B7FE0">
      <w:pPr>
        <w:jc w:val="both"/>
        <w:rPr>
          <w:rFonts w:ascii="Garamond" w:hAnsi="Garamond"/>
          <w:lang w:val="pl-PL" w:eastAsia="pl-PL"/>
        </w:rPr>
      </w:pPr>
      <w:r w:rsidRPr="0091562B">
        <w:rPr>
          <w:rFonts w:ascii="Garamond" w:hAnsi="Garamond"/>
          <w:lang w:val="pl-PL" w:eastAsia="pl-PL"/>
        </w:rPr>
        <w:t>Pakiet 12</w:t>
      </w:r>
    </w:p>
    <w:p w14:paraId="04D22648" w14:textId="009A141F" w:rsidR="007E18D1" w:rsidRPr="0091562B" w:rsidRDefault="007E18D1" w:rsidP="009B7FE0">
      <w:pPr>
        <w:jc w:val="both"/>
        <w:rPr>
          <w:rFonts w:ascii="Garamond" w:hAnsi="Garamond"/>
          <w:lang w:val="pl-PL" w:eastAsia="pl-PL"/>
        </w:rPr>
      </w:pPr>
      <w:r w:rsidRPr="0091562B">
        <w:rPr>
          <w:rFonts w:ascii="Garamond" w:hAnsi="Garamond"/>
          <w:lang w:val="pl-PL" w:eastAsia="pl-PL"/>
        </w:rPr>
        <w:t>Czy Zamawiający w poz. 1 dopuści objętość 2ml</w:t>
      </w:r>
    </w:p>
    <w:p w14:paraId="6ED361CB" w14:textId="230A2D94" w:rsidR="00601658" w:rsidRPr="0091562B" w:rsidRDefault="00C42CE6" w:rsidP="00E02DFB">
      <w:pPr>
        <w:jc w:val="both"/>
        <w:rPr>
          <w:rFonts w:ascii="Garamond" w:hAnsi="Garamond"/>
          <w:b/>
          <w:lang w:val="pl-PL" w:eastAsia="pl-PL"/>
        </w:rPr>
      </w:pPr>
      <w:r w:rsidRPr="0091562B">
        <w:rPr>
          <w:rFonts w:ascii="Garamond" w:hAnsi="Garamond"/>
          <w:b/>
          <w:lang w:val="pl-PL" w:eastAsia="pl-PL"/>
        </w:rPr>
        <w:t xml:space="preserve">Odpowiedź: </w:t>
      </w:r>
      <w:r w:rsidR="00E02DFB" w:rsidRPr="0091562B">
        <w:rPr>
          <w:rFonts w:ascii="Garamond" w:hAnsi="Garamond"/>
          <w:b/>
          <w:lang w:val="pl-PL"/>
        </w:rPr>
        <w:t>Zamawiający nie wyraża zgody.</w:t>
      </w:r>
    </w:p>
    <w:p w14:paraId="0F11EEEA" w14:textId="77777777" w:rsidR="00C42CE6" w:rsidRPr="0091562B" w:rsidRDefault="00C42CE6" w:rsidP="009B7FE0">
      <w:pPr>
        <w:jc w:val="both"/>
        <w:rPr>
          <w:rFonts w:ascii="Garamond" w:hAnsi="Garamond"/>
          <w:b/>
          <w:lang w:val="pl-PL" w:eastAsia="pl-PL"/>
        </w:rPr>
      </w:pPr>
    </w:p>
    <w:p w14:paraId="3E073DEE" w14:textId="066291E7" w:rsidR="00C42CE6" w:rsidRPr="0091562B" w:rsidRDefault="00C42CE6" w:rsidP="009B7FE0">
      <w:pPr>
        <w:jc w:val="both"/>
        <w:rPr>
          <w:rFonts w:ascii="Garamond" w:hAnsi="Garamond"/>
          <w:b/>
          <w:lang w:val="pl-PL" w:eastAsia="pl-PL"/>
        </w:rPr>
      </w:pPr>
      <w:r w:rsidRPr="0091562B">
        <w:rPr>
          <w:rFonts w:ascii="Garamond" w:hAnsi="Garamond"/>
          <w:b/>
          <w:lang w:val="pl-PL" w:eastAsia="pl-PL"/>
        </w:rPr>
        <w:t>Pytanie 3</w:t>
      </w:r>
    </w:p>
    <w:p w14:paraId="6DCD6529" w14:textId="014231AA" w:rsidR="007E18D1" w:rsidRPr="0091562B" w:rsidRDefault="007E18D1" w:rsidP="009B7FE0">
      <w:pPr>
        <w:jc w:val="both"/>
        <w:rPr>
          <w:rFonts w:ascii="Garamond" w:hAnsi="Garamond"/>
          <w:lang w:val="pl-PL" w:eastAsia="pl-PL"/>
        </w:rPr>
      </w:pPr>
      <w:r w:rsidRPr="0091562B">
        <w:rPr>
          <w:rFonts w:ascii="Garamond" w:hAnsi="Garamond"/>
          <w:lang w:val="pl-PL" w:eastAsia="pl-PL"/>
        </w:rPr>
        <w:t>dotyczy części nr 3</w:t>
      </w:r>
    </w:p>
    <w:p w14:paraId="7D892C8D" w14:textId="0EE1294A" w:rsidR="007E18D1" w:rsidRPr="0091562B" w:rsidRDefault="007E18D1" w:rsidP="009B7FE0">
      <w:pPr>
        <w:jc w:val="both"/>
        <w:rPr>
          <w:rFonts w:ascii="Garamond" w:hAnsi="Garamond"/>
          <w:lang w:val="pl-PL" w:eastAsia="pl-PL"/>
        </w:rPr>
      </w:pPr>
      <w:r w:rsidRPr="0091562B">
        <w:rPr>
          <w:rFonts w:ascii="Garamond" w:hAnsi="Garamond"/>
          <w:lang w:val="pl-PL" w:eastAsia="pl-PL"/>
        </w:rPr>
        <w:t>Czy Zamawiający dopuści możliwość zaoferowania syntetycznego substytutu kości :</w:t>
      </w:r>
    </w:p>
    <w:p w14:paraId="127F23B9" w14:textId="77777777" w:rsidR="007E18D1" w:rsidRPr="0091562B" w:rsidRDefault="007E18D1" w:rsidP="009B7FE0">
      <w:pPr>
        <w:jc w:val="both"/>
        <w:rPr>
          <w:rFonts w:ascii="Garamond" w:hAnsi="Garamond"/>
          <w:lang w:val="pl-PL" w:eastAsia="pl-PL"/>
        </w:rPr>
      </w:pPr>
      <w:r w:rsidRPr="0091562B">
        <w:rPr>
          <w:rFonts w:ascii="Garamond" w:hAnsi="Garamond"/>
          <w:lang w:val="pl-PL" w:eastAsia="pl-PL"/>
        </w:rPr>
        <w:t xml:space="preserve">syntetyczny, </w:t>
      </w:r>
      <w:proofErr w:type="spellStart"/>
      <w:r w:rsidRPr="0091562B">
        <w:rPr>
          <w:rFonts w:ascii="Garamond" w:hAnsi="Garamond"/>
          <w:lang w:val="pl-PL" w:eastAsia="pl-PL"/>
        </w:rPr>
        <w:t>osteokondukcyjny</w:t>
      </w:r>
      <w:proofErr w:type="spellEnd"/>
      <w:r w:rsidRPr="0091562B">
        <w:rPr>
          <w:rFonts w:ascii="Garamond" w:hAnsi="Garamond"/>
          <w:lang w:val="pl-PL" w:eastAsia="pl-PL"/>
        </w:rPr>
        <w:t xml:space="preserve">, biodegradowalny, postać pasty/żelu , substytut do wypełniania </w:t>
      </w:r>
      <w:proofErr w:type="spellStart"/>
      <w:r w:rsidRPr="0091562B">
        <w:rPr>
          <w:rFonts w:ascii="Garamond" w:hAnsi="Garamond"/>
          <w:lang w:val="pl-PL" w:eastAsia="pl-PL"/>
        </w:rPr>
        <w:t>implatów</w:t>
      </w:r>
      <w:proofErr w:type="spellEnd"/>
      <w:r w:rsidRPr="0091562B">
        <w:rPr>
          <w:rFonts w:ascii="Garamond" w:hAnsi="Garamond"/>
          <w:lang w:val="pl-PL" w:eastAsia="pl-PL"/>
        </w:rPr>
        <w:t xml:space="preserve"> do kręgosłupa typu </w:t>
      </w:r>
      <w:proofErr w:type="spellStart"/>
      <w:r w:rsidRPr="0091562B">
        <w:rPr>
          <w:rFonts w:ascii="Garamond" w:hAnsi="Garamond"/>
          <w:lang w:val="pl-PL" w:eastAsia="pl-PL"/>
        </w:rPr>
        <w:t>cage</w:t>
      </w:r>
      <w:proofErr w:type="spellEnd"/>
      <w:r w:rsidRPr="0091562B">
        <w:rPr>
          <w:rFonts w:ascii="Garamond" w:hAnsi="Garamond"/>
          <w:lang w:val="pl-PL" w:eastAsia="pl-PL"/>
        </w:rPr>
        <w:t>, wypełnianie ubytków kostnych, wypełniania torbieli, do osteotomii korekcyjnej, wypełniania bloku kostnego, opakowanie sterylne (strzykawka ): 1ml, 2,5ml oraz 5 ml</w:t>
      </w:r>
    </w:p>
    <w:p w14:paraId="328A257B" w14:textId="77777777" w:rsidR="007E18D1" w:rsidRPr="0091562B" w:rsidRDefault="007E18D1" w:rsidP="009B7FE0">
      <w:pPr>
        <w:jc w:val="both"/>
        <w:rPr>
          <w:rFonts w:ascii="Garamond" w:hAnsi="Garamond"/>
          <w:lang w:val="pl-PL" w:eastAsia="pl-PL"/>
        </w:rPr>
      </w:pPr>
      <w:r w:rsidRPr="0091562B">
        <w:rPr>
          <w:rFonts w:ascii="Garamond" w:hAnsi="Garamond"/>
          <w:lang w:val="pl-PL" w:eastAsia="pl-PL"/>
        </w:rPr>
        <w:t xml:space="preserve">nanocząsteczkowy </w:t>
      </w:r>
      <w:proofErr w:type="spellStart"/>
      <w:r w:rsidRPr="0091562B">
        <w:rPr>
          <w:rFonts w:ascii="Garamond" w:hAnsi="Garamond"/>
          <w:lang w:val="pl-PL" w:eastAsia="pl-PL"/>
        </w:rPr>
        <w:t>hydroksyapatyt</w:t>
      </w:r>
      <w:proofErr w:type="spellEnd"/>
      <w:r w:rsidRPr="0091562B">
        <w:rPr>
          <w:rFonts w:ascii="Garamond" w:hAnsi="Garamond"/>
          <w:lang w:val="pl-PL" w:eastAsia="pl-PL"/>
        </w:rPr>
        <w:t xml:space="preserve"> fosforanowo – wapniowy Ca10(PO4)6(OH)2 (stosunek wagowy 30/70)</w:t>
      </w:r>
    </w:p>
    <w:p w14:paraId="78CCBF24" w14:textId="4AD7EF86" w:rsidR="007E18D1" w:rsidRPr="0091562B" w:rsidRDefault="007E18D1" w:rsidP="009B7FE0">
      <w:pPr>
        <w:jc w:val="both"/>
        <w:rPr>
          <w:rFonts w:ascii="Garamond" w:hAnsi="Garamond"/>
          <w:lang w:val="pl-PL" w:eastAsia="pl-PL"/>
        </w:rPr>
      </w:pPr>
      <w:r w:rsidRPr="0091562B">
        <w:rPr>
          <w:rFonts w:ascii="Garamond" w:hAnsi="Garamond"/>
          <w:lang w:val="pl-PL" w:eastAsia="pl-PL"/>
        </w:rPr>
        <w:t>- nanocząsteczki o wymiarach od 100nm do 200nm</w:t>
      </w:r>
    </w:p>
    <w:p w14:paraId="2B252AF6" w14:textId="7D6D7F91" w:rsidR="007E18D1" w:rsidRPr="0091562B" w:rsidRDefault="007E18D1" w:rsidP="009B7FE0">
      <w:pPr>
        <w:jc w:val="both"/>
        <w:rPr>
          <w:rFonts w:ascii="Garamond" w:hAnsi="Garamond"/>
          <w:lang w:val="pl-PL" w:eastAsia="pl-PL"/>
        </w:rPr>
      </w:pPr>
      <w:r w:rsidRPr="0091562B">
        <w:rPr>
          <w:rFonts w:ascii="Garamond" w:hAnsi="Garamond"/>
          <w:lang w:val="pl-PL" w:eastAsia="pl-PL"/>
        </w:rPr>
        <w:t>- żel o ciastowatej konsystencji zachowujący stabilność in situ nawet przy komórkowym przepływie krwi</w:t>
      </w:r>
    </w:p>
    <w:p w14:paraId="0E840909" w14:textId="2EA5AF32" w:rsidR="007E18D1" w:rsidRPr="0091562B" w:rsidRDefault="007E18D1" w:rsidP="009B7FE0">
      <w:pPr>
        <w:jc w:val="both"/>
        <w:rPr>
          <w:rFonts w:ascii="Garamond" w:hAnsi="Garamond"/>
          <w:lang w:val="pl-PL" w:eastAsia="pl-PL"/>
        </w:rPr>
      </w:pPr>
      <w:r w:rsidRPr="0091562B">
        <w:rPr>
          <w:rFonts w:ascii="Garamond" w:hAnsi="Garamond"/>
          <w:lang w:val="pl-PL" w:eastAsia="pl-PL"/>
        </w:rPr>
        <w:t xml:space="preserve">- forma sterylnego </w:t>
      </w:r>
      <w:proofErr w:type="spellStart"/>
      <w:r w:rsidRPr="0091562B">
        <w:rPr>
          <w:rFonts w:ascii="Garamond" w:hAnsi="Garamond"/>
          <w:lang w:val="pl-PL" w:eastAsia="pl-PL"/>
        </w:rPr>
        <w:t>nanożelu</w:t>
      </w:r>
      <w:proofErr w:type="spellEnd"/>
      <w:r w:rsidRPr="0091562B">
        <w:rPr>
          <w:rFonts w:ascii="Garamond" w:hAnsi="Garamond"/>
          <w:lang w:val="pl-PL" w:eastAsia="pl-PL"/>
        </w:rPr>
        <w:t xml:space="preserve"> w wypełnionej strzykawce.</w:t>
      </w:r>
    </w:p>
    <w:p w14:paraId="3EDA0B34" w14:textId="498723FA" w:rsidR="00C42CE6" w:rsidRPr="0091562B" w:rsidRDefault="00C42CE6" w:rsidP="00E02DFB">
      <w:pPr>
        <w:jc w:val="both"/>
        <w:rPr>
          <w:rFonts w:ascii="Garamond" w:hAnsi="Garamond"/>
          <w:b/>
          <w:lang w:val="pl-PL" w:eastAsia="pl-PL"/>
        </w:rPr>
      </w:pPr>
      <w:r w:rsidRPr="0091562B">
        <w:rPr>
          <w:rFonts w:ascii="Garamond" w:hAnsi="Garamond"/>
          <w:b/>
          <w:lang w:val="pl-PL" w:eastAsia="pl-PL"/>
        </w:rPr>
        <w:t xml:space="preserve">Odpowiedź: </w:t>
      </w:r>
      <w:r w:rsidR="00E02DFB" w:rsidRPr="0091562B">
        <w:rPr>
          <w:rFonts w:ascii="Garamond" w:hAnsi="Garamond"/>
          <w:b/>
          <w:lang w:val="pl-PL" w:eastAsia="pl-PL"/>
        </w:rPr>
        <w:t>Zamawiający nie wyraża zgody.</w:t>
      </w:r>
    </w:p>
    <w:p w14:paraId="4548B545" w14:textId="600858F4" w:rsidR="009E1A64" w:rsidRPr="0091562B" w:rsidRDefault="009E1A64" w:rsidP="009B7FE0">
      <w:pPr>
        <w:jc w:val="both"/>
        <w:rPr>
          <w:rFonts w:ascii="Garamond" w:hAnsi="Garamond"/>
          <w:b/>
          <w:lang w:val="pl-PL" w:eastAsia="pl-PL"/>
        </w:rPr>
      </w:pPr>
    </w:p>
    <w:p w14:paraId="1D7CD655" w14:textId="4F04484F" w:rsidR="009B7FE0" w:rsidRPr="0091562B" w:rsidRDefault="00C42CE6" w:rsidP="009B7FE0">
      <w:pPr>
        <w:jc w:val="both"/>
        <w:rPr>
          <w:rFonts w:ascii="Garamond" w:eastAsiaTheme="minorHAnsi" w:hAnsi="Garamond" w:cs="Arial"/>
          <w:lang w:val="pl-PL"/>
        </w:rPr>
      </w:pPr>
      <w:r w:rsidRPr="0091562B">
        <w:rPr>
          <w:rFonts w:ascii="Garamond" w:hAnsi="Garamond"/>
          <w:b/>
          <w:lang w:val="pl-PL" w:eastAsia="pl-PL"/>
        </w:rPr>
        <w:t>Pytanie 4</w:t>
      </w:r>
    </w:p>
    <w:p w14:paraId="53B9E46C" w14:textId="02FEB066" w:rsidR="009B7FE0" w:rsidRPr="0091562B" w:rsidRDefault="009B7FE0" w:rsidP="009B7FE0">
      <w:pPr>
        <w:widowControl/>
        <w:spacing w:line="259" w:lineRule="auto"/>
        <w:jc w:val="both"/>
        <w:rPr>
          <w:rFonts w:ascii="Garamond" w:eastAsiaTheme="minorHAnsi" w:hAnsi="Garamond" w:cs="Arial"/>
          <w:lang w:val="pl-PL"/>
        </w:rPr>
      </w:pPr>
      <w:r w:rsidRPr="0091562B">
        <w:rPr>
          <w:rFonts w:ascii="Garamond" w:eastAsiaTheme="minorHAnsi" w:hAnsi="Garamond" w:cs="Arial"/>
          <w:lang w:val="pl-PL"/>
        </w:rPr>
        <w:t xml:space="preserve">Czy w części nr 3, Zamawiający dopuści do zaoferowania syntetyczny, </w:t>
      </w:r>
      <w:proofErr w:type="spellStart"/>
      <w:r w:rsidRPr="0091562B">
        <w:rPr>
          <w:rFonts w:ascii="Garamond" w:eastAsiaTheme="minorHAnsi" w:hAnsi="Garamond" w:cs="Arial"/>
          <w:lang w:val="pl-PL"/>
        </w:rPr>
        <w:t>osteokondukcyjny</w:t>
      </w:r>
      <w:proofErr w:type="spellEnd"/>
      <w:r w:rsidRPr="0091562B">
        <w:rPr>
          <w:rFonts w:ascii="Garamond" w:eastAsiaTheme="minorHAnsi" w:hAnsi="Garamond" w:cs="Arial"/>
          <w:lang w:val="pl-PL"/>
        </w:rPr>
        <w:t xml:space="preserve">, biodegradowalny substytut kości w postaci żelu do wypełnienia implantów kręgosłupa typu </w:t>
      </w:r>
      <w:proofErr w:type="spellStart"/>
      <w:r w:rsidRPr="0091562B">
        <w:rPr>
          <w:rFonts w:ascii="Garamond" w:eastAsiaTheme="minorHAnsi" w:hAnsi="Garamond" w:cs="Arial"/>
          <w:lang w:val="pl-PL"/>
        </w:rPr>
        <w:t>cage</w:t>
      </w:r>
      <w:proofErr w:type="spellEnd"/>
      <w:r w:rsidRPr="0091562B">
        <w:rPr>
          <w:rFonts w:ascii="Garamond" w:eastAsiaTheme="minorHAnsi" w:hAnsi="Garamond" w:cs="Arial"/>
          <w:lang w:val="pl-PL"/>
        </w:rPr>
        <w:t xml:space="preserve">, wypełnienia ubytków kostnych, torbieli, o składzie 100% nanocząsteczkowego </w:t>
      </w:r>
      <w:proofErr w:type="spellStart"/>
      <w:r w:rsidRPr="0091562B">
        <w:rPr>
          <w:rFonts w:ascii="Garamond" w:eastAsiaTheme="minorHAnsi" w:hAnsi="Garamond" w:cs="Arial"/>
          <w:lang w:val="pl-PL"/>
        </w:rPr>
        <w:t>hydroksyapatytu</w:t>
      </w:r>
      <w:proofErr w:type="spellEnd"/>
      <w:r w:rsidRPr="0091562B">
        <w:rPr>
          <w:rFonts w:ascii="Garamond" w:eastAsiaTheme="minorHAnsi" w:hAnsi="Garamond" w:cs="Arial"/>
          <w:lang w:val="pl-PL"/>
        </w:rPr>
        <w:t xml:space="preserve">, gdzie wielkość cząstki jest w zakresie od 100 </w:t>
      </w:r>
      <w:proofErr w:type="spellStart"/>
      <w:r w:rsidRPr="0091562B">
        <w:rPr>
          <w:rFonts w:ascii="Garamond" w:eastAsiaTheme="minorHAnsi" w:hAnsi="Garamond" w:cs="Arial"/>
          <w:lang w:val="pl-PL"/>
        </w:rPr>
        <w:t>nm</w:t>
      </w:r>
      <w:proofErr w:type="spellEnd"/>
      <w:r w:rsidRPr="0091562B">
        <w:rPr>
          <w:rFonts w:ascii="Garamond" w:eastAsiaTheme="minorHAnsi" w:hAnsi="Garamond" w:cs="Arial"/>
          <w:lang w:val="pl-PL"/>
        </w:rPr>
        <w:t xml:space="preserve"> do 200 </w:t>
      </w:r>
      <w:proofErr w:type="spellStart"/>
      <w:r w:rsidRPr="0091562B">
        <w:rPr>
          <w:rFonts w:ascii="Garamond" w:eastAsiaTheme="minorHAnsi" w:hAnsi="Garamond" w:cs="Arial"/>
          <w:lang w:val="pl-PL"/>
        </w:rPr>
        <w:t>nm</w:t>
      </w:r>
      <w:proofErr w:type="spellEnd"/>
      <w:r w:rsidRPr="0091562B">
        <w:rPr>
          <w:rFonts w:ascii="Garamond" w:eastAsiaTheme="minorHAnsi" w:hAnsi="Garamond" w:cs="Arial"/>
          <w:lang w:val="pl-PL"/>
        </w:rPr>
        <w:t xml:space="preserve"> oraz powierzchnia właściwa 80 m² / g? Wielkości pojemność zgodna z OPZ.</w:t>
      </w:r>
    </w:p>
    <w:p w14:paraId="0B29A4E9" w14:textId="37F38D44" w:rsidR="00C42CE6" w:rsidRPr="0091562B" w:rsidRDefault="00C42CE6" w:rsidP="00E02DFB">
      <w:pPr>
        <w:jc w:val="both"/>
        <w:rPr>
          <w:rFonts w:ascii="Garamond" w:hAnsi="Garamond"/>
          <w:b/>
          <w:lang w:val="pl-PL" w:eastAsia="pl-PL"/>
        </w:rPr>
      </w:pPr>
      <w:r w:rsidRPr="0091562B">
        <w:rPr>
          <w:rFonts w:ascii="Garamond" w:hAnsi="Garamond"/>
          <w:b/>
          <w:lang w:val="pl-PL" w:eastAsia="pl-PL"/>
        </w:rPr>
        <w:t>Odpowiedź:</w:t>
      </w:r>
      <w:r w:rsidR="007217A2" w:rsidRPr="0091562B">
        <w:rPr>
          <w:rFonts w:ascii="Garamond" w:hAnsi="Garamond"/>
        </w:rPr>
        <w:t xml:space="preserve"> </w:t>
      </w:r>
      <w:r w:rsidR="00E02DFB" w:rsidRPr="0091562B">
        <w:rPr>
          <w:rFonts w:ascii="Garamond" w:hAnsi="Garamond"/>
          <w:b/>
          <w:lang w:val="pl-PL" w:eastAsia="pl-PL"/>
        </w:rPr>
        <w:t>Zamawiający nie wyraża zgody.</w:t>
      </w:r>
    </w:p>
    <w:p w14:paraId="756BE11F" w14:textId="78FEBF28" w:rsidR="00182DA2" w:rsidRPr="0091562B" w:rsidRDefault="00C42CE6" w:rsidP="009B7FE0">
      <w:pPr>
        <w:jc w:val="both"/>
        <w:rPr>
          <w:rFonts w:ascii="Garamond" w:hAnsi="Garamond"/>
          <w:b/>
          <w:lang w:val="pl-PL" w:eastAsia="pl-PL"/>
        </w:rPr>
      </w:pPr>
      <w:r w:rsidRPr="0091562B">
        <w:rPr>
          <w:rFonts w:ascii="Garamond" w:hAnsi="Garamond"/>
          <w:b/>
          <w:lang w:val="pl-PL" w:eastAsia="pl-PL"/>
        </w:rPr>
        <w:t xml:space="preserve"> </w:t>
      </w:r>
    </w:p>
    <w:p w14:paraId="6A330575" w14:textId="08B83811" w:rsidR="00C42CE6" w:rsidRPr="0091562B" w:rsidRDefault="00C42CE6" w:rsidP="009B7FE0">
      <w:pPr>
        <w:jc w:val="both"/>
        <w:rPr>
          <w:rFonts w:ascii="Garamond" w:hAnsi="Garamond"/>
          <w:b/>
          <w:lang w:val="pl-PL" w:eastAsia="pl-PL"/>
        </w:rPr>
      </w:pPr>
      <w:r w:rsidRPr="0091562B">
        <w:rPr>
          <w:rFonts w:ascii="Garamond" w:hAnsi="Garamond"/>
          <w:b/>
          <w:lang w:val="pl-PL" w:eastAsia="pl-PL"/>
        </w:rPr>
        <w:t>Pytanie 5</w:t>
      </w:r>
    </w:p>
    <w:p w14:paraId="1E4B9F72" w14:textId="2ED02FF6" w:rsidR="009B7FE0" w:rsidRPr="0091562B" w:rsidRDefault="009B7FE0" w:rsidP="009B7FE0">
      <w:pPr>
        <w:widowControl/>
        <w:spacing w:line="259" w:lineRule="auto"/>
        <w:jc w:val="both"/>
        <w:rPr>
          <w:rFonts w:ascii="Garamond" w:eastAsiaTheme="minorHAnsi" w:hAnsi="Garamond" w:cs="Arial"/>
          <w:lang w:val="pl-PL"/>
        </w:rPr>
      </w:pPr>
      <w:r w:rsidRPr="0091562B">
        <w:rPr>
          <w:rFonts w:ascii="Garamond" w:eastAsiaTheme="minorHAnsi" w:hAnsi="Garamond" w:cs="Arial"/>
          <w:lang w:val="pl-PL"/>
        </w:rPr>
        <w:t xml:space="preserve">Czy w części nr </w:t>
      </w:r>
      <w:r w:rsidR="005A542D" w:rsidRPr="0091562B">
        <w:rPr>
          <w:rFonts w:ascii="Garamond" w:eastAsiaTheme="minorHAnsi" w:hAnsi="Garamond" w:cs="Arial"/>
          <w:lang w:val="pl-PL"/>
        </w:rPr>
        <w:t>13</w:t>
      </w:r>
      <w:r w:rsidRPr="0091562B">
        <w:rPr>
          <w:rFonts w:ascii="Garamond" w:eastAsiaTheme="minorHAnsi" w:hAnsi="Garamond" w:cs="Arial"/>
          <w:lang w:val="pl-PL"/>
        </w:rPr>
        <w:t xml:space="preserve">, cement do uzupełniania ubytków kostnych, Zamawiający dopuści do zaoferowania cement kostny </w:t>
      </w:r>
      <w:proofErr w:type="spellStart"/>
      <w:r w:rsidRPr="0091562B">
        <w:rPr>
          <w:rFonts w:ascii="Garamond" w:eastAsiaTheme="minorHAnsi" w:hAnsi="Garamond" w:cs="Arial"/>
          <w:lang w:val="pl-PL"/>
        </w:rPr>
        <w:t>bioprzebudowalny</w:t>
      </w:r>
      <w:proofErr w:type="spellEnd"/>
      <w:r w:rsidRPr="0091562B">
        <w:rPr>
          <w:rFonts w:ascii="Garamond" w:eastAsiaTheme="minorHAnsi" w:hAnsi="Garamond" w:cs="Arial"/>
          <w:lang w:val="pl-PL"/>
        </w:rPr>
        <w:t xml:space="preserve">, w pełni resorbowalny i </w:t>
      </w:r>
      <w:proofErr w:type="spellStart"/>
      <w:r w:rsidRPr="0091562B">
        <w:rPr>
          <w:rFonts w:ascii="Garamond" w:eastAsiaTheme="minorHAnsi" w:hAnsi="Garamond" w:cs="Arial"/>
          <w:lang w:val="pl-PL"/>
        </w:rPr>
        <w:t>przebudowywalny</w:t>
      </w:r>
      <w:proofErr w:type="spellEnd"/>
      <w:r w:rsidRPr="0091562B">
        <w:rPr>
          <w:rFonts w:ascii="Garamond" w:eastAsiaTheme="minorHAnsi" w:hAnsi="Garamond" w:cs="Arial"/>
          <w:lang w:val="pl-PL"/>
        </w:rPr>
        <w:t xml:space="preserve"> w kość, o właściwościach </w:t>
      </w:r>
      <w:proofErr w:type="spellStart"/>
      <w:r w:rsidRPr="0091562B">
        <w:rPr>
          <w:rFonts w:ascii="Garamond" w:eastAsiaTheme="minorHAnsi" w:hAnsi="Garamond" w:cs="Arial"/>
          <w:lang w:val="pl-PL"/>
        </w:rPr>
        <w:t>osteokonduktywnych</w:t>
      </w:r>
      <w:proofErr w:type="spellEnd"/>
      <w:r w:rsidRPr="0091562B">
        <w:rPr>
          <w:rFonts w:ascii="Garamond" w:eastAsiaTheme="minorHAnsi" w:hAnsi="Garamond" w:cs="Arial"/>
          <w:lang w:val="pl-PL"/>
        </w:rPr>
        <w:t xml:space="preserve">, </w:t>
      </w:r>
      <w:proofErr w:type="spellStart"/>
      <w:r w:rsidRPr="0091562B">
        <w:rPr>
          <w:rFonts w:ascii="Garamond" w:eastAsiaTheme="minorHAnsi" w:hAnsi="Garamond" w:cs="Arial"/>
          <w:lang w:val="pl-PL"/>
        </w:rPr>
        <w:t>radiowizyjny</w:t>
      </w:r>
      <w:proofErr w:type="spellEnd"/>
      <w:r w:rsidRPr="0091562B">
        <w:rPr>
          <w:rFonts w:ascii="Garamond" w:eastAsiaTheme="minorHAnsi" w:hAnsi="Garamond" w:cs="Arial"/>
          <w:lang w:val="pl-PL"/>
        </w:rPr>
        <w:t xml:space="preserve">, składający się z </w:t>
      </w:r>
      <w:proofErr w:type="spellStart"/>
      <w:r w:rsidRPr="0091562B">
        <w:rPr>
          <w:rFonts w:ascii="Garamond" w:eastAsiaTheme="minorHAnsi" w:hAnsi="Garamond" w:cs="Arial"/>
          <w:lang w:val="pl-PL"/>
        </w:rPr>
        <w:t>hydroxyapatytu</w:t>
      </w:r>
      <w:proofErr w:type="spellEnd"/>
      <w:r w:rsidRPr="0091562B">
        <w:rPr>
          <w:rFonts w:ascii="Garamond" w:eastAsiaTheme="minorHAnsi" w:hAnsi="Garamond" w:cs="Arial"/>
          <w:lang w:val="pl-PL"/>
        </w:rPr>
        <w:t xml:space="preserve"> oraz siarczanu wapnia, w trzech pojemnościach 5ml, 10ml i 18 ml?</w:t>
      </w:r>
    </w:p>
    <w:p w14:paraId="1C90F62C" w14:textId="7343C9E8" w:rsidR="007E18D1" w:rsidRPr="0091562B" w:rsidRDefault="007E18D1" w:rsidP="00E02DFB">
      <w:pPr>
        <w:jc w:val="both"/>
        <w:rPr>
          <w:rFonts w:ascii="Garamond" w:hAnsi="Garamond"/>
          <w:b/>
          <w:lang w:val="pl-PL" w:eastAsia="pl-PL"/>
        </w:rPr>
      </w:pPr>
      <w:r w:rsidRPr="0091562B">
        <w:rPr>
          <w:rFonts w:ascii="Garamond" w:hAnsi="Garamond"/>
          <w:b/>
          <w:lang w:val="pl-PL" w:eastAsia="pl-PL"/>
        </w:rPr>
        <w:t>Odpowiedź:</w:t>
      </w:r>
      <w:r w:rsidR="005A542D" w:rsidRPr="0091562B">
        <w:rPr>
          <w:rFonts w:ascii="Garamond" w:hAnsi="Garamond"/>
          <w:b/>
          <w:lang w:val="pl-PL" w:eastAsia="pl-PL"/>
        </w:rPr>
        <w:t xml:space="preserve"> </w:t>
      </w:r>
      <w:r w:rsidR="00E02DFB" w:rsidRPr="0091562B">
        <w:rPr>
          <w:rFonts w:ascii="Garamond" w:hAnsi="Garamond"/>
          <w:b/>
          <w:lang w:val="pl-PL" w:eastAsia="pl-PL"/>
        </w:rPr>
        <w:t>Zamawiający nie wyraża zgody.</w:t>
      </w:r>
    </w:p>
    <w:p w14:paraId="43BC771C" w14:textId="6CC3CD3E" w:rsidR="00C42CE6" w:rsidRPr="0091562B" w:rsidRDefault="00C42CE6" w:rsidP="00C42CE6">
      <w:pPr>
        <w:jc w:val="both"/>
        <w:rPr>
          <w:rFonts w:ascii="Garamond" w:hAnsi="Garamond"/>
          <w:b/>
          <w:lang w:val="pl-PL" w:eastAsia="pl-PL"/>
        </w:rPr>
      </w:pPr>
    </w:p>
    <w:p w14:paraId="30324118" w14:textId="1E16209D" w:rsidR="00C42CE6" w:rsidRPr="0091562B" w:rsidRDefault="00C42CE6" w:rsidP="00C42CE6">
      <w:pPr>
        <w:jc w:val="both"/>
        <w:rPr>
          <w:rFonts w:ascii="Garamond" w:hAnsi="Garamond"/>
          <w:b/>
          <w:lang w:val="pl-PL" w:eastAsia="pl-PL"/>
        </w:rPr>
      </w:pPr>
      <w:r w:rsidRPr="0091562B">
        <w:rPr>
          <w:rFonts w:ascii="Garamond" w:hAnsi="Garamond"/>
          <w:b/>
          <w:lang w:val="pl-PL" w:eastAsia="pl-PL"/>
        </w:rPr>
        <w:t>Pytanie 6</w:t>
      </w:r>
    </w:p>
    <w:p w14:paraId="2D1759DB" w14:textId="77777777" w:rsidR="00AA7DD6" w:rsidRPr="0091562B" w:rsidRDefault="00AA7DD6" w:rsidP="00AA7DD6">
      <w:pPr>
        <w:jc w:val="both"/>
        <w:rPr>
          <w:rFonts w:ascii="Garamond" w:hAnsi="Garamond"/>
          <w:lang w:val="pl-PL" w:eastAsia="pl-PL"/>
        </w:rPr>
      </w:pPr>
      <w:r w:rsidRPr="0091562B">
        <w:rPr>
          <w:rFonts w:ascii="Garamond" w:hAnsi="Garamond"/>
          <w:lang w:val="pl-PL" w:eastAsia="pl-PL"/>
        </w:rPr>
        <w:t>Dotyczy pakietu nr 4:</w:t>
      </w:r>
    </w:p>
    <w:p w14:paraId="51EDF2C9" w14:textId="73DEFC33" w:rsidR="00AA7DD6" w:rsidRPr="0091562B" w:rsidRDefault="00AA7DD6" w:rsidP="00AA7DD6">
      <w:pPr>
        <w:jc w:val="both"/>
        <w:rPr>
          <w:rFonts w:ascii="Garamond" w:hAnsi="Garamond"/>
          <w:b/>
          <w:lang w:val="pl-PL" w:eastAsia="pl-PL"/>
        </w:rPr>
      </w:pPr>
      <w:r w:rsidRPr="0091562B">
        <w:rPr>
          <w:rFonts w:ascii="Garamond" w:hAnsi="Garamond"/>
          <w:lang w:val="pl-PL" w:eastAsia="pl-PL"/>
        </w:rPr>
        <w:t>Czy Zamawiający dopuści implant międzywyrostkowy dostępny w dwóch rozmiarach: 8 i 16mm?</w:t>
      </w:r>
    </w:p>
    <w:p w14:paraId="4E3DD7DE" w14:textId="459BF7AC" w:rsidR="00C42CE6" w:rsidRPr="0091562B" w:rsidRDefault="00C42CE6" w:rsidP="00E02DFB">
      <w:pPr>
        <w:jc w:val="both"/>
        <w:rPr>
          <w:rFonts w:ascii="Garamond" w:hAnsi="Garamond"/>
          <w:b/>
          <w:lang w:val="pl-PL" w:eastAsia="pl-PL"/>
        </w:rPr>
      </w:pPr>
      <w:r w:rsidRPr="0091562B">
        <w:rPr>
          <w:rFonts w:ascii="Garamond" w:hAnsi="Garamond"/>
          <w:b/>
          <w:lang w:val="pl-PL" w:eastAsia="pl-PL"/>
        </w:rPr>
        <w:lastRenderedPageBreak/>
        <w:t xml:space="preserve">Odpowiedź: </w:t>
      </w:r>
      <w:r w:rsidR="00E02DFB" w:rsidRPr="0091562B">
        <w:rPr>
          <w:rFonts w:ascii="Garamond" w:hAnsi="Garamond"/>
          <w:b/>
          <w:lang w:val="pl-PL" w:eastAsia="pl-PL"/>
        </w:rPr>
        <w:t>Zamawiający nie wyraża zgody.</w:t>
      </w:r>
    </w:p>
    <w:p w14:paraId="39F79508" w14:textId="77777777" w:rsidR="002C0F31" w:rsidRPr="0091562B" w:rsidRDefault="002C0F31" w:rsidP="00C42CE6">
      <w:pPr>
        <w:jc w:val="both"/>
        <w:rPr>
          <w:rFonts w:ascii="Garamond" w:hAnsi="Garamond"/>
          <w:b/>
          <w:lang w:val="pl-PL" w:eastAsia="pl-PL"/>
        </w:rPr>
      </w:pPr>
    </w:p>
    <w:p w14:paraId="358F36A4" w14:textId="2BAA6317" w:rsidR="00C42CE6" w:rsidRPr="0091562B" w:rsidRDefault="00C42CE6" w:rsidP="00C42CE6">
      <w:pPr>
        <w:jc w:val="both"/>
        <w:rPr>
          <w:rFonts w:ascii="Garamond" w:hAnsi="Garamond"/>
          <w:b/>
          <w:lang w:val="pl-PL" w:eastAsia="pl-PL"/>
        </w:rPr>
      </w:pPr>
      <w:r w:rsidRPr="0091562B">
        <w:rPr>
          <w:rFonts w:ascii="Garamond" w:hAnsi="Garamond"/>
          <w:b/>
          <w:lang w:val="pl-PL" w:eastAsia="pl-PL"/>
        </w:rPr>
        <w:t>Pytanie 7</w:t>
      </w:r>
    </w:p>
    <w:p w14:paraId="14ED5035" w14:textId="77777777" w:rsidR="00AA7DD6" w:rsidRPr="0091562B" w:rsidRDefault="00AA7DD6" w:rsidP="00AA7DD6">
      <w:pPr>
        <w:jc w:val="both"/>
        <w:rPr>
          <w:rFonts w:ascii="Garamond" w:hAnsi="Garamond"/>
          <w:lang w:val="pl-PL" w:eastAsia="pl-PL"/>
        </w:rPr>
      </w:pPr>
      <w:r w:rsidRPr="0091562B">
        <w:rPr>
          <w:rFonts w:ascii="Garamond" w:hAnsi="Garamond"/>
          <w:lang w:val="pl-PL" w:eastAsia="pl-PL"/>
        </w:rPr>
        <w:t>Dotyczy pakietu nr 7:</w:t>
      </w:r>
    </w:p>
    <w:p w14:paraId="6F2AB5B3" w14:textId="77777777" w:rsidR="00AA7DD6" w:rsidRPr="0091562B" w:rsidRDefault="00AA7DD6" w:rsidP="00AA7DD6">
      <w:pPr>
        <w:jc w:val="both"/>
        <w:rPr>
          <w:rFonts w:ascii="Garamond" w:hAnsi="Garamond"/>
          <w:lang w:val="pl-PL" w:eastAsia="pl-PL"/>
        </w:rPr>
      </w:pPr>
      <w:r w:rsidRPr="0091562B">
        <w:rPr>
          <w:rFonts w:ascii="Garamond" w:hAnsi="Garamond"/>
          <w:lang w:val="pl-PL" w:eastAsia="pl-PL"/>
        </w:rPr>
        <w:t>Czy Zamawiający dopuści protezę o owalnym kształcie podstawy w wymiarach 12x14mm, 14x16mm, 16x16mm i zakresie wysokości od 12 do 128mm?</w:t>
      </w:r>
    </w:p>
    <w:p w14:paraId="594E3FD9" w14:textId="53007A2B" w:rsidR="008629C3" w:rsidRPr="0091562B" w:rsidRDefault="00C42CE6" w:rsidP="00E02DFB">
      <w:pPr>
        <w:jc w:val="both"/>
        <w:rPr>
          <w:rFonts w:ascii="Garamond" w:hAnsi="Garamond"/>
          <w:b/>
          <w:lang w:val="pl-PL" w:eastAsia="pl-PL"/>
        </w:rPr>
      </w:pPr>
      <w:r w:rsidRPr="0091562B">
        <w:rPr>
          <w:rFonts w:ascii="Garamond" w:hAnsi="Garamond"/>
          <w:b/>
          <w:lang w:val="pl-PL" w:eastAsia="pl-PL"/>
        </w:rPr>
        <w:t xml:space="preserve">Odpowiedź: </w:t>
      </w:r>
      <w:r w:rsidR="00E02DFB" w:rsidRPr="0091562B">
        <w:rPr>
          <w:rFonts w:ascii="Garamond" w:hAnsi="Garamond"/>
          <w:b/>
          <w:lang w:val="pl-PL" w:eastAsia="pl-PL"/>
        </w:rPr>
        <w:t>Zamawiający nie wyraża zgody.</w:t>
      </w:r>
    </w:p>
    <w:p w14:paraId="1D7F1304" w14:textId="77777777" w:rsidR="008629C3" w:rsidRPr="0091562B" w:rsidRDefault="008629C3" w:rsidP="00C42CE6">
      <w:pPr>
        <w:jc w:val="both"/>
        <w:rPr>
          <w:rFonts w:ascii="Garamond" w:hAnsi="Garamond"/>
          <w:b/>
          <w:lang w:val="pl-PL" w:eastAsia="pl-PL"/>
        </w:rPr>
      </w:pPr>
    </w:p>
    <w:p w14:paraId="540186F2" w14:textId="0E1020F4" w:rsidR="00C42CE6" w:rsidRPr="0091562B" w:rsidRDefault="00C42CE6" w:rsidP="00C42CE6">
      <w:pPr>
        <w:jc w:val="both"/>
        <w:rPr>
          <w:rFonts w:ascii="Garamond" w:hAnsi="Garamond"/>
          <w:b/>
          <w:lang w:val="pl-PL" w:eastAsia="pl-PL"/>
        </w:rPr>
      </w:pPr>
      <w:r w:rsidRPr="0091562B">
        <w:rPr>
          <w:rFonts w:ascii="Garamond" w:hAnsi="Garamond"/>
          <w:b/>
          <w:lang w:val="pl-PL" w:eastAsia="pl-PL"/>
        </w:rPr>
        <w:t>Pytanie 8</w:t>
      </w:r>
    </w:p>
    <w:p w14:paraId="49844362" w14:textId="77777777" w:rsidR="00490CC8" w:rsidRPr="0091562B" w:rsidRDefault="00490CC8" w:rsidP="00490CC8">
      <w:pPr>
        <w:jc w:val="both"/>
        <w:rPr>
          <w:rFonts w:ascii="Garamond" w:hAnsi="Garamond"/>
          <w:lang w:val="pl-PL" w:eastAsia="pl-PL"/>
        </w:rPr>
      </w:pPr>
      <w:r w:rsidRPr="0091562B">
        <w:rPr>
          <w:rFonts w:ascii="Garamond" w:hAnsi="Garamond"/>
          <w:lang w:val="pl-PL" w:eastAsia="pl-PL"/>
        </w:rPr>
        <w:t xml:space="preserve">Dotyczy Części nr 5 Stabilizacja międzywyrostkowa sztywna </w:t>
      </w:r>
    </w:p>
    <w:p w14:paraId="7219EBB7" w14:textId="0A699720" w:rsidR="00490CC8" w:rsidRPr="0091562B" w:rsidRDefault="00490CC8" w:rsidP="00490CC8">
      <w:pPr>
        <w:jc w:val="both"/>
        <w:rPr>
          <w:rFonts w:ascii="Garamond" w:hAnsi="Garamond"/>
          <w:lang w:val="pl-PL" w:eastAsia="pl-PL"/>
        </w:rPr>
      </w:pPr>
      <w:r w:rsidRPr="0091562B">
        <w:rPr>
          <w:rFonts w:ascii="Garamond" w:hAnsi="Garamond"/>
          <w:lang w:val="pl-PL" w:eastAsia="pl-PL"/>
        </w:rPr>
        <w:t xml:space="preserve">Czy Zamawiający w Części nr 5 wymaga, aby implanty były dostarczane pakowane sterylnie, każdy w osobnym opakowaniu? </w:t>
      </w:r>
    </w:p>
    <w:p w14:paraId="20E91508" w14:textId="29F336C9" w:rsidR="00C42CE6" w:rsidRPr="0091562B" w:rsidRDefault="00C42CE6" w:rsidP="00C42CE6">
      <w:pPr>
        <w:jc w:val="both"/>
        <w:rPr>
          <w:rFonts w:ascii="Garamond" w:hAnsi="Garamond"/>
          <w:b/>
          <w:lang w:val="pl-PL" w:eastAsia="pl-PL"/>
        </w:rPr>
      </w:pPr>
      <w:r w:rsidRPr="0091562B">
        <w:rPr>
          <w:rFonts w:ascii="Garamond" w:hAnsi="Garamond"/>
          <w:b/>
          <w:lang w:val="pl-PL" w:eastAsia="pl-PL"/>
        </w:rPr>
        <w:t xml:space="preserve">Odpowiedź: </w:t>
      </w:r>
      <w:r w:rsidR="00C63DB0" w:rsidRPr="0091562B">
        <w:rPr>
          <w:rFonts w:ascii="Garamond" w:hAnsi="Garamond"/>
          <w:b/>
          <w:lang w:val="pl-PL" w:eastAsia="pl-PL"/>
        </w:rPr>
        <w:t xml:space="preserve"> Tak</w:t>
      </w:r>
      <w:r w:rsidR="000B1340" w:rsidRPr="0091562B">
        <w:rPr>
          <w:rFonts w:ascii="Garamond" w:hAnsi="Garamond"/>
          <w:b/>
          <w:lang w:val="pl-PL" w:eastAsia="pl-PL"/>
        </w:rPr>
        <w:t>, zamawiający</w:t>
      </w:r>
      <w:r w:rsidR="008D5527" w:rsidRPr="0091562B">
        <w:rPr>
          <w:rFonts w:ascii="Garamond" w:hAnsi="Garamond"/>
          <w:b/>
          <w:lang w:val="pl-PL" w:eastAsia="pl-PL"/>
        </w:rPr>
        <w:t xml:space="preserve"> potwierdza. </w:t>
      </w:r>
      <w:r w:rsidR="000B1340" w:rsidRPr="0091562B">
        <w:rPr>
          <w:rFonts w:ascii="Garamond" w:hAnsi="Garamond"/>
          <w:b/>
          <w:lang w:val="pl-PL" w:eastAsia="pl-PL"/>
        </w:rPr>
        <w:t>Zamawiający modyfikuje częś</w:t>
      </w:r>
      <w:r w:rsidR="00941263" w:rsidRPr="0091562B">
        <w:rPr>
          <w:rFonts w:ascii="Garamond" w:hAnsi="Garamond"/>
          <w:b/>
          <w:lang w:val="pl-PL" w:eastAsia="pl-PL"/>
        </w:rPr>
        <w:t xml:space="preserve">ć </w:t>
      </w:r>
      <w:r w:rsidR="000B1340" w:rsidRPr="0091562B">
        <w:rPr>
          <w:rFonts w:ascii="Garamond" w:hAnsi="Garamond"/>
          <w:b/>
          <w:lang w:val="pl-PL" w:eastAsia="pl-PL"/>
        </w:rPr>
        <w:t>5</w:t>
      </w:r>
      <w:r w:rsidR="00941263" w:rsidRPr="0091562B">
        <w:rPr>
          <w:rFonts w:ascii="Garamond" w:hAnsi="Garamond"/>
          <w:b/>
          <w:lang w:val="pl-PL" w:eastAsia="pl-PL"/>
        </w:rPr>
        <w:t xml:space="preserve"> poz.</w:t>
      </w:r>
      <w:r w:rsidR="000B1340" w:rsidRPr="0091562B">
        <w:rPr>
          <w:rFonts w:ascii="Garamond" w:hAnsi="Garamond"/>
          <w:b/>
          <w:lang w:val="pl-PL" w:eastAsia="pl-PL"/>
        </w:rPr>
        <w:t xml:space="preserve"> 1 załącznika nr 1a do specyfikacji.</w:t>
      </w:r>
    </w:p>
    <w:p w14:paraId="461FAAC7" w14:textId="176C1B65" w:rsidR="00C0304E" w:rsidRPr="0091562B" w:rsidRDefault="00C0304E" w:rsidP="00C42CE6">
      <w:pPr>
        <w:jc w:val="both"/>
        <w:rPr>
          <w:rFonts w:ascii="Garamond" w:hAnsi="Garamond"/>
          <w:b/>
          <w:lang w:val="pl-PL" w:eastAsia="pl-PL"/>
        </w:rPr>
      </w:pPr>
    </w:p>
    <w:p w14:paraId="51D25467" w14:textId="515843C2" w:rsidR="00C42CE6" w:rsidRPr="0091562B" w:rsidRDefault="00C42CE6" w:rsidP="00C42CE6">
      <w:pPr>
        <w:jc w:val="both"/>
        <w:rPr>
          <w:rFonts w:ascii="Garamond" w:hAnsi="Garamond"/>
          <w:b/>
          <w:lang w:val="pl-PL" w:eastAsia="pl-PL"/>
        </w:rPr>
      </w:pPr>
      <w:r w:rsidRPr="0091562B">
        <w:rPr>
          <w:rFonts w:ascii="Garamond" w:hAnsi="Garamond"/>
          <w:b/>
          <w:lang w:val="pl-PL" w:eastAsia="pl-PL"/>
        </w:rPr>
        <w:t>Pytanie 9</w:t>
      </w:r>
    </w:p>
    <w:p w14:paraId="48B32B7E" w14:textId="77777777" w:rsidR="00490CC8" w:rsidRPr="0091562B" w:rsidRDefault="00490CC8" w:rsidP="00490CC8">
      <w:pPr>
        <w:jc w:val="both"/>
        <w:rPr>
          <w:rFonts w:ascii="Garamond" w:hAnsi="Garamond"/>
          <w:lang w:val="pl-PL" w:eastAsia="pl-PL"/>
        </w:rPr>
      </w:pPr>
      <w:r w:rsidRPr="0091562B">
        <w:rPr>
          <w:rFonts w:ascii="Garamond" w:hAnsi="Garamond"/>
          <w:lang w:val="pl-PL" w:eastAsia="pl-PL"/>
        </w:rPr>
        <w:t xml:space="preserve">Dotyczy Części nr 5 Stabilizacja międzywyrostkowa sztywna </w:t>
      </w:r>
    </w:p>
    <w:p w14:paraId="79E33EAB" w14:textId="77777777" w:rsidR="00490CC8" w:rsidRPr="0091562B" w:rsidRDefault="00490CC8" w:rsidP="00490CC8">
      <w:pPr>
        <w:jc w:val="both"/>
        <w:rPr>
          <w:rFonts w:ascii="Garamond" w:hAnsi="Garamond"/>
          <w:lang w:val="pl-PL" w:eastAsia="pl-PL"/>
        </w:rPr>
      </w:pPr>
      <w:r w:rsidRPr="0091562B">
        <w:rPr>
          <w:rFonts w:ascii="Garamond" w:hAnsi="Garamond"/>
          <w:lang w:val="pl-PL" w:eastAsia="pl-PL"/>
        </w:rPr>
        <w:t xml:space="preserve">Czy Zamawiający w Części nr 5 dopuści implanty o zaproponowanych poniżej parametrach: </w:t>
      </w:r>
    </w:p>
    <w:p w14:paraId="1DA7D5E3" w14:textId="07504620" w:rsidR="00490CC8" w:rsidRPr="0091562B" w:rsidRDefault="00490CC8" w:rsidP="00490CC8">
      <w:pPr>
        <w:ind w:left="284" w:hanging="284"/>
        <w:jc w:val="both"/>
        <w:rPr>
          <w:rFonts w:ascii="Garamond" w:hAnsi="Garamond"/>
          <w:lang w:val="pl-PL" w:eastAsia="pl-PL"/>
        </w:rPr>
      </w:pPr>
      <w:r w:rsidRPr="0091562B">
        <w:rPr>
          <w:rFonts w:ascii="Garamond" w:hAnsi="Garamond"/>
          <w:lang w:val="pl-PL" w:eastAsia="pl-PL"/>
        </w:rPr>
        <w:t>-</w:t>
      </w:r>
      <w:r w:rsidRPr="0091562B">
        <w:rPr>
          <w:rFonts w:ascii="Garamond" w:hAnsi="Garamond"/>
          <w:lang w:val="pl-PL" w:eastAsia="pl-PL"/>
        </w:rPr>
        <w:tab/>
        <w:t xml:space="preserve">Sztywny stabilizator międzykolczysty, umożliwiający stabilne (bez zachowania ruchomości) połączenie sąsiadujących trzonów kręgowych. </w:t>
      </w:r>
    </w:p>
    <w:p w14:paraId="4AC5338A" w14:textId="43FF1490" w:rsidR="00490CC8" w:rsidRPr="0091562B" w:rsidRDefault="00490CC8" w:rsidP="00490CC8">
      <w:pPr>
        <w:ind w:left="284" w:hanging="284"/>
        <w:jc w:val="both"/>
        <w:rPr>
          <w:rFonts w:ascii="Garamond" w:hAnsi="Garamond"/>
          <w:lang w:val="pl-PL" w:eastAsia="pl-PL"/>
        </w:rPr>
      </w:pPr>
      <w:r w:rsidRPr="0091562B">
        <w:rPr>
          <w:rFonts w:ascii="Garamond" w:hAnsi="Garamond"/>
          <w:lang w:val="pl-PL" w:eastAsia="pl-PL"/>
        </w:rPr>
        <w:t>-</w:t>
      </w:r>
      <w:r w:rsidRPr="0091562B">
        <w:rPr>
          <w:rFonts w:ascii="Garamond" w:hAnsi="Garamond"/>
          <w:lang w:val="pl-PL" w:eastAsia="pl-PL"/>
        </w:rPr>
        <w:tab/>
        <w:t xml:space="preserve">Stabilizator jednoczęściowy otwarty od tyłu, osadzany na wyrostkach kolczystych za pomocą skręcanych śrubek poprzecznych. </w:t>
      </w:r>
    </w:p>
    <w:p w14:paraId="0A571951" w14:textId="489A88D8" w:rsidR="00490CC8" w:rsidRPr="0091562B" w:rsidRDefault="00490CC8" w:rsidP="00490CC8">
      <w:pPr>
        <w:ind w:left="284" w:hanging="284"/>
        <w:jc w:val="both"/>
        <w:rPr>
          <w:rFonts w:ascii="Garamond" w:hAnsi="Garamond"/>
          <w:lang w:val="pl-PL" w:eastAsia="pl-PL"/>
        </w:rPr>
      </w:pPr>
      <w:r w:rsidRPr="0091562B">
        <w:rPr>
          <w:rFonts w:ascii="Garamond" w:hAnsi="Garamond"/>
          <w:lang w:val="pl-PL" w:eastAsia="pl-PL"/>
        </w:rPr>
        <w:t>-</w:t>
      </w:r>
      <w:r w:rsidRPr="0091562B">
        <w:rPr>
          <w:rFonts w:ascii="Garamond" w:hAnsi="Garamond"/>
          <w:lang w:val="pl-PL" w:eastAsia="pl-PL"/>
        </w:rPr>
        <w:tab/>
        <w:t xml:space="preserve">Stabilizator dostępny w 5-ciu rozmiarach od 8 mm do 16 mm w odstępach co 2 mm. </w:t>
      </w:r>
    </w:p>
    <w:p w14:paraId="4A72E648" w14:textId="2957DCEC" w:rsidR="00490CC8" w:rsidRPr="0091562B" w:rsidRDefault="00490CC8" w:rsidP="00490CC8">
      <w:pPr>
        <w:ind w:left="284" w:hanging="284"/>
        <w:jc w:val="both"/>
        <w:rPr>
          <w:rFonts w:ascii="Garamond" w:hAnsi="Garamond"/>
          <w:lang w:val="pl-PL" w:eastAsia="pl-PL"/>
        </w:rPr>
      </w:pPr>
      <w:r w:rsidRPr="0091562B">
        <w:rPr>
          <w:rFonts w:ascii="Garamond" w:hAnsi="Garamond"/>
          <w:lang w:val="pl-PL" w:eastAsia="pl-PL"/>
        </w:rPr>
        <w:t>-</w:t>
      </w:r>
      <w:r w:rsidRPr="0091562B">
        <w:rPr>
          <w:rFonts w:ascii="Garamond" w:hAnsi="Garamond"/>
          <w:lang w:val="pl-PL" w:eastAsia="pl-PL"/>
        </w:rPr>
        <w:tab/>
        <w:t xml:space="preserve">Elementy stabilizatora wykonane ze stopu tytanowego. </w:t>
      </w:r>
    </w:p>
    <w:p w14:paraId="34F9384A" w14:textId="7DFC70C4" w:rsidR="00490CC8" w:rsidRPr="0091562B" w:rsidRDefault="00490CC8" w:rsidP="00490CC8">
      <w:pPr>
        <w:ind w:left="284" w:hanging="284"/>
        <w:jc w:val="both"/>
        <w:rPr>
          <w:rFonts w:ascii="Garamond" w:hAnsi="Garamond"/>
          <w:lang w:val="pl-PL" w:eastAsia="pl-PL"/>
        </w:rPr>
      </w:pPr>
      <w:r w:rsidRPr="0091562B">
        <w:rPr>
          <w:rFonts w:ascii="Garamond" w:hAnsi="Garamond"/>
          <w:lang w:val="pl-PL" w:eastAsia="pl-PL"/>
        </w:rPr>
        <w:t>-</w:t>
      </w:r>
      <w:r w:rsidRPr="0091562B">
        <w:rPr>
          <w:rFonts w:ascii="Garamond" w:hAnsi="Garamond"/>
          <w:lang w:val="pl-PL" w:eastAsia="pl-PL"/>
        </w:rPr>
        <w:tab/>
        <w:t xml:space="preserve">Możliwość zastosowania w połączeniu z dowolnym systemem stabilizacji międzytrzonowej kręgosłupa typu ALIF, PLIF, TLIF lub XLIF. </w:t>
      </w:r>
    </w:p>
    <w:p w14:paraId="57F14A72" w14:textId="581064B5" w:rsidR="00490CC8" w:rsidRPr="0091562B" w:rsidRDefault="00490CC8" w:rsidP="00490CC8">
      <w:pPr>
        <w:ind w:left="284" w:hanging="284"/>
        <w:jc w:val="both"/>
        <w:rPr>
          <w:rFonts w:ascii="Garamond" w:hAnsi="Garamond"/>
          <w:lang w:val="pl-PL" w:eastAsia="pl-PL"/>
        </w:rPr>
      </w:pPr>
      <w:r w:rsidRPr="0091562B">
        <w:rPr>
          <w:rFonts w:ascii="Garamond" w:hAnsi="Garamond"/>
          <w:lang w:val="pl-PL" w:eastAsia="pl-PL"/>
        </w:rPr>
        <w:t xml:space="preserve">- </w:t>
      </w:r>
      <w:r w:rsidRPr="0091562B">
        <w:rPr>
          <w:rFonts w:ascii="Garamond" w:hAnsi="Garamond"/>
          <w:lang w:val="pl-PL" w:eastAsia="pl-PL"/>
        </w:rPr>
        <w:tab/>
      </w:r>
      <w:proofErr w:type="spellStart"/>
      <w:r w:rsidRPr="0091562B">
        <w:rPr>
          <w:rFonts w:ascii="Garamond" w:hAnsi="Garamond"/>
          <w:lang w:val="pl-PL" w:eastAsia="pl-PL"/>
        </w:rPr>
        <w:t>tabilizatory</w:t>
      </w:r>
      <w:proofErr w:type="spellEnd"/>
      <w:r w:rsidRPr="0091562B">
        <w:rPr>
          <w:rFonts w:ascii="Garamond" w:hAnsi="Garamond"/>
          <w:lang w:val="pl-PL" w:eastAsia="pl-PL"/>
        </w:rPr>
        <w:t xml:space="preserve"> dostępne w formie sterylnej w fabrycznych opakowaniach. </w:t>
      </w:r>
    </w:p>
    <w:p w14:paraId="5EC1CFE7" w14:textId="439BE7E4" w:rsidR="00490CC8" w:rsidRPr="0091562B" w:rsidRDefault="00490CC8" w:rsidP="00490CC8">
      <w:pPr>
        <w:ind w:left="284" w:hanging="284"/>
        <w:jc w:val="both"/>
        <w:rPr>
          <w:rFonts w:ascii="Garamond" w:hAnsi="Garamond"/>
          <w:lang w:val="pl-PL" w:eastAsia="pl-PL"/>
        </w:rPr>
      </w:pPr>
      <w:r w:rsidRPr="0091562B">
        <w:rPr>
          <w:rFonts w:ascii="Garamond" w:hAnsi="Garamond"/>
          <w:lang w:val="pl-PL" w:eastAsia="pl-PL"/>
        </w:rPr>
        <w:t>-</w:t>
      </w:r>
      <w:r w:rsidRPr="0091562B">
        <w:rPr>
          <w:rFonts w:ascii="Garamond" w:hAnsi="Garamond"/>
          <w:lang w:val="pl-PL" w:eastAsia="pl-PL"/>
        </w:rPr>
        <w:tab/>
        <w:t>Zestaw instrumentarium do aplikacji stabilizatorów powinien zawierać indywidualne próbniki odpowiadające poszczególnym rozmiarom stabilizatorów, będ</w:t>
      </w:r>
      <w:r w:rsidR="003261DB" w:rsidRPr="0091562B">
        <w:rPr>
          <w:rFonts w:ascii="Garamond" w:hAnsi="Garamond"/>
          <w:lang w:val="pl-PL" w:eastAsia="pl-PL"/>
        </w:rPr>
        <w:t xml:space="preserve">ące jednocześnie narzędziami do </w:t>
      </w:r>
      <w:r w:rsidRPr="0091562B">
        <w:rPr>
          <w:rFonts w:ascii="Garamond" w:hAnsi="Garamond"/>
          <w:lang w:val="pl-PL" w:eastAsia="pl-PL"/>
        </w:rPr>
        <w:t xml:space="preserve">osadzania stabilizatora w miejscu wszczepu. </w:t>
      </w:r>
    </w:p>
    <w:p w14:paraId="4C51BE9D" w14:textId="30EFADB3" w:rsidR="00490CC8" w:rsidRPr="0091562B" w:rsidRDefault="00490CC8" w:rsidP="00490CC8">
      <w:pPr>
        <w:ind w:left="284" w:hanging="284"/>
        <w:jc w:val="both"/>
        <w:rPr>
          <w:rFonts w:ascii="Garamond" w:hAnsi="Garamond"/>
          <w:lang w:val="pl-PL" w:eastAsia="pl-PL"/>
        </w:rPr>
      </w:pPr>
      <w:r w:rsidRPr="0091562B">
        <w:rPr>
          <w:rFonts w:ascii="Garamond" w:hAnsi="Garamond"/>
          <w:lang w:val="pl-PL" w:eastAsia="pl-PL"/>
        </w:rPr>
        <w:t xml:space="preserve">- </w:t>
      </w:r>
      <w:r w:rsidRPr="0091562B">
        <w:rPr>
          <w:rFonts w:ascii="Garamond" w:hAnsi="Garamond"/>
          <w:lang w:val="pl-PL" w:eastAsia="pl-PL"/>
        </w:rPr>
        <w:tab/>
        <w:t xml:space="preserve">Zestaw instrumentarium do aplikacji stabilizatorów powinien zawierać: </w:t>
      </w:r>
    </w:p>
    <w:p w14:paraId="770A63E0" w14:textId="77777777" w:rsidR="00490CC8" w:rsidRPr="0091562B" w:rsidRDefault="00490CC8" w:rsidP="00490CC8">
      <w:pPr>
        <w:ind w:left="567" w:hanging="283"/>
        <w:jc w:val="both"/>
        <w:rPr>
          <w:rFonts w:ascii="Garamond" w:hAnsi="Garamond"/>
          <w:lang w:val="pl-PL" w:eastAsia="pl-PL"/>
        </w:rPr>
      </w:pPr>
      <w:r w:rsidRPr="0091562B">
        <w:rPr>
          <w:rFonts w:ascii="Garamond" w:hAnsi="Garamond"/>
          <w:lang w:val="pl-PL" w:eastAsia="pl-PL"/>
        </w:rPr>
        <w:t xml:space="preserve">a) narzędzie umożliwiające kontrolowane rozginanie uchwytów stabilizatora przed implantacją, </w:t>
      </w:r>
    </w:p>
    <w:p w14:paraId="64A67638" w14:textId="77777777" w:rsidR="00490CC8" w:rsidRPr="0091562B" w:rsidRDefault="00490CC8" w:rsidP="00490CC8">
      <w:pPr>
        <w:ind w:left="567" w:hanging="283"/>
        <w:jc w:val="both"/>
        <w:rPr>
          <w:rFonts w:ascii="Garamond" w:hAnsi="Garamond"/>
          <w:lang w:val="pl-PL" w:eastAsia="pl-PL"/>
        </w:rPr>
      </w:pPr>
      <w:r w:rsidRPr="0091562B">
        <w:rPr>
          <w:rFonts w:ascii="Garamond" w:hAnsi="Garamond"/>
          <w:lang w:val="pl-PL" w:eastAsia="pl-PL"/>
        </w:rPr>
        <w:t xml:space="preserve">b) narzędzie osadzane bezpośrednio na stabilizatorze, umożliwiające kontrolowane równoległe doginanie uchwytów stabilizatora w jego osi po osadzeniu w miejscu wszczepu. </w:t>
      </w:r>
    </w:p>
    <w:p w14:paraId="61122745" w14:textId="006F8DF3" w:rsidR="00490CC8" w:rsidRPr="0091562B" w:rsidRDefault="00490CC8" w:rsidP="00490CC8">
      <w:pPr>
        <w:ind w:left="284" w:hanging="284"/>
        <w:jc w:val="both"/>
        <w:rPr>
          <w:rFonts w:ascii="Garamond" w:hAnsi="Garamond"/>
          <w:lang w:val="pl-PL" w:eastAsia="pl-PL"/>
        </w:rPr>
      </w:pPr>
      <w:r w:rsidRPr="0091562B">
        <w:rPr>
          <w:rFonts w:ascii="Garamond" w:hAnsi="Garamond"/>
          <w:lang w:val="pl-PL" w:eastAsia="pl-PL"/>
        </w:rPr>
        <w:t>-</w:t>
      </w:r>
      <w:r w:rsidRPr="0091562B">
        <w:rPr>
          <w:rFonts w:ascii="Garamond" w:hAnsi="Garamond"/>
          <w:lang w:val="pl-PL" w:eastAsia="pl-PL"/>
        </w:rPr>
        <w:tab/>
        <w:t xml:space="preserve">Zestaw instrumentarium do aplikacji stabilizatorów dostarczany w specjalnej kasecie umożliwiającej jego sterylizację i przechowywanie </w:t>
      </w:r>
    </w:p>
    <w:p w14:paraId="422C47D0" w14:textId="2A9F5710" w:rsidR="00490CC8" w:rsidRPr="0091562B" w:rsidRDefault="00490CC8" w:rsidP="00C42CE6">
      <w:pPr>
        <w:jc w:val="both"/>
        <w:rPr>
          <w:rFonts w:ascii="Garamond" w:hAnsi="Garamond"/>
          <w:lang w:val="pl-PL" w:eastAsia="pl-PL"/>
        </w:rPr>
      </w:pPr>
      <w:r w:rsidRPr="0091562B">
        <w:rPr>
          <w:rFonts w:ascii="Garamond" w:hAnsi="Garamond"/>
          <w:lang w:val="pl-PL" w:eastAsia="pl-PL"/>
        </w:rPr>
        <w:t xml:space="preserve">Komplet: 1 stabilizator, 2 komplety śrubek mocujących? </w:t>
      </w:r>
    </w:p>
    <w:p w14:paraId="590AB245" w14:textId="2AAF297E" w:rsidR="00C42CE6" w:rsidRPr="0091562B" w:rsidRDefault="00C42CE6" w:rsidP="00C42CE6">
      <w:pPr>
        <w:jc w:val="both"/>
        <w:rPr>
          <w:rFonts w:ascii="Garamond" w:hAnsi="Garamond"/>
          <w:b/>
          <w:lang w:val="pl-PL" w:eastAsia="pl-PL"/>
        </w:rPr>
      </w:pPr>
      <w:r w:rsidRPr="0091562B">
        <w:rPr>
          <w:rFonts w:ascii="Garamond" w:hAnsi="Garamond"/>
          <w:b/>
          <w:lang w:val="pl-PL" w:eastAsia="pl-PL"/>
        </w:rPr>
        <w:t xml:space="preserve">Odpowiedź: </w:t>
      </w:r>
      <w:r w:rsidR="0069110A" w:rsidRPr="0091562B">
        <w:rPr>
          <w:rFonts w:ascii="Garamond" w:hAnsi="Garamond"/>
          <w:b/>
          <w:lang w:val="pl-PL" w:eastAsia="pl-PL"/>
        </w:rPr>
        <w:t xml:space="preserve">Zamawiający dopuszcza. Zamawiający modyfikuje </w:t>
      </w:r>
      <w:r w:rsidR="007D5012" w:rsidRPr="0091562B">
        <w:rPr>
          <w:rFonts w:ascii="Garamond" w:hAnsi="Garamond"/>
          <w:b/>
          <w:lang w:val="pl-PL" w:eastAsia="pl-PL"/>
        </w:rPr>
        <w:t>część 5 poz.</w:t>
      </w:r>
      <w:r w:rsidR="0069110A" w:rsidRPr="0091562B">
        <w:rPr>
          <w:rFonts w:ascii="Garamond" w:hAnsi="Garamond"/>
          <w:b/>
          <w:lang w:val="pl-PL" w:eastAsia="pl-PL"/>
        </w:rPr>
        <w:t xml:space="preserve"> 1 załącznika nr 1a do specyfikacji.</w:t>
      </w:r>
    </w:p>
    <w:p w14:paraId="446C9F92" w14:textId="77777777" w:rsidR="00616086" w:rsidRPr="0091562B" w:rsidRDefault="00616086" w:rsidP="00C42CE6">
      <w:pPr>
        <w:jc w:val="both"/>
        <w:rPr>
          <w:rFonts w:ascii="Garamond" w:hAnsi="Garamond"/>
          <w:b/>
          <w:lang w:val="pl-PL" w:eastAsia="pl-PL"/>
        </w:rPr>
      </w:pPr>
    </w:p>
    <w:p w14:paraId="0A65DAC2" w14:textId="7A2575E1" w:rsidR="00C42CE6" w:rsidRPr="0091562B" w:rsidRDefault="00C42CE6" w:rsidP="00C42CE6">
      <w:pPr>
        <w:jc w:val="both"/>
        <w:rPr>
          <w:rFonts w:ascii="Garamond" w:hAnsi="Garamond"/>
          <w:b/>
          <w:lang w:val="pl-PL" w:eastAsia="pl-PL"/>
        </w:rPr>
      </w:pPr>
      <w:r w:rsidRPr="0091562B">
        <w:rPr>
          <w:rFonts w:ascii="Garamond" w:hAnsi="Garamond"/>
          <w:b/>
          <w:lang w:val="pl-PL" w:eastAsia="pl-PL"/>
        </w:rPr>
        <w:t>Pytanie 10</w:t>
      </w:r>
    </w:p>
    <w:p w14:paraId="28E132B7" w14:textId="77777777" w:rsidR="00490CC8" w:rsidRPr="0091562B" w:rsidRDefault="00490CC8" w:rsidP="00490CC8">
      <w:pPr>
        <w:jc w:val="both"/>
        <w:rPr>
          <w:rFonts w:ascii="Garamond" w:hAnsi="Garamond"/>
          <w:lang w:val="pl-PL" w:eastAsia="pl-PL"/>
        </w:rPr>
      </w:pPr>
      <w:r w:rsidRPr="0091562B">
        <w:rPr>
          <w:rFonts w:ascii="Garamond" w:hAnsi="Garamond"/>
          <w:lang w:val="pl-PL" w:eastAsia="pl-PL"/>
        </w:rPr>
        <w:t xml:space="preserve">Czy zamawiający dopuści igły o długości 37 mm (jak było zadane) i grubości 0,45 mm (wnioskowane było 0,46 mm). Oferowane przez nas igły są dużo lepszej jakości niż posiadane w ofercie igły o wymiarach 37 mm x 0,46 mm. Igły cieńsze o 0,01 mm charakteryzują się dużo większą odpornością na zakłócenia oraz są dużo lepszej jakości. Firma </w:t>
      </w:r>
      <w:proofErr w:type="spellStart"/>
      <w:r w:rsidRPr="0091562B">
        <w:rPr>
          <w:rFonts w:ascii="Garamond" w:hAnsi="Garamond"/>
          <w:lang w:val="pl-PL" w:eastAsia="pl-PL"/>
        </w:rPr>
        <w:t>Technomed</w:t>
      </w:r>
      <w:proofErr w:type="spellEnd"/>
      <w:r w:rsidRPr="0091562B">
        <w:rPr>
          <w:rFonts w:ascii="Garamond" w:hAnsi="Garamond"/>
          <w:lang w:val="pl-PL" w:eastAsia="pl-PL"/>
        </w:rPr>
        <w:t xml:space="preserve">, której igły proponujemy pochodzi z Holandii. </w:t>
      </w:r>
    </w:p>
    <w:p w14:paraId="0A283C17" w14:textId="7307312C" w:rsidR="00490CC8" w:rsidRPr="0091562B" w:rsidRDefault="00490CC8" w:rsidP="00C42CE6">
      <w:pPr>
        <w:jc w:val="both"/>
        <w:rPr>
          <w:rFonts w:ascii="Garamond" w:hAnsi="Garamond"/>
          <w:lang w:val="pl-PL" w:eastAsia="pl-PL"/>
        </w:rPr>
      </w:pPr>
      <w:r w:rsidRPr="0091562B">
        <w:rPr>
          <w:rFonts w:ascii="Garamond" w:hAnsi="Garamond"/>
          <w:lang w:val="pl-PL" w:eastAsia="pl-PL"/>
        </w:rPr>
        <w:t xml:space="preserve">Jak wspomniałem posiadamy w ofercie zarówno igły o wymiarze 37 x 0,46 mm oraz 37 x 0,45 mm. Naszym celem jest zaoferowanie akcesoriów nowocześniejszych, wykonanych z lepszych materiałów.  </w:t>
      </w:r>
    </w:p>
    <w:p w14:paraId="45D996CC" w14:textId="6AD224F9" w:rsidR="00C42CE6" w:rsidRPr="0091562B" w:rsidRDefault="00C42CE6" w:rsidP="00E02DFB">
      <w:pPr>
        <w:jc w:val="both"/>
        <w:rPr>
          <w:rFonts w:ascii="Garamond" w:hAnsi="Garamond"/>
          <w:b/>
          <w:lang w:val="pl-PL" w:eastAsia="pl-PL"/>
        </w:rPr>
      </w:pPr>
      <w:r w:rsidRPr="0091562B">
        <w:rPr>
          <w:rFonts w:ascii="Garamond" w:hAnsi="Garamond"/>
          <w:b/>
          <w:lang w:val="pl-PL" w:eastAsia="pl-PL"/>
        </w:rPr>
        <w:t xml:space="preserve">Odpowiedź: </w:t>
      </w:r>
      <w:r w:rsidR="00E02DFB" w:rsidRPr="0091562B">
        <w:rPr>
          <w:rFonts w:ascii="Garamond" w:hAnsi="Garamond"/>
          <w:b/>
          <w:lang w:val="pl-PL" w:eastAsia="pl-PL"/>
        </w:rPr>
        <w:t>Zamawiający nie wyraża zgody.</w:t>
      </w:r>
    </w:p>
    <w:p w14:paraId="5679B768" w14:textId="77777777" w:rsidR="00616086" w:rsidRPr="0091562B" w:rsidRDefault="00616086" w:rsidP="00C42CE6">
      <w:pPr>
        <w:jc w:val="both"/>
        <w:rPr>
          <w:rFonts w:ascii="Garamond" w:hAnsi="Garamond"/>
          <w:b/>
          <w:lang w:val="pl-PL" w:eastAsia="pl-PL"/>
        </w:rPr>
      </w:pPr>
    </w:p>
    <w:p w14:paraId="353A56BF" w14:textId="1B451CCD" w:rsidR="00C42CE6" w:rsidRPr="0091562B" w:rsidRDefault="00C42CE6" w:rsidP="00C42CE6">
      <w:pPr>
        <w:jc w:val="both"/>
        <w:rPr>
          <w:rFonts w:ascii="Garamond" w:hAnsi="Garamond"/>
          <w:b/>
          <w:lang w:val="pl-PL" w:eastAsia="pl-PL"/>
        </w:rPr>
      </w:pPr>
      <w:r w:rsidRPr="0091562B">
        <w:rPr>
          <w:rFonts w:ascii="Garamond" w:hAnsi="Garamond"/>
          <w:b/>
          <w:lang w:val="pl-PL" w:eastAsia="pl-PL"/>
        </w:rPr>
        <w:t>Pytanie 11</w:t>
      </w:r>
    </w:p>
    <w:p w14:paraId="6FAD9E27" w14:textId="77777777" w:rsidR="003A1A05" w:rsidRPr="0091562B" w:rsidRDefault="003A1A05" w:rsidP="003A1A05">
      <w:pPr>
        <w:jc w:val="both"/>
        <w:rPr>
          <w:rFonts w:ascii="Garamond" w:hAnsi="Garamond"/>
          <w:lang w:val="pl-PL" w:eastAsia="pl-PL"/>
        </w:rPr>
      </w:pPr>
      <w:r w:rsidRPr="0091562B">
        <w:rPr>
          <w:rFonts w:ascii="Garamond" w:hAnsi="Garamond"/>
          <w:lang w:val="pl-PL" w:eastAsia="pl-PL"/>
        </w:rPr>
        <w:t xml:space="preserve">Czy w Części 4 Stabilizator międzywyrostkowy Zamawiający dopuści: </w:t>
      </w:r>
    </w:p>
    <w:p w14:paraId="456EB505" w14:textId="72993EBE" w:rsidR="003A1A05" w:rsidRPr="0091562B" w:rsidRDefault="003A1A05" w:rsidP="003A1A05">
      <w:pPr>
        <w:jc w:val="both"/>
        <w:rPr>
          <w:rFonts w:ascii="Garamond" w:hAnsi="Garamond"/>
          <w:lang w:val="pl-PL" w:eastAsia="pl-PL"/>
        </w:rPr>
      </w:pPr>
      <w:r w:rsidRPr="0091562B">
        <w:rPr>
          <w:rFonts w:ascii="Garamond" w:hAnsi="Garamond"/>
          <w:lang w:val="pl-PL" w:eastAsia="pl-PL"/>
        </w:rPr>
        <w:t xml:space="preserve">stabilizator międzywyrostkowy wykonany z </w:t>
      </w:r>
      <w:proofErr w:type="spellStart"/>
      <w:r w:rsidRPr="0091562B">
        <w:rPr>
          <w:rFonts w:ascii="Garamond" w:hAnsi="Garamond"/>
          <w:lang w:val="pl-PL" w:eastAsia="pl-PL"/>
        </w:rPr>
        <w:t>bio</w:t>
      </w:r>
      <w:proofErr w:type="spellEnd"/>
      <w:r w:rsidRPr="0091562B">
        <w:rPr>
          <w:rFonts w:ascii="Garamond" w:hAnsi="Garamond"/>
          <w:lang w:val="pl-PL" w:eastAsia="pl-PL"/>
        </w:rPr>
        <w:t>-polimeru PEEK o właściwościach sprężystych zbliżonych do właściwości sprężystych kości, składający się z korpusu posiadającego ramiona stałe oraz ramiona ruchome tzw. zabieraki (</w:t>
      </w:r>
      <w:proofErr w:type="spellStart"/>
      <w:r w:rsidRPr="0091562B">
        <w:rPr>
          <w:rFonts w:ascii="Garamond" w:hAnsi="Garamond"/>
          <w:lang w:val="pl-PL" w:eastAsia="pl-PL"/>
        </w:rPr>
        <w:t>samorozprężalne</w:t>
      </w:r>
      <w:proofErr w:type="spellEnd"/>
      <w:r w:rsidRPr="0091562B">
        <w:rPr>
          <w:rFonts w:ascii="Garamond" w:hAnsi="Garamond"/>
          <w:lang w:val="pl-PL" w:eastAsia="pl-PL"/>
        </w:rPr>
        <w:t xml:space="preserve">), które po rozłożeniu tworzą tzw. „kołyskę”, obejmującą wyrostki kolczyste. Wysokość anatomiczna w zakresie 8-16mm, skok co 2 mm, oraz w 2 rozmiarach szerokości implantu 16 i 13mm. Korpus współpracuje z elastyczną taśmą poliestrową, pełniącą funkcję cięgna. Jest </w:t>
      </w:r>
      <w:r w:rsidRPr="0091562B">
        <w:rPr>
          <w:rFonts w:ascii="Garamond" w:hAnsi="Garamond"/>
          <w:lang w:val="pl-PL" w:eastAsia="pl-PL"/>
        </w:rPr>
        <w:lastRenderedPageBreak/>
        <w:t xml:space="preserve">możliwość implementacji samodzielnie lub z taśmą. Instalowanie małoinwazyjne, dostęp jednostronny, przy zachowaniu wiązadła </w:t>
      </w:r>
      <w:proofErr w:type="spellStart"/>
      <w:r w:rsidRPr="0091562B">
        <w:rPr>
          <w:rFonts w:ascii="Garamond" w:hAnsi="Garamond"/>
          <w:lang w:val="pl-PL" w:eastAsia="pl-PL"/>
        </w:rPr>
        <w:t>nadkolczystego</w:t>
      </w:r>
      <w:proofErr w:type="spellEnd"/>
      <w:r w:rsidRPr="0091562B">
        <w:rPr>
          <w:rFonts w:ascii="Garamond" w:hAnsi="Garamond"/>
          <w:lang w:val="pl-PL" w:eastAsia="pl-PL"/>
        </w:rPr>
        <w:t xml:space="preserve">, umożliwiający wybór kierunku z prawej lub lewej strony od linii środkowej kręgosłupa. Możliwość stosowania wielopoziomowych stabilizacji. Implant posiada znaczniki widoczne w badaniach </w:t>
      </w:r>
      <w:proofErr w:type="spellStart"/>
      <w:r w:rsidRPr="0091562B">
        <w:rPr>
          <w:rFonts w:ascii="Garamond" w:hAnsi="Garamond"/>
          <w:lang w:val="pl-PL" w:eastAsia="pl-PL"/>
        </w:rPr>
        <w:t>Rtg</w:t>
      </w:r>
      <w:proofErr w:type="spellEnd"/>
      <w:r w:rsidRPr="0091562B">
        <w:rPr>
          <w:rFonts w:ascii="Garamond" w:hAnsi="Garamond"/>
          <w:lang w:val="pl-PL" w:eastAsia="pl-PL"/>
        </w:rPr>
        <w:t xml:space="preserve"> i MRI. Całość instrumentarium w specjalnym kontenerze umożliwiającym przechowywanie i sterylizację, natomiast implant dostarczany w stanie sterylnym w fabrycznym opakowaniu?</w:t>
      </w:r>
    </w:p>
    <w:p w14:paraId="7328153D" w14:textId="073BAFBD" w:rsidR="002C6B1C" w:rsidRPr="0091562B" w:rsidRDefault="00C42CE6" w:rsidP="002C6B1C">
      <w:pPr>
        <w:jc w:val="both"/>
        <w:rPr>
          <w:rFonts w:ascii="Garamond" w:hAnsi="Garamond"/>
          <w:b/>
          <w:lang w:val="pl-PL" w:eastAsia="pl-PL"/>
        </w:rPr>
      </w:pPr>
      <w:r w:rsidRPr="0091562B">
        <w:rPr>
          <w:rFonts w:ascii="Garamond" w:hAnsi="Garamond"/>
          <w:b/>
          <w:lang w:val="pl-PL" w:eastAsia="pl-PL"/>
        </w:rPr>
        <w:t>Odpowiedź:</w:t>
      </w:r>
      <w:r w:rsidR="001A7663" w:rsidRPr="0091562B">
        <w:rPr>
          <w:rFonts w:ascii="Garamond" w:hAnsi="Garamond"/>
        </w:rPr>
        <w:t xml:space="preserve"> </w:t>
      </w:r>
      <w:r w:rsidR="001A7663" w:rsidRPr="0091562B">
        <w:rPr>
          <w:rFonts w:ascii="Garamond" w:hAnsi="Garamond"/>
          <w:b/>
          <w:lang w:val="pl-PL" w:eastAsia="pl-PL"/>
        </w:rPr>
        <w:t xml:space="preserve">Zamawiający dopuszcza. Zamawiający modyfikuje </w:t>
      </w:r>
      <w:r w:rsidR="00447FAC" w:rsidRPr="0091562B">
        <w:rPr>
          <w:rFonts w:ascii="Garamond" w:hAnsi="Garamond"/>
          <w:b/>
          <w:lang w:val="pl-PL" w:eastAsia="pl-PL"/>
        </w:rPr>
        <w:t>część</w:t>
      </w:r>
      <w:r w:rsidR="008A3FCB" w:rsidRPr="0091562B">
        <w:rPr>
          <w:rFonts w:ascii="Garamond" w:hAnsi="Garamond"/>
          <w:b/>
          <w:lang w:val="pl-PL" w:eastAsia="pl-PL"/>
        </w:rPr>
        <w:t xml:space="preserve"> 4</w:t>
      </w:r>
      <w:r w:rsidR="007F4C37" w:rsidRPr="0091562B">
        <w:rPr>
          <w:rFonts w:ascii="Garamond" w:hAnsi="Garamond"/>
          <w:b/>
          <w:lang w:val="pl-PL" w:eastAsia="pl-PL"/>
        </w:rPr>
        <w:t xml:space="preserve"> poz. 1</w:t>
      </w:r>
      <w:r w:rsidR="00D15102" w:rsidRPr="0091562B">
        <w:rPr>
          <w:rFonts w:ascii="Garamond" w:hAnsi="Garamond"/>
          <w:b/>
          <w:lang w:val="pl-PL" w:eastAsia="pl-PL"/>
        </w:rPr>
        <w:t xml:space="preserve"> </w:t>
      </w:r>
      <w:r w:rsidR="001A7663" w:rsidRPr="0091562B">
        <w:rPr>
          <w:rFonts w:ascii="Garamond" w:hAnsi="Garamond"/>
          <w:b/>
          <w:lang w:val="pl-PL" w:eastAsia="pl-PL"/>
        </w:rPr>
        <w:t>załącznika nr 1a do specyfikacji.</w:t>
      </w:r>
    </w:p>
    <w:p w14:paraId="25D58FDA" w14:textId="77777777" w:rsidR="00C42CE6" w:rsidRPr="0091562B" w:rsidRDefault="00C42CE6" w:rsidP="00C42CE6">
      <w:pPr>
        <w:jc w:val="both"/>
        <w:rPr>
          <w:rFonts w:ascii="Garamond" w:hAnsi="Garamond"/>
          <w:b/>
          <w:lang w:val="pl-PL" w:eastAsia="pl-PL"/>
        </w:rPr>
      </w:pPr>
    </w:p>
    <w:p w14:paraId="0CFC52B9" w14:textId="2BE7245E" w:rsidR="00C42CE6" w:rsidRPr="0091562B" w:rsidRDefault="00C42CE6" w:rsidP="00C42CE6">
      <w:pPr>
        <w:jc w:val="both"/>
        <w:rPr>
          <w:rFonts w:ascii="Garamond" w:hAnsi="Garamond"/>
          <w:b/>
          <w:lang w:val="pl-PL" w:eastAsia="pl-PL"/>
        </w:rPr>
      </w:pPr>
      <w:r w:rsidRPr="0091562B">
        <w:rPr>
          <w:rFonts w:ascii="Garamond" w:hAnsi="Garamond"/>
          <w:b/>
          <w:lang w:val="pl-PL" w:eastAsia="pl-PL"/>
        </w:rPr>
        <w:t>Pytanie 12</w:t>
      </w:r>
    </w:p>
    <w:p w14:paraId="602F3F98" w14:textId="77777777" w:rsidR="00C815F7" w:rsidRPr="0091562B" w:rsidRDefault="00C815F7" w:rsidP="00C815F7">
      <w:pPr>
        <w:jc w:val="both"/>
        <w:rPr>
          <w:rFonts w:ascii="Garamond" w:hAnsi="Garamond"/>
          <w:lang w:val="pl-PL"/>
        </w:rPr>
      </w:pPr>
      <w:r w:rsidRPr="0091562B">
        <w:rPr>
          <w:rFonts w:ascii="Garamond" w:hAnsi="Garamond"/>
          <w:lang w:val="pl-PL"/>
        </w:rPr>
        <w:t xml:space="preserve">do części nr 3: </w:t>
      </w:r>
    </w:p>
    <w:p w14:paraId="0FA79F8F" w14:textId="77777777" w:rsidR="00C815F7" w:rsidRPr="0091562B" w:rsidRDefault="00C815F7" w:rsidP="00C815F7">
      <w:pPr>
        <w:jc w:val="both"/>
        <w:rPr>
          <w:rFonts w:ascii="Garamond" w:hAnsi="Garamond"/>
          <w:lang w:val="pl-PL"/>
        </w:rPr>
      </w:pPr>
      <w:r w:rsidRPr="0091562B">
        <w:rPr>
          <w:rFonts w:ascii="Garamond" w:hAnsi="Garamond"/>
          <w:lang w:val="pl-PL"/>
        </w:rPr>
        <w:t xml:space="preserve">Czy Zamawiający dopuści syntetyczny substytut kości, </w:t>
      </w:r>
      <w:proofErr w:type="spellStart"/>
      <w:r w:rsidRPr="0091562B">
        <w:rPr>
          <w:rFonts w:ascii="Garamond" w:hAnsi="Garamond"/>
          <w:lang w:val="pl-PL"/>
        </w:rPr>
        <w:t>osteokondukcyjny</w:t>
      </w:r>
      <w:proofErr w:type="spellEnd"/>
      <w:r w:rsidRPr="0091562B">
        <w:rPr>
          <w:rFonts w:ascii="Garamond" w:hAnsi="Garamond"/>
          <w:lang w:val="pl-PL"/>
        </w:rPr>
        <w:t xml:space="preserve">, </w:t>
      </w:r>
      <w:proofErr w:type="spellStart"/>
      <w:r w:rsidRPr="0091562B">
        <w:rPr>
          <w:rFonts w:ascii="Garamond" w:hAnsi="Garamond"/>
          <w:lang w:val="pl-PL"/>
        </w:rPr>
        <w:t>biowchłanialny</w:t>
      </w:r>
      <w:proofErr w:type="spellEnd"/>
      <w:r w:rsidRPr="0091562B">
        <w:rPr>
          <w:rFonts w:ascii="Garamond" w:hAnsi="Garamond"/>
          <w:lang w:val="pl-PL"/>
        </w:rPr>
        <w:t xml:space="preserve">, do wypełniania implantów do kręgosłupa typu </w:t>
      </w:r>
      <w:proofErr w:type="spellStart"/>
      <w:r w:rsidRPr="0091562B">
        <w:rPr>
          <w:rFonts w:ascii="Garamond" w:hAnsi="Garamond"/>
          <w:lang w:val="pl-PL"/>
        </w:rPr>
        <w:t>cage</w:t>
      </w:r>
      <w:proofErr w:type="spellEnd"/>
      <w:r w:rsidRPr="0091562B">
        <w:rPr>
          <w:rFonts w:ascii="Garamond" w:hAnsi="Garamond"/>
          <w:lang w:val="pl-PL"/>
        </w:rPr>
        <w:t xml:space="preserve">, wypełniania ubytków kostnych, do osteotomii korekcyjnej, wypełniania bloku kostnego, w następujących postaciach: </w:t>
      </w:r>
    </w:p>
    <w:p w14:paraId="2CA0F5A9" w14:textId="77777777" w:rsidR="00C815F7" w:rsidRPr="0091562B" w:rsidRDefault="00C815F7" w:rsidP="00C815F7">
      <w:pPr>
        <w:jc w:val="both"/>
        <w:rPr>
          <w:rFonts w:ascii="Garamond" w:hAnsi="Garamond"/>
          <w:lang w:val="pl-PL"/>
        </w:rPr>
      </w:pPr>
      <w:r w:rsidRPr="0091562B">
        <w:rPr>
          <w:rFonts w:ascii="Garamond" w:hAnsi="Garamond"/>
          <w:lang w:val="pl-PL"/>
        </w:rPr>
        <w:t xml:space="preserve">poz. 1 - granule o składzie: fosforan trójwapniowy 100%, rozmiar granul 1-2mm, fiolka 1g – 20 szt., </w:t>
      </w:r>
    </w:p>
    <w:p w14:paraId="35FD1D87" w14:textId="77777777" w:rsidR="00C815F7" w:rsidRPr="0091562B" w:rsidRDefault="00C815F7" w:rsidP="00C815F7">
      <w:pPr>
        <w:jc w:val="both"/>
        <w:rPr>
          <w:rFonts w:ascii="Garamond" w:hAnsi="Garamond"/>
          <w:lang w:val="pl-PL"/>
        </w:rPr>
      </w:pPr>
      <w:r w:rsidRPr="0091562B">
        <w:rPr>
          <w:rFonts w:ascii="Garamond" w:hAnsi="Garamond"/>
          <w:lang w:val="pl-PL"/>
        </w:rPr>
        <w:t xml:space="preserve">poz. 2 - </w:t>
      </w:r>
      <w:proofErr w:type="spellStart"/>
      <w:r w:rsidRPr="0091562B">
        <w:rPr>
          <w:rFonts w:ascii="Garamond" w:hAnsi="Garamond"/>
          <w:lang w:val="pl-PL"/>
        </w:rPr>
        <w:t>nanogel</w:t>
      </w:r>
      <w:proofErr w:type="spellEnd"/>
      <w:r w:rsidRPr="0091562B">
        <w:rPr>
          <w:rFonts w:ascii="Garamond" w:hAnsi="Garamond"/>
          <w:lang w:val="pl-PL"/>
        </w:rPr>
        <w:t xml:space="preserve"> w strzykawce: o składzie uwodniony </w:t>
      </w:r>
      <w:proofErr w:type="spellStart"/>
      <w:r w:rsidRPr="0091562B">
        <w:rPr>
          <w:rFonts w:ascii="Garamond" w:hAnsi="Garamond"/>
          <w:lang w:val="pl-PL"/>
        </w:rPr>
        <w:t>hydroksyapatyt</w:t>
      </w:r>
      <w:proofErr w:type="spellEnd"/>
      <w:r w:rsidRPr="0091562B">
        <w:rPr>
          <w:rFonts w:ascii="Garamond" w:hAnsi="Garamond"/>
          <w:lang w:val="pl-PL"/>
        </w:rPr>
        <w:t xml:space="preserve"> 30%, strzykawka 2,5ml – 20 szt., </w:t>
      </w:r>
    </w:p>
    <w:p w14:paraId="5D6AF53A" w14:textId="3C38258E" w:rsidR="00C815F7" w:rsidRPr="0091562B" w:rsidRDefault="00C815F7" w:rsidP="00C42CE6">
      <w:pPr>
        <w:jc w:val="both"/>
        <w:rPr>
          <w:rFonts w:ascii="Garamond" w:hAnsi="Garamond"/>
          <w:lang w:val="pl-PL"/>
        </w:rPr>
      </w:pPr>
      <w:r w:rsidRPr="0091562B">
        <w:rPr>
          <w:rFonts w:ascii="Garamond" w:hAnsi="Garamond"/>
          <w:lang w:val="pl-PL"/>
        </w:rPr>
        <w:t xml:space="preserve">poz. 3 - granule o składzie: fosforan trójwapniowy 100%, rozmiar granul 3-4mm, fiolka 5g – 20 szt. ? </w:t>
      </w:r>
    </w:p>
    <w:p w14:paraId="63C3B4BA" w14:textId="48309FA2" w:rsidR="002C6B1C" w:rsidRPr="0091562B" w:rsidRDefault="00C42CE6" w:rsidP="007974AE">
      <w:pPr>
        <w:jc w:val="both"/>
        <w:rPr>
          <w:rFonts w:ascii="Garamond" w:hAnsi="Garamond"/>
          <w:b/>
          <w:lang w:val="pl-PL" w:eastAsia="pl-PL"/>
        </w:rPr>
      </w:pPr>
      <w:r w:rsidRPr="0091562B">
        <w:rPr>
          <w:rFonts w:ascii="Garamond" w:hAnsi="Garamond"/>
          <w:b/>
          <w:lang w:val="pl-PL" w:eastAsia="pl-PL"/>
        </w:rPr>
        <w:t xml:space="preserve">Odpowiedź: </w:t>
      </w:r>
      <w:r w:rsidR="007974AE" w:rsidRPr="0091562B">
        <w:rPr>
          <w:rFonts w:ascii="Garamond" w:hAnsi="Garamond"/>
          <w:b/>
          <w:lang w:val="pl-PL"/>
        </w:rPr>
        <w:t>Zamawiający nie wyraża zgody.</w:t>
      </w:r>
    </w:p>
    <w:p w14:paraId="63CF21BA" w14:textId="77777777" w:rsidR="00C42CE6" w:rsidRPr="0091562B" w:rsidRDefault="00C42CE6" w:rsidP="00C42CE6">
      <w:pPr>
        <w:jc w:val="both"/>
        <w:rPr>
          <w:rFonts w:ascii="Garamond" w:hAnsi="Garamond"/>
          <w:b/>
          <w:lang w:val="pl-PL" w:eastAsia="pl-PL"/>
        </w:rPr>
      </w:pPr>
    </w:p>
    <w:p w14:paraId="015091CB" w14:textId="24EB7845" w:rsidR="00C42CE6" w:rsidRPr="0091562B" w:rsidRDefault="00C42CE6" w:rsidP="00C42CE6">
      <w:pPr>
        <w:jc w:val="both"/>
        <w:rPr>
          <w:rFonts w:ascii="Garamond" w:hAnsi="Garamond"/>
          <w:b/>
          <w:lang w:val="pl-PL" w:eastAsia="pl-PL"/>
        </w:rPr>
      </w:pPr>
      <w:r w:rsidRPr="0091562B">
        <w:rPr>
          <w:rFonts w:ascii="Garamond" w:hAnsi="Garamond"/>
          <w:b/>
          <w:lang w:val="pl-PL" w:eastAsia="pl-PL"/>
        </w:rPr>
        <w:t>Pytanie 13</w:t>
      </w:r>
    </w:p>
    <w:p w14:paraId="29D2FA74" w14:textId="77777777" w:rsidR="00C815F7" w:rsidRPr="0091562B" w:rsidRDefault="00C815F7" w:rsidP="00C815F7">
      <w:pPr>
        <w:jc w:val="both"/>
        <w:rPr>
          <w:rFonts w:ascii="Garamond" w:hAnsi="Garamond"/>
          <w:lang w:val="pl-PL"/>
        </w:rPr>
      </w:pPr>
      <w:r w:rsidRPr="0091562B">
        <w:rPr>
          <w:rFonts w:ascii="Garamond" w:hAnsi="Garamond"/>
          <w:lang w:val="pl-PL"/>
        </w:rPr>
        <w:t xml:space="preserve">do części nr 7 </w:t>
      </w:r>
    </w:p>
    <w:p w14:paraId="1DDF0D3C" w14:textId="120EC48B" w:rsidR="00C815F7" w:rsidRPr="0091562B" w:rsidRDefault="00C815F7" w:rsidP="00C815F7">
      <w:pPr>
        <w:jc w:val="both"/>
        <w:rPr>
          <w:rFonts w:ascii="Garamond" w:hAnsi="Garamond"/>
          <w:lang w:val="pl-PL"/>
        </w:rPr>
      </w:pPr>
      <w:r w:rsidRPr="0091562B">
        <w:rPr>
          <w:rFonts w:ascii="Garamond" w:hAnsi="Garamond"/>
          <w:lang w:val="pl-PL"/>
        </w:rPr>
        <w:t xml:space="preserve">Czy Zamawiający dopuści IMPLANT SIATKOWY ZASTĘPUJĄCY TRZON KRĘGOWY o następujących parametrach: </w:t>
      </w:r>
    </w:p>
    <w:p w14:paraId="110B6927" w14:textId="7BFBC04B" w:rsidR="00C815F7" w:rsidRPr="0091562B" w:rsidRDefault="00C815F7" w:rsidP="00C815F7">
      <w:pPr>
        <w:ind w:left="142" w:hanging="142"/>
        <w:jc w:val="both"/>
        <w:rPr>
          <w:rFonts w:ascii="Garamond" w:hAnsi="Garamond"/>
          <w:lang w:val="pl-PL"/>
        </w:rPr>
      </w:pPr>
      <w:r w:rsidRPr="0091562B">
        <w:rPr>
          <w:rFonts w:ascii="Garamond" w:hAnsi="Garamond"/>
          <w:lang w:val="pl-PL"/>
        </w:rPr>
        <w:t>•</w:t>
      </w:r>
      <w:r w:rsidRPr="0091562B">
        <w:rPr>
          <w:rFonts w:ascii="Garamond" w:hAnsi="Garamond"/>
          <w:lang w:val="pl-PL"/>
        </w:rPr>
        <w:tab/>
        <w:t xml:space="preserve">Przeznaczony jest do rekonstrukcji i stabilizacji piersiowo-lędźwiowej oraz szyjnego odcinka kręgosłupa w przypadku częściowego lub całkowitego usunięcia trzonów kręgowych na jednym lub kilku poziomach </w:t>
      </w:r>
    </w:p>
    <w:p w14:paraId="7DCDB30A" w14:textId="496D4370" w:rsidR="00C815F7" w:rsidRPr="0091562B" w:rsidRDefault="00C815F7" w:rsidP="00C815F7">
      <w:pPr>
        <w:ind w:left="142" w:hanging="142"/>
        <w:jc w:val="both"/>
        <w:rPr>
          <w:rFonts w:ascii="Garamond" w:hAnsi="Garamond"/>
          <w:lang w:val="pl-PL"/>
        </w:rPr>
      </w:pPr>
      <w:r w:rsidRPr="0091562B">
        <w:rPr>
          <w:rFonts w:ascii="Garamond" w:hAnsi="Garamond"/>
          <w:lang w:val="pl-PL"/>
        </w:rPr>
        <w:t>•</w:t>
      </w:r>
      <w:r w:rsidRPr="0091562B">
        <w:rPr>
          <w:rFonts w:ascii="Garamond" w:hAnsi="Garamond"/>
          <w:lang w:val="pl-PL"/>
        </w:rPr>
        <w:tab/>
        <w:t xml:space="preserve">tytanowy implant w postaci cienkościennej, perforowanej tulei z możliwością docięcia na żądany wymiar, wewnątrz duży otwór na przeszczep kostny, </w:t>
      </w:r>
    </w:p>
    <w:p w14:paraId="575A7779" w14:textId="4DACC784" w:rsidR="00C815F7" w:rsidRPr="0091562B" w:rsidRDefault="00C815F7" w:rsidP="00C815F7">
      <w:pPr>
        <w:ind w:left="142" w:hanging="142"/>
        <w:jc w:val="both"/>
        <w:rPr>
          <w:rFonts w:ascii="Garamond" w:hAnsi="Garamond"/>
          <w:lang w:val="pl-PL"/>
        </w:rPr>
      </w:pPr>
      <w:r w:rsidRPr="0091562B">
        <w:rPr>
          <w:rFonts w:ascii="Garamond" w:hAnsi="Garamond"/>
          <w:lang w:val="pl-PL"/>
        </w:rPr>
        <w:t>•</w:t>
      </w:r>
      <w:r w:rsidRPr="0091562B">
        <w:rPr>
          <w:rFonts w:ascii="Garamond" w:hAnsi="Garamond"/>
          <w:lang w:val="pl-PL"/>
        </w:rPr>
        <w:tab/>
        <w:t xml:space="preserve">szeroki zakres dostępnych rozmiarów średnic: 7, 8, 10, 12, 15, 20, 25 i 30mm, umożliwiający dobór implantów do odcinka szyjnego, piersiowego i lędźwiowego kręgosłupa, średnice kodowane kolorami </w:t>
      </w:r>
    </w:p>
    <w:p w14:paraId="44A64C13" w14:textId="6884AC50" w:rsidR="00C815F7" w:rsidRPr="0091562B" w:rsidRDefault="00C815F7" w:rsidP="00C815F7">
      <w:pPr>
        <w:ind w:left="142" w:hanging="142"/>
        <w:jc w:val="both"/>
        <w:rPr>
          <w:rFonts w:ascii="Garamond" w:hAnsi="Garamond"/>
          <w:lang w:val="pl-PL"/>
        </w:rPr>
      </w:pPr>
      <w:r w:rsidRPr="0091562B">
        <w:rPr>
          <w:rFonts w:ascii="Garamond" w:hAnsi="Garamond"/>
          <w:lang w:val="pl-PL"/>
        </w:rPr>
        <w:t>•</w:t>
      </w:r>
      <w:r w:rsidRPr="0091562B">
        <w:rPr>
          <w:rFonts w:ascii="Garamond" w:hAnsi="Garamond"/>
          <w:lang w:val="pl-PL"/>
        </w:rPr>
        <w:tab/>
        <w:t xml:space="preserve">szeroki wybór przyciętych na wymiar wysokości, w zależności od średnicy od 7mm do 88mm, </w:t>
      </w:r>
    </w:p>
    <w:p w14:paraId="3AC15D0E" w14:textId="137EC2F6" w:rsidR="00C815F7" w:rsidRPr="0091562B" w:rsidRDefault="00C815F7" w:rsidP="00C815F7">
      <w:pPr>
        <w:ind w:left="142" w:hanging="142"/>
        <w:jc w:val="both"/>
        <w:rPr>
          <w:rFonts w:ascii="Garamond" w:hAnsi="Garamond"/>
          <w:lang w:val="pl-PL"/>
        </w:rPr>
      </w:pPr>
      <w:r w:rsidRPr="0091562B">
        <w:rPr>
          <w:rFonts w:ascii="Garamond" w:hAnsi="Garamond"/>
          <w:lang w:val="pl-PL"/>
        </w:rPr>
        <w:t>•</w:t>
      </w:r>
      <w:r w:rsidRPr="0091562B">
        <w:rPr>
          <w:rFonts w:ascii="Garamond" w:hAnsi="Garamond"/>
          <w:lang w:val="pl-PL"/>
        </w:rPr>
        <w:tab/>
        <w:t xml:space="preserve">implantacja możliwa z 2 dostępów operacyjnych: przedniego i przednio-bocznego, </w:t>
      </w:r>
    </w:p>
    <w:p w14:paraId="271BA7FF" w14:textId="791691B9" w:rsidR="00C815F7" w:rsidRPr="0091562B" w:rsidRDefault="00C815F7" w:rsidP="00C815F7">
      <w:pPr>
        <w:ind w:left="142" w:hanging="142"/>
        <w:jc w:val="both"/>
        <w:rPr>
          <w:rFonts w:ascii="Garamond" w:hAnsi="Garamond"/>
          <w:lang w:val="pl-PL"/>
        </w:rPr>
      </w:pPr>
      <w:r w:rsidRPr="0091562B">
        <w:rPr>
          <w:rFonts w:ascii="Garamond" w:hAnsi="Garamond"/>
          <w:lang w:val="pl-PL"/>
        </w:rPr>
        <w:t>•</w:t>
      </w:r>
      <w:r w:rsidRPr="0091562B">
        <w:rPr>
          <w:rFonts w:ascii="Garamond" w:hAnsi="Garamond"/>
          <w:lang w:val="pl-PL"/>
        </w:rPr>
        <w:tab/>
        <w:t xml:space="preserve">dostępność talerzy oporowych zmniejszających ryzyko osiadania implantu w trzonach kręgowych, dostępne średnice: 10, 12, 15, 20, 25 i 30mm, dostępność wersji płaskich i kątowych 2,5° i 5°, średnice kodowane kolorami adekwatnie do średnic trzonów, </w:t>
      </w:r>
    </w:p>
    <w:p w14:paraId="6B08A72B" w14:textId="0229F884" w:rsidR="00C815F7" w:rsidRPr="0091562B" w:rsidRDefault="00C815F7" w:rsidP="00C815F7">
      <w:pPr>
        <w:ind w:left="142" w:hanging="142"/>
        <w:jc w:val="both"/>
        <w:rPr>
          <w:rFonts w:ascii="Garamond" w:hAnsi="Garamond"/>
          <w:lang w:val="pl-PL"/>
        </w:rPr>
      </w:pPr>
      <w:r w:rsidRPr="0091562B">
        <w:rPr>
          <w:rFonts w:ascii="Garamond" w:hAnsi="Garamond"/>
          <w:lang w:val="pl-PL"/>
        </w:rPr>
        <w:t>•</w:t>
      </w:r>
      <w:r w:rsidRPr="0091562B">
        <w:rPr>
          <w:rFonts w:ascii="Garamond" w:hAnsi="Garamond"/>
          <w:lang w:val="pl-PL"/>
        </w:rPr>
        <w:tab/>
        <w:t xml:space="preserve">ząbkowana powierzchnia talerzy oporowych zwiększająca stabilność osadzenia implantu oraz zmniejszająca ryzyko migracji, </w:t>
      </w:r>
    </w:p>
    <w:p w14:paraId="46020C0A" w14:textId="1532B72F" w:rsidR="00C815F7" w:rsidRPr="0091562B" w:rsidRDefault="00C815F7" w:rsidP="00C815F7">
      <w:pPr>
        <w:ind w:left="142" w:hanging="142"/>
        <w:jc w:val="both"/>
        <w:rPr>
          <w:rFonts w:ascii="Garamond" w:hAnsi="Garamond"/>
          <w:lang w:val="pl-PL"/>
        </w:rPr>
      </w:pPr>
      <w:r w:rsidRPr="0091562B">
        <w:rPr>
          <w:rFonts w:ascii="Garamond" w:hAnsi="Garamond"/>
          <w:lang w:val="pl-PL"/>
        </w:rPr>
        <w:t>•</w:t>
      </w:r>
      <w:r w:rsidRPr="0091562B">
        <w:rPr>
          <w:rFonts w:ascii="Garamond" w:hAnsi="Garamond"/>
          <w:lang w:val="pl-PL"/>
        </w:rPr>
        <w:tab/>
        <w:t>talerze oporowe montowane w trzonach perforowanych metodą wciskową (</w:t>
      </w:r>
      <w:proofErr w:type="spellStart"/>
      <w:r w:rsidRPr="0091562B">
        <w:rPr>
          <w:rFonts w:ascii="Garamond" w:hAnsi="Garamond"/>
          <w:lang w:val="pl-PL"/>
        </w:rPr>
        <w:t>press-fit</w:t>
      </w:r>
      <w:proofErr w:type="spellEnd"/>
      <w:r w:rsidRPr="0091562B">
        <w:rPr>
          <w:rFonts w:ascii="Garamond" w:hAnsi="Garamond"/>
          <w:lang w:val="pl-PL"/>
        </w:rPr>
        <w:t xml:space="preserve">), bez konieczności użycia dodatkowych elementów zabezpieczających, </w:t>
      </w:r>
    </w:p>
    <w:p w14:paraId="7871B81E" w14:textId="6EA74B13" w:rsidR="00C815F7" w:rsidRPr="0091562B" w:rsidRDefault="00C815F7" w:rsidP="00E16056">
      <w:pPr>
        <w:ind w:left="142" w:hanging="142"/>
        <w:jc w:val="both"/>
        <w:rPr>
          <w:rFonts w:ascii="Garamond" w:hAnsi="Garamond"/>
          <w:lang w:val="pl-PL"/>
        </w:rPr>
      </w:pPr>
      <w:r w:rsidRPr="0091562B">
        <w:rPr>
          <w:rFonts w:ascii="Garamond" w:hAnsi="Garamond"/>
          <w:lang w:val="pl-PL"/>
        </w:rPr>
        <w:t>•</w:t>
      </w:r>
      <w:r w:rsidRPr="0091562B">
        <w:rPr>
          <w:rFonts w:ascii="Garamond" w:hAnsi="Garamond"/>
          <w:lang w:val="pl-PL"/>
        </w:rPr>
        <w:tab/>
        <w:t>nieskomplikowane instrumentarium w skład którego wchodzą in</w:t>
      </w:r>
      <w:r w:rsidR="00E16056" w:rsidRPr="0091562B">
        <w:rPr>
          <w:rFonts w:ascii="Garamond" w:hAnsi="Garamond"/>
          <w:lang w:val="pl-PL"/>
        </w:rPr>
        <w:t xml:space="preserve">tuicyjne w obsłudze narzędzia. </w:t>
      </w:r>
    </w:p>
    <w:p w14:paraId="194392B1" w14:textId="247C36E7" w:rsidR="003A6FCF" w:rsidRPr="0091562B" w:rsidRDefault="00C42CE6" w:rsidP="003A6FCF">
      <w:pPr>
        <w:jc w:val="both"/>
        <w:rPr>
          <w:rFonts w:ascii="Garamond" w:hAnsi="Garamond"/>
          <w:b/>
          <w:lang w:val="pl-PL" w:eastAsia="pl-PL"/>
        </w:rPr>
      </w:pPr>
      <w:r w:rsidRPr="0091562B">
        <w:rPr>
          <w:rFonts w:ascii="Garamond" w:hAnsi="Garamond"/>
          <w:b/>
          <w:lang w:val="pl-PL" w:eastAsia="pl-PL"/>
        </w:rPr>
        <w:t xml:space="preserve">Odpowiedź: </w:t>
      </w:r>
      <w:r w:rsidR="00F35290" w:rsidRPr="0091562B">
        <w:rPr>
          <w:rFonts w:ascii="Garamond" w:hAnsi="Garamond"/>
          <w:b/>
          <w:lang w:val="pl-PL" w:eastAsia="pl-PL"/>
        </w:rPr>
        <w:t xml:space="preserve">Zamawiający dopuszcza. Zamawiający modyfikuje część 7 </w:t>
      </w:r>
      <w:r w:rsidR="00CE5091" w:rsidRPr="0091562B">
        <w:rPr>
          <w:rFonts w:ascii="Garamond" w:hAnsi="Garamond"/>
          <w:b/>
          <w:lang w:val="pl-PL" w:eastAsia="pl-PL"/>
        </w:rPr>
        <w:t xml:space="preserve">poz. 1 </w:t>
      </w:r>
      <w:r w:rsidR="00F35290" w:rsidRPr="0091562B">
        <w:rPr>
          <w:rFonts w:ascii="Garamond" w:hAnsi="Garamond"/>
          <w:b/>
          <w:lang w:val="pl-PL" w:eastAsia="pl-PL"/>
        </w:rPr>
        <w:t>załącznika nr 1a do specyfikacji.</w:t>
      </w:r>
    </w:p>
    <w:p w14:paraId="0AC30B6C" w14:textId="7799F56A" w:rsidR="001E3A04" w:rsidRPr="0091562B" w:rsidRDefault="001E3A04" w:rsidP="003A6FCF">
      <w:pPr>
        <w:jc w:val="both"/>
        <w:rPr>
          <w:rFonts w:ascii="Garamond" w:hAnsi="Garamond"/>
          <w:b/>
          <w:lang w:val="pl-PL" w:eastAsia="pl-PL"/>
        </w:rPr>
      </w:pPr>
    </w:p>
    <w:p w14:paraId="250A4756" w14:textId="0ABC7C8B"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Pytanie </w:t>
      </w:r>
      <w:r w:rsidR="006E4FFE" w:rsidRPr="0091562B">
        <w:rPr>
          <w:rFonts w:ascii="Garamond" w:hAnsi="Garamond"/>
          <w:b/>
          <w:lang w:val="pl-PL" w:eastAsia="pl-PL"/>
        </w:rPr>
        <w:t>14</w:t>
      </w:r>
    </w:p>
    <w:p w14:paraId="73F2989B" w14:textId="77777777" w:rsidR="00E16056" w:rsidRPr="0091562B" w:rsidRDefault="00E16056" w:rsidP="00E16056">
      <w:pPr>
        <w:jc w:val="both"/>
        <w:rPr>
          <w:rFonts w:ascii="Garamond" w:hAnsi="Garamond"/>
          <w:lang w:val="pl-PL"/>
        </w:rPr>
      </w:pPr>
      <w:r w:rsidRPr="0091562B">
        <w:rPr>
          <w:rFonts w:ascii="Garamond" w:hAnsi="Garamond"/>
          <w:lang w:val="pl-PL"/>
        </w:rPr>
        <w:t xml:space="preserve">dot. zapisów SIWZ: Wzór umowy </w:t>
      </w:r>
    </w:p>
    <w:p w14:paraId="3CD55D75" w14:textId="043DB013" w:rsidR="00E16056" w:rsidRPr="0091562B" w:rsidRDefault="00E16056" w:rsidP="00E16056">
      <w:pPr>
        <w:jc w:val="both"/>
        <w:rPr>
          <w:rFonts w:ascii="Garamond" w:hAnsi="Garamond"/>
          <w:lang w:val="pl-PL"/>
        </w:rPr>
      </w:pPr>
      <w:r w:rsidRPr="0091562B">
        <w:rPr>
          <w:rFonts w:ascii="Garamond" w:hAnsi="Garamond"/>
          <w:lang w:val="pl-PL"/>
        </w:rPr>
        <w:t xml:space="preserve">Czy Zamawiający dookreśli, iż ubezpieczenie produktów wskazane w §3 ust. 4 dotyczy okresu dostawy/transportu do momentu oddania towaru Zmawiającemu? </w:t>
      </w:r>
    </w:p>
    <w:p w14:paraId="606F21C0" w14:textId="77777777" w:rsidR="00E16056" w:rsidRPr="0091562B" w:rsidRDefault="00E16056" w:rsidP="00E16056">
      <w:pPr>
        <w:jc w:val="both"/>
        <w:rPr>
          <w:rFonts w:ascii="Garamond" w:hAnsi="Garamond"/>
          <w:lang w:val="pl-PL"/>
        </w:rPr>
      </w:pPr>
      <w:r w:rsidRPr="0091562B">
        <w:rPr>
          <w:rFonts w:ascii="Garamond" w:hAnsi="Garamond"/>
          <w:lang w:val="pl-PL"/>
        </w:rPr>
        <w:t xml:space="preserve">Obecny zapis może sugerować iż Wykonawca ma obowiązek ubezpieczenia wyrobów które znajdują się w przechowaniu u Zamawiającego. Zapis ten jest sprzeczny z postanowieniami k.c. i ideą instytucji przechowania. Wykonawca może odpowiadać i ubezpieczyć wyroby jedynie do momentu odbioru ich przez Zamawiającego. </w:t>
      </w:r>
    </w:p>
    <w:p w14:paraId="226EB132" w14:textId="77777777" w:rsidR="00E16056" w:rsidRPr="0091562B" w:rsidRDefault="00E16056" w:rsidP="00E16056">
      <w:pPr>
        <w:jc w:val="both"/>
        <w:rPr>
          <w:rFonts w:ascii="Garamond" w:hAnsi="Garamond"/>
          <w:lang w:val="pl-PL"/>
        </w:rPr>
      </w:pPr>
      <w:r w:rsidRPr="0091562B">
        <w:rPr>
          <w:rFonts w:ascii="Garamond" w:hAnsi="Garamond"/>
          <w:lang w:val="pl-PL"/>
        </w:rPr>
        <w:t xml:space="preserve">W przypadku konieczności ubezpieczenia wyrobów w siedzibie Zamawiającego Wykonawca musi posiadać bardzo szczegółowe informacje m.in. takie jak: miejsce przechowywania wyrobów, ilość zamków atestowanych, listę osób posiadających dostęp do pomieszczeń, środki zabezpieczeń </w:t>
      </w:r>
      <w:proofErr w:type="spellStart"/>
      <w:r w:rsidRPr="0091562B">
        <w:rPr>
          <w:rFonts w:ascii="Garamond" w:hAnsi="Garamond"/>
          <w:lang w:val="pl-PL"/>
        </w:rPr>
        <w:t>ppoż</w:t>
      </w:r>
      <w:proofErr w:type="spellEnd"/>
      <w:r w:rsidRPr="0091562B">
        <w:rPr>
          <w:rFonts w:ascii="Garamond" w:hAnsi="Garamond"/>
          <w:lang w:val="pl-PL"/>
        </w:rPr>
        <w:t xml:space="preserve"> oraz przed włamaniem itp. </w:t>
      </w:r>
    </w:p>
    <w:p w14:paraId="5779F56E" w14:textId="6BAC60A5" w:rsidR="00E16056" w:rsidRPr="0091562B" w:rsidRDefault="00E16056" w:rsidP="00C815F7">
      <w:pPr>
        <w:jc w:val="both"/>
        <w:rPr>
          <w:rFonts w:ascii="Garamond" w:hAnsi="Garamond"/>
          <w:lang w:val="pl-PL"/>
        </w:rPr>
      </w:pPr>
      <w:r w:rsidRPr="0091562B">
        <w:rPr>
          <w:rFonts w:ascii="Garamond" w:hAnsi="Garamond"/>
          <w:lang w:val="pl-PL"/>
        </w:rPr>
        <w:t xml:space="preserve">Biorąc pod uwagę powyższe wnosimy o odstąpienie od wymogu ubezpieczenia wyrobów u Zamawiającego. </w:t>
      </w:r>
    </w:p>
    <w:p w14:paraId="165F6E3C" w14:textId="63DA22F4"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Odpowiedź: </w:t>
      </w:r>
      <w:r w:rsidR="008C1927" w:rsidRPr="0091562B">
        <w:rPr>
          <w:rFonts w:ascii="Garamond" w:hAnsi="Garamond"/>
          <w:b/>
          <w:lang w:val="pl-PL" w:eastAsia="pl-PL"/>
        </w:rPr>
        <w:t>Zamawiający informuje, że  § 3 ust. 4 Wzoru umowy pozostaje bez zmian.</w:t>
      </w:r>
    </w:p>
    <w:p w14:paraId="6614ABEB" w14:textId="77777777" w:rsidR="00C815F7" w:rsidRPr="0091562B" w:rsidRDefault="00C815F7" w:rsidP="00C815F7">
      <w:pPr>
        <w:jc w:val="both"/>
        <w:rPr>
          <w:rFonts w:ascii="Garamond" w:hAnsi="Garamond"/>
          <w:b/>
          <w:lang w:val="pl-PL" w:eastAsia="pl-PL"/>
        </w:rPr>
      </w:pPr>
    </w:p>
    <w:p w14:paraId="42143215" w14:textId="08725A76"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Pytanie </w:t>
      </w:r>
      <w:r w:rsidR="006E4FFE" w:rsidRPr="0091562B">
        <w:rPr>
          <w:rFonts w:ascii="Garamond" w:hAnsi="Garamond"/>
          <w:b/>
          <w:lang w:val="pl-PL" w:eastAsia="pl-PL"/>
        </w:rPr>
        <w:t>15</w:t>
      </w:r>
    </w:p>
    <w:p w14:paraId="0239053E" w14:textId="77777777" w:rsidR="00E16056" w:rsidRPr="0091562B" w:rsidRDefault="00E16056" w:rsidP="00E16056">
      <w:pPr>
        <w:jc w:val="both"/>
        <w:rPr>
          <w:rFonts w:ascii="Garamond" w:hAnsi="Garamond"/>
          <w:lang w:val="pl-PL"/>
        </w:rPr>
      </w:pPr>
      <w:r w:rsidRPr="0091562B">
        <w:rPr>
          <w:rFonts w:ascii="Garamond" w:hAnsi="Garamond"/>
          <w:lang w:val="pl-PL"/>
        </w:rPr>
        <w:t xml:space="preserve">dot. zapisów SIWZ: Wzór umowy </w:t>
      </w:r>
    </w:p>
    <w:p w14:paraId="43FAD668" w14:textId="77777777" w:rsidR="00E16056" w:rsidRPr="0091562B" w:rsidRDefault="00E16056" w:rsidP="00C815F7">
      <w:pPr>
        <w:jc w:val="both"/>
        <w:rPr>
          <w:rFonts w:ascii="Garamond" w:hAnsi="Garamond"/>
          <w:b/>
          <w:lang w:val="pl-PL" w:eastAsia="pl-PL"/>
        </w:rPr>
      </w:pPr>
    </w:p>
    <w:p w14:paraId="6EDB285A" w14:textId="098505F7" w:rsidR="00E16056" w:rsidRPr="0091562B" w:rsidRDefault="00E16056" w:rsidP="00E16056">
      <w:pPr>
        <w:jc w:val="both"/>
        <w:rPr>
          <w:rFonts w:ascii="Garamond" w:hAnsi="Garamond"/>
          <w:b/>
          <w:lang w:val="pl-PL" w:eastAsia="pl-PL"/>
        </w:rPr>
      </w:pPr>
      <w:r w:rsidRPr="0091562B">
        <w:rPr>
          <w:rFonts w:ascii="Garamond" w:hAnsi="Garamond"/>
          <w:lang w:val="pl-PL"/>
        </w:rPr>
        <w:t>Czy Zamawiający w §4 ust. 4 zmieni na postanowienie, iż termin zapłaty będzie liczony od dnia wystawienia faktury oraz obowiązek dostarczenia faktury do Zamawiającego w terminie 2 dni od dnia wystawienia?</w:t>
      </w:r>
    </w:p>
    <w:p w14:paraId="6868D2C6" w14:textId="7E0BBA8E" w:rsidR="001E3A04" w:rsidRPr="0091562B" w:rsidRDefault="00C815F7" w:rsidP="003A6FCF">
      <w:pPr>
        <w:jc w:val="both"/>
        <w:rPr>
          <w:rFonts w:ascii="Garamond" w:hAnsi="Garamond"/>
          <w:b/>
          <w:lang w:val="pl-PL" w:eastAsia="pl-PL"/>
        </w:rPr>
      </w:pPr>
      <w:r w:rsidRPr="0091562B">
        <w:rPr>
          <w:rFonts w:ascii="Garamond" w:hAnsi="Garamond"/>
          <w:b/>
          <w:lang w:val="pl-PL" w:eastAsia="pl-PL"/>
        </w:rPr>
        <w:t xml:space="preserve">Odpowiedź: </w:t>
      </w:r>
      <w:r w:rsidR="008C1927" w:rsidRPr="0091562B">
        <w:rPr>
          <w:rFonts w:ascii="Garamond" w:hAnsi="Garamond"/>
          <w:b/>
          <w:lang w:val="pl-PL" w:eastAsia="pl-PL"/>
        </w:rPr>
        <w:t>Zamawiający informuje, że  § 4 ust. 4 Wzoru umowy pozostaje bez zmian.</w:t>
      </w:r>
    </w:p>
    <w:p w14:paraId="2300DA04" w14:textId="77777777" w:rsidR="008C1927" w:rsidRPr="0091562B" w:rsidRDefault="008C1927" w:rsidP="003A6FCF">
      <w:pPr>
        <w:jc w:val="both"/>
        <w:rPr>
          <w:rFonts w:ascii="Garamond" w:hAnsi="Garamond"/>
          <w:b/>
          <w:lang w:val="pl-PL" w:eastAsia="pl-PL"/>
        </w:rPr>
      </w:pPr>
    </w:p>
    <w:p w14:paraId="364E0CF9" w14:textId="2E1DAC4B"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Pytanie </w:t>
      </w:r>
      <w:r w:rsidR="006E4FFE" w:rsidRPr="0091562B">
        <w:rPr>
          <w:rFonts w:ascii="Garamond" w:hAnsi="Garamond"/>
          <w:b/>
          <w:lang w:val="pl-PL" w:eastAsia="pl-PL"/>
        </w:rPr>
        <w:t>16</w:t>
      </w:r>
    </w:p>
    <w:p w14:paraId="0C92CB76" w14:textId="77777777" w:rsidR="00E16056" w:rsidRPr="0091562B" w:rsidRDefault="00E16056" w:rsidP="00E16056">
      <w:pPr>
        <w:jc w:val="both"/>
        <w:rPr>
          <w:rFonts w:ascii="Garamond" w:hAnsi="Garamond"/>
          <w:lang w:val="pl-PL"/>
        </w:rPr>
      </w:pPr>
      <w:r w:rsidRPr="0091562B">
        <w:rPr>
          <w:rFonts w:ascii="Garamond" w:hAnsi="Garamond"/>
          <w:lang w:val="pl-PL"/>
        </w:rPr>
        <w:t xml:space="preserve">dot. zapisów SIWZ: Wzór umowy </w:t>
      </w:r>
    </w:p>
    <w:p w14:paraId="07470DCE" w14:textId="305B0DBF" w:rsidR="00E16056" w:rsidRPr="0091562B" w:rsidRDefault="00E16056" w:rsidP="00C815F7">
      <w:pPr>
        <w:jc w:val="both"/>
        <w:rPr>
          <w:rFonts w:ascii="Garamond" w:hAnsi="Garamond"/>
          <w:lang w:val="pl-PL"/>
        </w:rPr>
      </w:pPr>
      <w:r w:rsidRPr="0091562B">
        <w:rPr>
          <w:rFonts w:ascii="Garamond" w:hAnsi="Garamond"/>
          <w:lang w:val="pl-PL"/>
        </w:rPr>
        <w:t xml:space="preserve">Czy Zamawiający dookreśli w §6 ust. 2, iż termin załatwienia reklamacji jakościowej będzie liczony od dnia przesłania pisma reklamacyjnego wraz z reklamowanym towarem? Reklamowany towar powinien zostać przesłany Wykonawcy w celu ustosunkowania się Wykonawcy do złożonej reklamacji. Proponowany przez Państwa zapis nakłada na Wykonawcę obowiązek wymiany towaru jedynie w oparciu o przesłane zgłoszenie bez możliwości ustosunkowania się do niego. </w:t>
      </w:r>
    </w:p>
    <w:p w14:paraId="6B548492" w14:textId="398114DF"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Odpowiedź: </w:t>
      </w:r>
      <w:r w:rsidR="008C1927" w:rsidRPr="0091562B">
        <w:rPr>
          <w:rFonts w:ascii="Garamond" w:hAnsi="Garamond"/>
          <w:b/>
          <w:lang w:val="pl-PL" w:eastAsia="pl-PL"/>
        </w:rPr>
        <w:t>Zamawiający informuje, że  § 6 ust. 2 Wzoru umowy pozostaje bez zmian.</w:t>
      </w:r>
    </w:p>
    <w:p w14:paraId="246EC642" w14:textId="77777777" w:rsidR="00C815F7" w:rsidRPr="0091562B" w:rsidRDefault="00C815F7" w:rsidP="00C815F7">
      <w:pPr>
        <w:jc w:val="both"/>
        <w:rPr>
          <w:rFonts w:ascii="Garamond" w:hAnsi="Garamond"/>
          <w:b/>
          <w:lang w:val="pl-PL" w:eastAsia="pl-PL"/>
        </w:rPr>
      </w:pPr>
    </w:p>
    <w:p w14:paraId="48B89723" w14:textId="7720C90F"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Pytanie </w:t>
      </w:r>
      <w:r w:rsidR="006E4FFE" w:rsidRPr="0091562B">
        <w:rPr>
          <w:rFonts w:ascii="Garamond" w:hAnsi="Garamond"/>
          <w:b/>
          <w:lang w:val="pl-PL" w:eastAsia="pl-PL"/>
        </w:rPr>
        <w:t>17</w:t>
      </w:r>
    </w:p>
    <w:p w14:paraId="20CE7B67" w14:textId="77777777" w:rsidR="00E16056" w:rsidRPr="0091562B" w:rsidRDefault="00E16056" w:rsidP="00E16056">
      <w:pPr>
        <w:jc w:val="both"/>
        <w:rPr>
          <w:rFonts w:ascii="Garamond" w:hAnsi="Garamond"/>
          <w:lang w:val="pl-PL"/>
        </w:rPr>
      </w:pPr>
      <w:r w:rsidRPr="0091562B">
        <w:rPr>
          <w:rFonts w:ascii="Garamond" w:hAnsi="Garamond"/>
          <w:lang w:val="pl-PL"/>
        </w:rPr>
        <w:t xml:space="preserve">Zapytania do w/w postępowania, dot. zapisów SIWZ: Wzór umowy </w:t>
      </w:r>
    </w:p>
    <w:p w14:paraId="566E554D" w14:textId="31D7FFB3" w:rsidR="00E16056" w:rsidRPr="0091562B" w:rsidRDefault="00E16056" w:rsidP="00C815F7">
      <w:pPr>
        <w:jc w:val="both"/>
        <w:rPr>
          <w:rFonts w:ascii="Garamond" w:hAnsi="Garamond"/>
          <w:lang w:val="pl-PL"/>
        </w:rPr>
      </w:pPr>
      <w:r w:rsidRPr="0091562B">
        <w:rPr>
          <w:rFonts w:ascii="Garamond" w:hAnsi="Garamond"/>
          <w:lang w:val="pl-PL"/>
        </w:rPr>
        <w:t xml:space="preserve">Czy Zamawiający doprecyzuje katalog co rozumie pod pojęciem nienależyte wykonanie umowy w §7 ust. 3? Powyższe Obecny zapis jest ogólnikowy i nieprecyzyjny, a co za tym idzie może prowadzić do nadmiernej jego interpretacji. </w:t>
      </w:r>
    </w:p>
    <w:p w14:paraId="5AC7527E" w14:textId="77777777" w:rsidR="008C1927" w:rsidRPr="0091562B" w:rsidRDefault="00C815F7" w:rsidP="008C1927">
      <w:pPr>
        <w:jc w:val="both"/>
        <w:rPr>
          <w:rFonts w:ascii="Garamond" w:hAnsi="Garamond"/>
          <w:b/>
          <w:lang w:val="pl-PL" w:eastAsia="pl-PL"/>
        </w:rPr>
      </w:pPr>
      <w:r w:rsidRPr="0091562B">
        <w:rPr>
          <w:rFonts w:ascii="Garamond" w:hAnsi="Garamond"/>
          <w:b/>
          <w:lang w:val="pl-PL" w:eastAsia="pl-PL"/>
        </w:rPr>
        <w:t xml:space="preserve">Odpowiedź: </w:t>
      </w:r>
      <w:r w:rsidR="008C1927" w:rsidRPr="0091562B">
        <w:rPr>
          <w:rFonts w:ascii="Garamond" w:hAnsi="Garamond"/>
          <w:b/>
          <w:lang w:val="pl-PL" w:eastAsia="pl-PL"/>
        </w:rPr>
        <w:t>Z uwagi na przedmiot umowy Zamawiający informuje, że  nie jest możliwe stworzenie katalogu  zamkniętego przypadków nienależytego wykonania umowy.</w:t>
      </w:r>
    </w:p>
    <w:p w14:paraId="4A5C4857" w14:textId="3679D2D1" w:rsidR="008C1927" w:rsidRPr="0091562B" w:rsidRDefault="008C1927" w:rsidP="008C1927">
      <w:pPr>
        <w:jc w:val="both"/>
        <w:rPr>
          <w:rFonts w:ascii="Garamond" w:hAnsi="Garamond"/>
          <w:b/>
          <w:lang w:val="pl-PL" w:eastAsia="pl-PL"/>
        </w:rPr>
      </w:pPr>
      <w:r w:rsidRPr="0091562B">
        <w:rPr>
          <w:rFonts w:ascii="Garamond" w:hAnsi="Garamond"/>
          <w:b/>
          <w:lang w:val="pl-PL" w:eastAsia="pl-PL"/>
        </w:rPr>
        <w:t xml:space="preserve">Każde nienależyte wykonanie umowy będzie rozpatrywane indywidualnie ponieważ  umowa przewiduje zastosowanie kary do 10 % kwoty maksymalnego wynagrodzenia brutto, o której mowa w § 4 ust. 1 (w zakresie części której dotyczy naruszenie), w razie nienależytego wykonania Umowy, </w:t>
      </w:r>
    </w:p>
    <w:p w14:paraId="515015EF" w14:textId="77777777" w:rsidR="008C1927" w:rsidRPr="0091562B" w:rsidRDefault="008C1927" w:rsidP="008C1927">
      <w:pPr>
        <w:jc w:val="both"/>
        <w:rPr>
          <w:rFonts w:ascii="Garamond" w:hAnsi="Garamond"/>
          <w:b/>
          <w:lang w:val="pl-PL" w:eastAsia="pl-PL"/>
        </w:rPr>
      </w:pPr>
      <w:r w:rsidRPr="0091562B">
        <w:rPr>
          <w:rFonts w:ascii="Garamond" w:hAnsi="Garamond"/>
          <w:b/>
          <w:lang w:val="pl-PL" w:eastAsia="pl-PL"/>
        </w:rPr>
        <w:t>z zastrzeżeniem ust. 4 § 7.</w:t>
      </w:r>
    </w:p>
    <w:p w14:paraId="58B09C13" w14:textId="26D043BB" w:rsidR="008C1927" w:rsidRPr="0091562B" w:rsidRDefault="008C1927" w:rsidP="008C1927">
      <w:pPr>
        <w:jc w:val="both"/>
        <w:rPr>
          <w:rFonts w:ascii="Garamond" w:hAnsi="Garamond"/>
          <w:b/>
          <w:lang w:val="pl-PL" w:eastAsia="pl-PL"/>
        </w:rPr>
      </w:pPr>
      <w:r w:rsidRPr="0091562B">
        <w:rPr>
          <w:rFonts w:ascii="Garamond" w:hAnsi="Garamond"/>
          <w:b/>
          <w:lang w:val="pl-PL" w:eastAsia="pl-PL"/>
        </w:rPr>
        <w:t xml:space="preserve">Dodatkowo Zamawiający informuje, że instytucja kary umownej pełni funkcję czynnika dyscyplinującego w zakresie należytego wykonania umowy. Zgodnie z wymogami nałożonymi na Zamawiającego jako jednostkę sektora finansów publicznych przez przepisy ustawy „O odpowiedzialności za naruszenie dyscypliny finansów publicznych” z dnia 17 grudnia 2004 r. jest on zobowiązany do zapewnienia terminowego wypełniania zobowiązań przez swoich kontrahentów. </w:t>
      </w:r>
    </w:p>
    <w:p w14:paraId="0A606138" w14:textId="77777777" w:rsidR="008C1927" w:rsidRPr="0091562B" w:rsidRDefault="008C1927" w:rsidP="008C1927">
      <w:pPr>
        <w:jc w:val="both"/>
        <w:rPr>
          <w:rFonts w:ascii="Garamond" w:hAnsi="Garamond"/>
          <w:b/>
          <w:lang w:val="pl-PL" w:eastAsia="pl-PL"/>
        </w:rPr>
      </w:pPr>
      <w:r w:rsidRPr="0091562B">
        <w:rPr>
          <w:rFonts w:ascii="Garamond" w:hAnsi="Garamond"/>
          <w:b/>
          <w:lang w:val="pl-PL" w:eastAsia="pl-PL"/>
        </w:rPr>
        <w:t>Zamawiający jako łagodniejszą formę zabezpieczenia nałożonych na niego ustawowych obowiązków wybrał instytucję kar umownych. Ich istotą jest zastosowanie represji finansowych dopiero w przypadku niewykonania lub nienależytego wykonania umowy, a nie już na etapie jej zawarcia zgodnie z procedurami przewidzianymi przez przepisy ustawy Prawo zamówień publicznych.</w:t>
      </w:r>
    </w:p>
    <w:p w14:paraId="6C8AE64A" w14:textId="2E7E4C6E" w:rsidR="00C815F7" w:rsidRPr="0091562B" w:rsidRDefault="008C1927" w:rsidP="008C1927">
      <w:pPr>
        <w:jc w:val="both"/>
        <w:rPr>
          <w:rFonts w:ascii="Garamond" w:hAnsi="Garamond"/>
          <w:b/>
          <w:lang w:val="pl-PL" w:eastAsia="pl-PL"/>
        </w:rPr>
      </w:pPr>
      <w:r w:rsidRPr="0091562B">
        <w:rPr>
          <w:rFonts w:ascii="Garamond" w:hAnsi="Garamond"/>
          <w:b/>
          <w:lang w:val="pl-PL" w:eastAsia="pl-PL"/>
        </w:rPr>
        <w:t>Ponadto, wprowadzenie w tym zakresie kary umownej w przewidzianej wysokości równoważy obciążenia Stron na wypadek niedotrzymania warunków umownych. Zamawiający pragnie podkreślić, iż w przypadku ich dopełnienia nie będzie miał podstaw do naliczenia w/w kar.</w:t>
      </w:r>
    </w:p>
    <w:p w14:paraId="0AA9B61A" w14:textId="77777777" w:rsidR="00C815F7" w:rsidRPr="0091562B" w:rsidRDefault="00C815F7" w:rsidP="00C815F7">
      <w:pPr>
        <w:jc w:val="both"/>
        <w:rPr>
          <w:rFonts w:ascii="Garamond" w:hAnsi="Garamond"/>
          <w:b/>
          <w:lang w:val="pl-PL" w:eastAsia="pl-PL"/>
        </w:rPr>
      </w:pPr>
    </w:p>
    <w:p w14:paraId="2E200D1F" w14:textId="651BA435"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Pytanie </w:t>
      </w:r>
      <w:r w:rsidR="006E4FFE" w:rsidRPr="0091562B">
        <w:rPr>
          <w:rFonts w:ascii="Garamond" w:hAnsi="Garamond"/>
          <w:b/>
          <w:lang w:val="pl-PL" w:eastAsia="pl-PL"/>
        </w:rPr>
        <w:t>18</w:t>
      </w:r>
    </w:p>
    <w:p w14:paraId="45F678EB" w14:textId="77777777" w:rsidR="00E16056" w:rsidRPr="0091562B" w:rsidRDefault="00E16056" w:rsidP="00E16056">
      <w:pPr>
        <w:jc w:val="both"/>
        <w:rPr>
          <w:rFonts w:ascii="Garamond" w:hAnsi="Garamond"/>
          <w:lang w:val="pl-PL"/>
        </w:rPr>
      </w:pPr>
      <w:r w:rsidRPr="0091562B">
        <w:rPr>
          <w:rFonts w:ascii="Garamond" w:hAnsi="Garamond"/>
          <w:lang w:val="pl-PL"/>
        </w:rPr>
        <w:t xml:space="preserve">Zapytania do w/w postępowania, dot. zapisów SIWZ: Wzór umowy </w:t>
      </w:r>
    </w:p>
    <w:p w14:paraId="1B89AB29" w14:textId="77777777" w:rsidR="00E16056" w:rsidRPr="0091562B" w:rsidRDefault="00E16056" w:rsidP="00E16056">
      <w:pPr>
        <w:jc w:val="both"/>
        <w:rPr>
          <w:rFonts w:ascii="Garamond" w:hAnsi="Garamond"/>
          <w:lang w:val="pl-PL"/>
        </w:rPr>
      </w:pPr>
      <w:r w:rsidRPr="0091562B">
        <w:rPr>
          <w:rFonts w:ascii="Garamond" w:hAnsi="Garamond"/>
          <w:lang w:val="pl-PL"/>
        </w:rPr>
        <w:t xml:space="preserve">Czy Zmawiający w §9 ust. 2 dookreśli, iż naruszenie umowy musi być istotne, natomiast przed rozwiązaniem umowy Wykonawca zostanie wezwany do zaprzestania naruszeń i wykonywania umowy zgodnie z jej postanowieniami – w tym zostaną wskazane naruszenia? </w:t>
      </w:r>
    </w:p>
    <w:p w14:paraId="344DA81A" w14:textId="4151DEED" w:rsidR="00E16056" w:rsidRPr="0091562B" w:rsidRDefault="00E16056" w:rsidP="00C815F7">
      <w:pPr>
        <w:jc w:val="both"/>
        <w:rPr>
          <w:rFonts w:ascii="Garamond" w:hAnsi="Garamond"/>
          <w:lang w:val="pl-PL"/>
        </w:rPr>
      </w:pPr>
      <w:r w:rsidRPr="0091562B">
        <w:rPr>
          <w:rFonts w:ascii="Garamond" w:hAnsi="Garamond"/>
          <w:lang w:val="pl-PL"/>
        </w:rPr>
        <w:t xml:space="preserve">Obecny zapis umowy może powodować uprzywilejowanie jednej ze stron umowy co może być niezgodne z zasadami </w:t>
      </w:r>
      <w:proofErr w:type="spellStart"/>
      <w:r w:rsidRPr="0091562B">
        <w:rPr>
          <w:rFonts w:ascii="Garamond" w:hAnsi="Garamond"/>
          <w:lang w:val="pl-PL"/>
        </w:rPr>
        <w:t>społeczno</w:t>
      </w:r>
      <w:proofErr w:type="spellEnd"/>
      <w:r w:rsidRPr="0091562B">
        <w:rPr>
          <w:rFonts w:ascii="Garamond" w:hAnsi="Garamond"/>
          <w:lang w:val="pl-PL"/>
        </w:rPr>
        <w:t xml:space="preserve"> – gospodarczym określonymi w kodeksie cywilnym. W związku z powyższym koniecznym jest zmiana zapisu. </w:t>
      </w:r>
    </w:p>
    <w:p w14:paraId="1D28ADB2" w14:textId="5506F591"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Odpowiedź: </w:t>
      </w:r>
      <w:r w:rsidR="008C1927" w:rsidRPr="0091562B">
        <w:rPr>
          <w:rFonts w:ascii="Garamond" w:hAnsi="Garamond"/>
          <w:b/>
          <w:lang w:val="pl-PL" w:eastAsia="pl-PL"/>
        </w:rPr>
        <w:t>Zamawiający informuje, że  § 9 ust. 2 Wzoru umowy pozostaje bez zmian.</w:t>
      </w:r>
    </w:p>
    <w:p w14:paraId="07079BAA" w14:textId="77777777" w:rsidR="008C1927" w:rsidRPr="0091562B" w:rsidRDefault="008C1927" w:rsidP="00C815F7">
      <w:pPr>
        <w:jc w:val="both"/>
        <w:rPr>
          <w:rFonts w:ascii="Garamond" w:hAnsi="Garamond"/>
          <w:b/>
          <w:lang w:val="pl-PL" w:eastAsia="pl-PL"/>
        </w:rPr>
      </w:pPr>
    </w:p>
    <w:p w14:paraId="3C9C5816" w14:textId="33E8CF72"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Pytanie </w:t>
      </w:r>
      <w:r w:rsidR="006E4FFE" w:rsidRPr="0091562B">
        <w:rPr>
          <w:rFonts w:ascii="Garamond" w:hAnsi="Garamond"/>
          <w:b/>
          <w:lang w:val="pl-PL" w:eastAsia="pl-PL"/>
        </w:rPr>
        <w:t>19</w:t>
      </w:r>
    </w:p>
    <w:p w14:paraId="58C2EE9F" w14:textId="77777777" w:rsidR="00E16056" w:rsidRPr="0091562B" w:rsidRDefault="00E16056" w:rsidP="00E16056">
      <w:pPr>
        <w:jc w:val="both"/>
        <w:rPr>
          <w:rFonts w:ascii="Garamond" w:hAnsi="Garamond"/>
          <w:lang w:val="pl-PL"/>
        </w:rPr>
      </w:pPr>
      <w:r w:rsidRPr="0091562B">
        <w:rPr>
          <w:rFonts w:ascii="Garamond" w:hAnsi="Garamond"/>
          <w:lang w:val="pl-PL"/>
        </w:rPr>
        <w:t xml:space="preserve">Zapytania do w/w postępowania, dot. zapisów SIWZ: Wzór umowy </w:t>
      </w:r>
    </w:p>
    <w:p w14:paraId="49492B65" w14:textId="77777777" w:rsidR="00E16056" w:rsidRPr="0091562B" w:rsidRDefault="00E16056" w:rsidP="00E16056">
      <w:pPr>
        <w:jc w:val="both"/>
        <w:rPr>
          <w:rFonts w:ascii="Garamond" w:hAnsi="Garamond"/>
          <w:lang w:val="pl-PL"/>
        </w:rPr>
      </w:pPr>
      <w:r w:rsidRPr="0091562B">
        <w:rPr>
          <w:rFonts w:ascii="Garamond" w:hAnsi="Garamond"/>
          <w:lang w:val="pl-PL"/>
        </w:rPr>
        <w:t xml:space="preserve">Czy Zamawiający dookreśli w §14 ust. 1, iż rozpoczęciem drogi polubownego rozstrzygnięcia sporu </w:t>
      </w:r>
      <w:r w:rsidRPr="0091562B">
        <w:rPr>
          <w:rFonts w:ascii="Garamond" w:hAnsi="Garamond"/>
          <w:lang w:val="pl-PL"/>
        </w:rPr>
        <w:lastRenderedPageBreak/>
        <w:t xml:space="preserve">dotyczącego zapłaty za dostarczony towar będzie przesłanie wezwania do zapłaty? </w:t>
      </w:r>
    </w:p>
    <w:p w14:paraId="12D2B13E" w14:textId="4F59D2B2" w:rsidR="00E16056" w:rsidRPr="0091562B" w:rsidRDefault="00E16056" w:rsidP="00C815F7">
      <w:pPr>
        <w:jc w:val="both"/>
        <w:rPr>
          <w:rFonts w:ascii="Garamond" w:hAnsi="Garamond"/>
          <w:lang w:val="pl-PL"/>
        </w:rPr>
      </w:pPr>
      <w:r w:rsidRPr="0091562B">
        <w:rPr>
          <w:rFonts w:ascii="Garamond" w:hAnsi="Garamond"/>
          <w:lang w:val="pl-PL"/>
        </w:rPr>
        <w:t>Obecny zapis wymaga doprecyzowania w celu prawidłowej realizacji umowy. Jednoznacznie brak jest przesłanek do tego aby występowała potrzeba przeprowadzania oddzielnego postępowania w części dotyczącej ustalenia terminu zapłaty za dostarczony towar.</w:t>
      </w:r>
    </w:p>
    <w:p w14:paraId="54EC1656" w14:textId="4BEA9E58"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Odpowiedź: </w:t>
      </w:r>
      <w:r w:rsidR="008C1927" w:rsidRPr="0091562B">
        <w:rPr>
          <w:rFonts w:ascii="Garamond" w:hAnsi="Garamond"/>
          <w:b/>
          <w:lang w:val="pl-PL" w:eastAsia="pl-PL"/>
        </w:rPr>
        <w:t>Zamawiający informuje, że  § 14 ust. 1 Wzoru umowy pozostaje bez zmian.</w:t>
      </w:r>
    </w:p>
    <w:p w14:paraId="0021D2FD" w14:textId="77777777" w:rsidR="00C815F7" w:rsidRPr="0091562B" w:rsidRDefault="00C815F7" w:rsidP="00C815F7">
      <w:pPr>
        <w:jc w:val="both"/>
        <w:rPr>
          <w:rFonts w:ascii="Garamond" w:hAnsi="Garamond"/>
          <w:b/>
          <w:lang w:val="pl-PL" w:eastAsia="pl-PL"/>
        </w:rPr>
      </w:pPr>
    </w:p>
    <w:p w14:paraId="2CA7DD0C" w14:textId="665E7899"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Pytanie </w:t>
      </w:r>
      <w:r w:rsidR="00BE208D" w:rsidRPr="0091562B">
        <w:rPr>
          <w:rFonts w:ascii="Garamond" w:hAnsi="Garamond"/>
          <w:b/>
          <w:lang w:val="pl-PL" w:eastAsia="pl-PL"/>
        </w:rPr>
        <w:t>20</w:t>
      </w:r>
    </w:p>
    <w:p w14:paraId="737A4D35" w14:textId="77777777"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do części nr 9: </w:t>
      </w:r>
    </w:p>
    <w:p w14:paraId="721B0D64" w14:textId="26C584BC"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System fragmentarycznej odbudowy wysokości trzonu </w:t>
      </w:r>
    </w:p>
    <w:p w14:paraId="5E7B94DF" w14:textId="4C2FC760"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Czy Zamawiający dopuści do postępowania systemy o następujących parametrach: </w:t>
      </w:r>
    </w:p>
    <w:p w14:paraId="460B2AF1" w14:textId="77777777"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ZESTAW DO ANATOMICZNEJ REPOZYCJI WYSKOŚCI TRZONÓW KRĘGOSŁUPA </w:t>
      </w:r>
    </w:p>
    <w:p w14:paraId="55D3A64A" w14:textId="0DB9F34D"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W ZŁAMANIACH KOMPRESYJNYCH KOŚCI </w:t>
      </w:r>
    </w:p>
    <w:p w14:paraId="339F441E" w14:textId="77777777"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1. Małoinwazyjny zestaw do plastyki trzonów kręgosłupa; </w:t>
      </w:r>
    </w:p>
    <w:p w14:paraId="00050792" w14:textId="77777777"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2. Jednorazowy, owalny, </w:t>
      </w:r>
      <w:proofErr w:type="spellStart"/>
      <w:r w:rsidRPr="0091562B">
        <w:rPr>
          <w:rFonts w:ascii="Garamond" w:hAnsi="Garamond"/>
          <w:lang w:val="pl-PL" w:eastAsia="pl-PL"/>
        </w:rPr>
        <w:t>rozprężalny</w:t>
      </w:r>
      <w:proofErr w:type="spellEnd"/>
      <w:r w:rsidRPr="0091562B">
        <w:rPr>
          <w:rFonts w:ascii="Garamond" w:hAnsi="Garamond"/>
          <w:lang w:val="pl-PL" w:eastAsia="pl-PL"/>
        </w:rPr>
        <w:t xml:space="preserve"> implant do anatomicznej repozycji trzonów dostępny w trzech średnicach: 4.2; 5.0; 5.8, wykonany ze stopu tytanu, dostarczany w sterylnych opakowaniach; </w:t>
      </w:r>
    </w:p>
    <w:p w14:paraId="5C002941" w14:textId="77777777"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3. Implanty fabrycznie osadzone na sterylnych jednorazowych podajnikach, nie wymagające montażu przed implantacją; Możliwość przerwania dystrakcji w dowolnym momencie; </w:t>
      </w:r>
    </w:p>
    <w:p w14:paraId="0D3B8BD1" w14:textId="77777777"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4. W zestawie cement kostny o standardowej lub podwyższonej gęstości i lepkości, gotowy do implantacji zaraz po wymieszaniu; </w:t>
      </w:r>
    </w:p>
    <w:p w14:paraId="406F932A" w14:textId="77777777"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5. Możliwy czas podawania cementu od zakończenia mieszania przy temperaturze 21 </w:t>
      </w:r>
      <w:proofErr w:type="spellStart"/>
      <w:r w:rsidRPr="0091562B">
        <w:rPr>
          <w:rFonts w:ascii="Garamond" w:hAnsi="Garamond"/>
          <w:lang w:val="pl-PL" w:eastAsia="pl-PL"/>
        </w:rPr>
        <w:t>st</w:t>
      </w:r>
      <w:proofErr w:type="spellEnd"/>
      <w:r w:rsidRPr="0091562B">
        <w:rPr>
          <w:rFonts w:ascii="Garamond" w:hAnsi="Garamond"/>
          <w:lang w:val="pl-PL" w:eastAsia="pl-PL"/>
        </w:rPr>
        <w:t xml:space="preserve"> C. – minimum 18 minut; </w:t>
      </w:r>
    </w:p>
    <w:p w14:paraId="136D7B9E" w14:textId="77777777"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6. Cement nieprzezierny dla promieni RTG (kontrast siarczan baru lub dwutlenek cyrkonu); </w:t>
      </w:r>
    </w:p>
    <w:p w14:paraId="6A2C0934" w14:textId="77777777"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7. Mieszalnik wraz z podajnikiem z mechanizmem tłokowym; </w:t>
      </w:r>
    </w:p>
    <w:p w14:paraId="366A018F" w14:textId="77777777"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8. Zestaw składa się z jednorazowych, sterylnych narzędzi oraz implantów; </w:t>
      </w:r>
    </w:p>
    <w:p w14:paraId="7DFCDC9A" w14:textId="1BCA937B" w:rsidR="00BE208D" w:rsidRPr="0091562B" w:rsidRDefault="00BE208D" w:rsidP="00BE208D">
      <w:pPr>
        <w:jc w:val="both"/>
        <w:rPr>
          <w:rFonts w:ascii="Garamond" w:hAnsi="Garamond"/>
          <w:lang w:val="pl-PL" w:eastAsia="pl-PL"/>
        </w:rPr>
      </w:pPr>
      <w:r w:rsidRPr="0091562B">
        <w:rPr>
          <w:rFonts w:ascii="Garamond" w:hAnsi="Garamond"/>
          <w:lang w:val="pl-PL" w:eastAsia="pl-PL"/>
        </w:rPr>
        <w:t xml:space="preserve">9. W komplecie do implantacji: 1 igła do nasady trzonu, 2 druty </w:t>
      </w:r>
      <w:proofErr w:type="spellStart"/>
      <w:r w:rsidRPr="0091562B">
        <w:rPr>
          <w:rFonts w:ascii="Garamond" w:hAnsi="Garamond"/>
          <w:lang w:val="pl-PL" w:eastAsia="pl-PL"/>
        </w:rPr>
        <w:t>Kirschnera</w:t>
      </w:r>
      <w:proofErr w:type="spellEnd"/>
      <w:r w:rsidRPr="0091562B">
        <w:rPr>
          <w:rFonts w:ascii="Garamond" w:hAnsi="Garamond"/>
          <w:lang w:val="pl-PL" w:eastAsia="pl-PL"/>
        </w:rPr>
        <w:t xml:space="preserve"> z ostrym lub tępym zakończeniem, 1 </w:t>
      </w:r>
      <w:proofErr w:type="spellStart"/>
      <w:r w:rsidRPr="0091562B">
        <w:rPr>
          <w:rFonts w:ascii="Garamond" w:hAnsi="Garamond"/>
          <w:lang w:val="pl-PL" w:eastAsia="pl-PL"/>
        </w:rPr>
        <w:t>kaniulowane</w:t>
      </w:r>
      <w:proofErr w:type="spellEnd"/>
      <w:r w:rsidRPr="0091562B">
        <w:rPr>
          <w:rFonts w:ascii="Garamond" w:hAnsi="Garamond"/>
          <w:lang w:val="pl-PL" w:eastAsia="pl-PL"/>
        </w:rPr>
        <w:t xml:space="preserve"> wiertło z zamocowaną kaniulą roboczą, 1 wolna kaniula robocza do drugiej nasady, 1 sterylny przymiar implantu, 2 tytanowe implanty osadzone na podajnikach, 1 podajnik cementu z trokarem do wprowadzenia cementu o pojemności min. 0,9 ml lub 1,8 ml, 1 cement, 1 mieszalnik cementu;</w:t>
      </w:r>
    </w:p>
    <w:p w14:paraId="3ED7E47C" w14:textId="72AE3CB3" w:rsidR="00C815F7" w:rsidRPr="0091562B" w:rsidRDefault="00C815F7" w:rsidP="007974AE">
      <w:pPr>
        <w:jc w:val="both"/>
        <w:rPr>
          <w:rFonts w:ascii="Garamond" w:hAnsi="Garamond"/>
          <w:b/>
          <w:lang w:val="pl-PL" w:eastAsia="pl-PL"/>
        </w:rPr>
      </w:pPr>
      <w:r w:rsidRPr="0091562B">
        <w:rPr>
          <w:rFonts w:ascii="Garamond" w:hAnsi="Garamond"/>
          <w:b/>
          <w:lang w:val="pl-PL" w:eastAsia="pl-PL"/>
        </w:rPr>
        <w:t xml:space="preserve">Odpowiedź: </w:t>
      </w:r>
      <w:r w:rsidR="007974AE" w:rsidRPr="0091562B">
        <w:rPr>
          <w:rFonts w:ascii="Garamond" w:hAnsi="Garamond"/>
          <w:b/>
          <w:lang w:val="pl-PL" w:eastAsia="pl-PL"/>
        </w:rPr>
        <w:t>Zamawiający nie wyraża zgody.</w:t>
      </w:r>
    </w:p>
    <w:p w14:paraId="7B654A13" w14:textId="77777777" w:rsidR="00C815F7" w:rsidRPr="0091562B" w:rsidRDefault="00C815F7" w:rsidP="00C815F7">
      <w:pPr>
        <w:jc w:val="both"/>
        <w:rPr>
          <w:rFonts w:ascii="Garamond" w:hAnsi="Garamond"/>
          <w:b/>
          <w:lang w:val="pl-PL" w:eastAsia="pl-PL"/>
        </w:rPr>
      </w:pPr>
    </w:p>
    <w:p w14:paraId="40538DC8" w14:textId="6635191F" w:rsidR="00A55C81" w:rsidRPr="0091562B" w:rsidRDefault="00C815F7" w:rsidP="00C815F7">
      <w:pPr>
        <w:jc w:val="both"/>
        <w:rPr>
          <w:rFonts w:ascii="Garamond" w:hAnsi="Garamond"/>
          <w:b/>
          <w:lang w:val="pl-PL" w:eastAsia="pl-PL"/>
        </w:rPr>
      </w:pPr>
      <w:r w:rsidRPr="0091562B">
        <w:rPr>
          <w:rFonts w:ascii="Garamond" w:hAnsi="Garamond"/>
          <w:b/>
          <w:lang w:val="pl-PL" w:eastAsia="pl-PL"/>
        </w:rPr>
        <w:t>Pytanie</w:t>
      </w:r>
      <w:r w:rsidR="00A55C81" w:rsidRPr="0091562B">
        <w:rPr>
          <w:rFonts w:ascii="Garamond" w:hAnsi="Garamond"/>
          <w:b/>
          <w:lang w:val="pl-PL" w:eastAsia="pl-PL"/>
        </w:rPr>
        <w:t xml:space="preserve"> 21</w:t>
      </w:r>
    </w:p>
    <w:p w14:paraId="77D7C3B8" w14:textId="5384E811" w:rsidR="00C815F7" w:rsidRPr="0091562B" w:rsidRDefault="00C815F7" w:rsidP="00A55C81">
      <w:pPr>
        <w:jc w:val="both"/>
        <w:rPr>
          <w:rFonts w:ascii="Garamond" w:hAnsi="Garamond"/>
          <w:b/>
          <w:lang w:val="pl-PL" w:eastAsia="pl-PL"/>
        </w:rPr>
      </w:pPr>
      <w:r w:rsidRPr="0091562B">
        <w:rPr>
          <w:rFonts w:ascii="Garamond" w:hAnsi="Garamond"/>
          <w:b/>
          <w:lang w:val="pl-PL" w:eastAsia="pl-PL"/>
        </w:rPr>
        <w:t xml:space="preserve"> </w:t>
      </w:r>
      <w:r w:rsidR="00A55C81" w:rsidRPr="0091562B">
        <w:rPr>
          <w:rFonts w:ascii="Garamond" w:hAnsi="Garamond"/>
          <w:lang w:val="pl-PL"/>
        </w:rPr>
        <w:t>W celu zapewnienia równego traktowania stron umowy i umożliwienia Wykonawcy sprawdzenia zasadności reklamacji wnosimy o wprowadzenie w § 6 ust. 2 projektu umowy 5 dniowego terminu na rozpatrzenie reklamacji oraz zmianę słów ,,… od dnia otrzymania zawiadomienia” na „… od dnia uznania reklamacji”.</w:t>
      </w:r>
    </w:p>
    <w:p w14:paraId="2B7C5DC2" w14:textId="52ED9B39" w:rsidR="00C815F7" w:rsidRPr="0091562B" w:rsidRDefault="00C815F7" w:rsidP="00C815F7">
      <w:pPr>
        <w:jc w:val="both"/>
        <w:rPr>
          <w:rFonts w:ascii="Garamond" w:hAnsi="Garamond"/>
          <w:b/>
          <w:lang w:val="pl-PL" w:eastAsia="pl-PL"/>
        </w:rPr>
      </w:pPr>
      <w:r w:rsidRPr="0091562B">
        <w:rPr>
          <w:rFonts w:ascii="Garamond" w:hAnsi="Garamond"/>
          <w:b/>
          <w:lang w:val="pl-PL" w:eastAsia="pl-PL"/>
        </w:rPr>
        <w:t xml:space="preserve">Odpowiedź: </w:t>
      </w:r>
      <w:r w:rsidR="005143D1" w:rsidRPr="0091562B">
        <w:rPr>
          <w:rFonts w:ascii="Garamond" w:hAnsi="Garamond"/>
          <w:b/>
          <w:lang w:val="pl-PL" w:eastAsia="pl-PL"/>
        </w:rPr>
        <w:t>Zamawiający informuje, że  § 6  ust. 2  Wzoru umowy pozostaje bez zmian.</w:t>
      </w:r>
    </w:p>
    <w:p w14:paraId="2636ECE6" w14:textId="242AF173" w:rsidR="00A55C81" w:rsidRPr="0091562B" w:rsidRDefault="00A55C81" w:rsidP="00C815F7">
      <w:pPr>
        <w:jc w:val="both"/>
        <w:rPr>
          <w:rFonts w:ascii="Garamond" w:hAnsi="Garamond"/>
          <w:b/>
          <w:lang w:val="pl-PL" w:eastAsia="pl-PL"/>
        </w:rPr>
      </w:pPr>
    </w:p>
    <w:p w14:paraId="41F58200" w14:textId="2800465B" w:rsidR="00A55C81" w:rsidRPr="0091562B" w:rsidRDefault="00A55C81" w:rsidP="00A55C81">
      <w:pPr>
        <w:jc w:val="both"/>
        <w:rPr>
          <w:rFonts w:ascii="Garamond" w:hAnsi="Garamond"/>
          <w:b/>
          <w:lang w:val="pl-PL" w:eastAsia="pl-PL"/>
        </w:rPr>
      </w:pPr>
      <w:r w:rsidRPr="0091562B">
        <w:rPr>
          <w:rFonts w:ascii="Garamond" w:hAnsi="Garamond"/>
          <w:b/>
          <w:lang w:val="pl-PL" w:eastAsia="pl-PL"/>
        </w:rPr>
        <w:t>Pytanie 22</w:t>
      </w:r>
    </w:p>
    <w:p w14:paraId="10FE62E7" w14:textId="668609B7" w:rsidR="00A55C81" w:rsidRPr="0091562B" w:rsidRDefault="00A55C81" w:rsidP="00A55C81">
      <w:pPr>
        <w:jc w:val="both"/>
        <w:rPr>
          <w:rFonts w:ascii="Garamond" w:hAnsi="Garamond"/>
          <w:b/>
          <w:lang w:val="pl-PL" w:eastAsia="pl-PL"/>
        </w:rPr>
      </w:pPr>
      <w:r w:rsidRPr="0091562B">
        <w:rPr>
          <w:rFonts w:ascii="Garamond" w:hAnsi="Garamond"/>
          <w:lang w:val="pl-PL"/>
        </w:rPr>
        <w:t>Czy w celu miarkowania kar umownych Zamawiający dokona modyfikacji postanowień projektu przyszłej umowy w zakresie zapisów § 7 ust. 2, 3, 4, 5:</w:t>
      </w:r>
    </w:p>
    <w:p w14:paraId="033AF155" w14:textId="77777777" w:rsidR="005143D1" w:rsidRPr="0091562B" w:rsidRDefault="00A55C81" w:rsidP="005143D1">
      <w:pPr>
        <w:jc w:val="both"/>
        <w:rPr>
          <w:rFonts w:ascii="Garamond" w:hAnsi="Garamond"/>
          <w:b/>
          <w:lang w:val="pl-PL" w:eastAsia="pl-PL"/>
        </w:rPr>
      </w:pPr>
      <w:r w:rsidRPr="0091562B">
        <w:rPr>
          <w:rFonts w:ascii="Garamond" w:hAnsi="Garamond"/>
          <w:b/>
          <w:lang w:val="pl-PL" w:eastAsia="pl-PL"/>
        </w:rPr>
        <w:t xml:space="preserve">Odpowiedź: </w:t>
      </w:r>
      <w:r w:rsidR="005143D1" w:rsidRPr="0091562B">
        <w:rPr>
          <w:rFonts w:ascii="Garamond" w:hAnsi="Garamond"/>
          <w:b/>
          <w:lang w:val="pl-PL" w:eastAsia="pl-PL"/>
        </w:rPr>
        <w:t>Zamawiający informuje, że  § 7 ust, 2, 3, 4, 5  Wzoru umowy pozostaje bez zmian.</w:t>
      </w:r>
    </w:p>
    <w:p w14:paraId="07490DFE" w14:textId="7F675D27" w:rsidR="005143D1" w:rsidRPr="0091562B" w:rsidRDefault="005143D1" w:rsidP="005143D1">
      <w:pPr>
        <w:jc w:val="both"/>
        <w:rPr>
          <w:rFonts w:ascii="Garamond" w:hAnsi="Garamond"/>
          <w:b/>
          <w:lang w:val="pl-PL" w:eastAsia="pl-PL"/>
        </w:rPr>
      </w:pPr>
      <w:r w:rsidRPr="0091562B">
        <w:rPr>
          <w:rFonts w:ascii="Garamond" w:hAnsi="Garamond"/>
          <w:b/>
          <w:lang w:val="pl-PL" w:eastAsia="pl-PL"/>
        </w:rPr>
        <w:t xml:space="preserve">Zamawiający informuje, że instytucja kary umownej pełni funkcję czynnika dyscyplinującego w zakresie należytego wykonania umowy. Zgodnie z wymogami nałożonymi na Zamawiającego jako jednostkę sektora finansów publicznych przez przepisy ustawy „O odpowiedzialności za naruszenie dyscypliny finansów publicznych” z dnia 17 grudnia 2004 r. jest on zobowiązany do zapewnienia terminowego wypełniania zobowiązań przez swoich kontrahentów. </w:t>
      </w:r>
    </w:p>
    <w:p w14:paraId="18AA8106" w14:textId="77777777" w:rsidR="005143D1" w:rsidRPr="0091562B" w:rsidRDefault="005143D1" w:rsidP="005143D1">
      <w:pPr>
        <w:jc w:val="both"/>
        <w:rPr>
          <w:rFonts w:ascii="Garamond" w:hAnsi="Garamond"/>
          <w:b/>
          <w:lang w:val="pl-PL" w:eastAsia="pl-PL"/>
        </w:rPr>
      </w:pPr>
      <w:r w:rsidRPr="0091562B">
        <w:rPr>
          <w:rFonts w:ascii="Garamond" w:hAnsi="Garamond"/>
          <w:b/>
          <w:lang w:val="pl-PL" w:eastAsia="pl-PL"/>
        </w:rPr>
        <w:t>Zamawiający jako łagodniejszą formę zabezpieczenia nałożonych na niego ustawowych obowiązków wybrał instytucję kar umownych. Ich istotą jest zastosowanie represji finansowych dopiero w przypadku niewykonania lub nienależytego wykonania umowy, a nie już na etapie jej zawarcia zgodnie z procedurami przewidzianymi przez przepisy ustawy Prawo zamówień publicznych.</w:t>
      </w:r>
    </w:p>
    <w:p w14:paraId="02891C3C" w14:textId="6024930B" w:rsidR="00A55C81" w:rsidRPr="0091562B" w:rsidRDefault="005143D1" w:rsidP="005143D1">
      <w:pPr>
        <w:jc w:val="both"/>
        <w:rPr>
          <w:rFonts w:ascii="Garamond" w:hAnsi="Garamond"/>
          <w:b/>
          <w:lang w:val="pl-PL" w:eastAsia="pl-PL"/>
        </w:rPr>
      </w:pPr>
      <w:r w:rsidRPr="0091562B">
        <w:rPr>
          <w:rFonts w:ascii="Garamond" w:hAnsi="Garamond"/>
          <w:b/>
          <w:lang w:val="pl-PL" w:eastAsia="pl-PL"/>
        </w:rPr>
        <w:t>Ponadto, wprowadzenie kary umownej w przewidzianej wysokości równoważy obciążenia Stron na wypadek niedotrzymania warunków umownych. Zamawiający pragnie podkreślić, iż w przypadku ich dopełnienia nie będzie miał podstaw do naliczenia w/w kar.</w:t>
      </w:r>
    </w:p>
    <w:p w14:paraId="1E7D7D9B" w14:textId="4F4858F5" w:rsidR="00A55C81" w:rsidRPr="0091562B" w:rsidRDefault="00A55C81" w:rsidP="00C815F7">
      <w:pPr>
        <w:jc w:val="both"/>
        <w:rPr>
          <w:rFonts w:ascii="Garamond" w:hAnsi="Garamond"/>
          <w:b/>
          <w:lang w:val="pl-PL" w:eastAsia="pl-PL"/>
        </w:rPr>
      </w:pPr>
    </w:p>
    <w:p w14:paraId="19036C47" w14:textId="334742D6" w:rsidR="00A55C81" w:rsidRPr="0091562B" w:rsidRDefault="00A55C81" w:rsidP="00A55C81">
      <w:pPr>
        <w:jc w:val="both"/>
        <w:rPr>
          <w:rFonts w:ascii="Garamond" w:hAnsi="Garamond"/>
          <w:b/>
          <w:lang w:val="pl-PL" w:eastAsia="pl-PL"/>
        </w:rPr>
      </w:pPr>
      <w:r w:rsidRPr="0091562B">
        <w:rPr>
          <w:rFonts w:ascii="Garamond" w:hAnsi="Garamond"/>
          <w:b/>
          <w:lang w:val="pl-PL" w:eastAsia="pl-PL"/>
        </w:rPr>
        <w:t>Pytanie 23</w:t>
      </w:r>
    </w:p>
    <w:p w14:paraId="67ED1F28" w14:textId="1A0729F4" w:rsidR="00A55C81" w:rsidRPr="0091562B" w:rsidRDefault="00A55C81" w:rsidP="00A55C81">
      <w:pPr>
        <w:jc w:val="both"/>
        <w:rPr>
          <w:rFonts w:ascii="Garamond" w:hAnsi="Garamond"/>
          <w:b/>
          <w:lang w:val="pl-PL" w:eastAsia="pl-PL"/>
        </w:rPr>
      </w:pPr>
      <w:r w:rsidRPr="0091562B">
        <w:rPr>
          <w:rFonts w:ascii="Garamond" w:hAnsi="Garamond"/>
          <w:lang w:val="pl-PL"/>
        </w:rPr>
        <w:t xml:space="preserve">Wykonawca zobowiązuje się do zapłaty na rzecz Szpitala Uniwersyteckiego kary umownej w wysokości 10 </w:t>
      </w:r>
      <w:r w:rsidRPr="0091562B">
        <w:rPr>
          <w:rFonts w:ascii="Garamond" w:hAnsi="Garamond"/>
          <w:lang w:val="pl-PL"/>
        </w:rPr>
        <w:lastRenderedPageBreak/>
        <w:t>% kwoty niezrealizowanej części wynagrodzenia brutto, o której mowa w § 4 ust. 1 (w zakresie części której dotyczy naruszenie), w razie niewykonania Umowy.</w:t>
      </w:r>
    </w:p>
    <w:p w14:paraId="335D9153" w14:textId="08E51E21" w:rsidR="00A55C81" w:rsidRPr="0091562B" w:rsidRDefault="00A55C81" w:rsidP="00A55C81">
      <w:pPr>
        <w:jc w:val="both"/>
        <w:rPr>
          <w:rFonts w:ascii="Garamond" w:hAnsi="Garamond"/>
          <w:b/>
          <w:lang w:val="pl-PL" w:eastAsia="pl-PL"/>
        </w:rPr>
      </w:pPr>
      <w:r w:rsidRPr="0091562B">
        <w:rPr>
          <w:rFonts w:ascii="Garamond" w:hAnsi="Garamond"/>
          <w:b/>
          <w:lang w:val="pl-PL" w:eastAsia="pl-PL"/>
        </w:rPr>
        <w:t xml:space="preserve">Odpowiedź: </w:t>
      </w:r>
      <w:r w:rsidR="005143D1" w:rsidRPr="0091562B">
        <w:rPr>
          <w:rFonts w:ascii="Garamond" w:hAnsi="Garamond"/>
          <w:b/>
          <w:lang w:val="pl-PL" w:eastAsia="pl-PL"/>
        </w:rPr>
        <w:t>Zamawiający informuje, że  § 7 ust, 2  Wzoru umowy pozostaje bez zmian.</w:t>
      </w:r>
    </w:p>
    <w:p w14:paraId="279CDE9B" w14:textId="77777777" w:rsidR="00A55C81" w:rsidRPr="0091562B" w:rsidRDefault="00A55C81" w:rsidP="00A55C81">
      <w:pPr>
        <w:jc w:val="both"/>
        <w:rPr>
          <w:rFonts w:ascii="Garamond" w:hAnsi="Garamond"/>
          <w:b/>
          <w:lang w:val="pl-PL" w:eastAsia="pl-PL"/>
        </w:rPr>
      </w:pPr>
    </w:p>
    <w:p w14:paraId="48149A0A" w14:textId="430BCAE7" w:rsidR="00A55C81" w:rsidRPr="0091562B" w:rsidRDefault="00A55C81" w:rsidP="00A55C81">
      <w:pPr>
        <w:jc w:val="both"/>
        <w:rPr>
          <w:rFonts w:ascii="Garamond" w:hAnsi="Garamond"/>
          <w:b/>
          <w:lang w:val="pl-PL" w:eastAsia="pl-PL"/>
        </w:rPr>
      </w:pPr>
      <w:r w:rsidRPr="0091562B">
        <w:rPr>
          <w:rFonts w:ascii="Garamond" w:hAnsi="Garamond"/>
          <w:b/>
          <w:lang w:val="pl-PL" w:eastAsia="pl-PL"/>
        </w:rPr>
        <w:t>Pytanie 24</w:t>
      </w:r>
    </w:p>
    <w:p w14:paraId="1F18115D" w14:textId="693DFCF3" w:rsidR="00A55C81" w:rsidRPr="0091562B" w:rsidRDefault="00A55C81" w:rsidP="00A55C81">
      <w:pPr>
        <w:jc w:val="both"/>
        <w:rPr>
          <w:rFonts w:ascii="Garamond" w:hAnsi="Garamond"/>
          <w:b/>
          <w:lang w:val="pl-PL" w:eastAsia="pl-PL"/>
        </w:rPr>
      </w:pPr>
      <w:r w:rsidRPr="0091562B">
        <w:rPr>
          <w:rFonts w:ascii="Garamond" w:hAnsi="Garamond"/>
          <w:lang w:val="pl-PL"/>
        </w:rPr>
        <w:t>Wykonawca zobowiązuje się do zapłaty na rzecz Szpitala Uniwersyteckiego kary umownej w wysokości do 10 % kwoty niezrealizowanej części wynagrodzenia brutto, o której mowa w § 4 ust. 1 (w zakresie części której dotyczy naruszenie), w razie nienależytego wykonania Umowy, z zastrzeżeniem ust. 4.</w:t>
      </w:r>
    </w:p>
    <w:p w14:paraId="59665CE4" w14:textId="788BA7A8" w:rsidR="00A55C81" w:rsidRPr="0091562B" w:rsidRDefault="00A55C81" w:rsidP="00A55C81">
      <w:pPr>
        <w:jc w:val="both"/>
        <w:rPr>
          <w:rFonts w:ascii="Garamond" w:hAnsi="Garamond"/>
          <w:b/>
          <w:lang w:val="pl-PL" w:eastAsia="pl-PL"/>
        </w:rPr>
      </w:pPr>
      <w:r w:rsidRPr="0091562B">
        <w:rPr>
          <w:rFonts w:ascii="Garamond" w:hAnsi="Garamond"/>
          <w:b/>
          <w:lang w:val="pl-PL" w:eastAsia="pl-PL"/>
        </w:rPr>
        <w:t xml:space="preserve">Odpowiedź: </w:t>
      </w:r>
      <w:r w:rsidR="005143D1" w:rsidRPr="0091562B">
        <w:rPr>
          <w:rFonts w:ascii="Garamond" w:hAnsi="Garamond"/>
          <w:b/>
          <w:lang w:val="pl-PL" w:eastAsia="pl-PL"/>
        </w:rPr>
        <w:t>Zamawiający informuje, że  § 7 ust, 3  Wzoru umowy pozostaje bez zmian.</w:t>
      </w:r>
    </w:p>
    <w:p w14:paraId="75F18707" w14:textId="2A06DF9E" w:rsidR="00A55C81" w:rsidRPr="0091562B" w:rsidRDefault="00A55C81" w:rsidP="00A55C81">
      <w:pPr>
        <w:jc w:val="both"/>
        <w:rPr>
          <w:rFonts w:ascii="Garamond" w:hAnsi="Garamond"/>
          <w:lang w:val="pl-PL"/>
        </w:rPr>
      </w:pPr>
    </w:p>
    <w:p w14:paraId="4B0DD25D" w14:textId="1610F22B" w:rsidR="00A55C81" w:rsidRPr="0091562B" w:rsidRDefault="00A55C81" w:rsidP="00A55C81">
      <w:pPr>
        <w:jc w:val="both"/>
        <w:rPr>
          <w:rFonts w:ascii="Garamond" w:hAnsi="Garamond"/>
          <w:b/>
          <w:lang w:val="pl-PL" w:eastAsia="pl-PL"/>
        </w:rPr>
      </w:pPr>
      <w:r w:rsidRPr="0091562B">
        <w:rPr>
          <w:rFonts w:ascii="Garamond" w:hAnsi="Garamond"/>
          <w:b/>
          <w:lang w:val="pl-PL" w:eastAsia="pl-PL"/>
        </w:rPr>
        <w:t>Pytanie 25</w:t>
      </w:r>
    </w:p>
    <w:p w14:paraId="7BAED388" w14:textId="067F2134" w:rsidR="00A55C81" w:rsidRPr="0091562B" w:rsidRDefault="00A55C81" w:rsidP="00A55C81">
      <w:pPr>
        <w:jc w:val="both"/>
        <w:rPr>
          <w:rFonts w:ascii="Garamond" w:hAnsi="Garamond"/>
          <w:b/>
          <w:lang w:val="pl-PL" w:eastAsia="pl-PL"/>
        </w:rPr>
      </w:pPr>
      <w:r w:rsidRPr="0091562B">
        <w:rPr>
          <w:rFonts w:ascii="Garamond" w:hAnsi="Garamond"/>
          <w:lang w:val="pl-PL"/>
        </w:rPr>
        <w:t>Wykonawca zobowiązuje się do zapłaty na rzecz Szpitala Uniwersyteckiego kary umownej w wysokości 0,2 % wartości brutto niezrealizowanej w terminie dostawy (jednak nie mniej niż 15 zł) za każdy dzień zwłoki. Kara umowna nie może przekraczać 10 % kwoty brutto niezrealizowanej w terminie dostawy (w zakresie części której dotyczy naruszenie).</w:t>
      </w:r>
    </w:p>
    <w:p w14:paraId="6C4C0C6E" w14:textId="1CE94245" w:rsidR="00A55C81" w:rsidRPr="0091562B" w:rsidRDefault="00A55C81" w:rsidP="00A55C81">
      <w:pPr>
        <w:jc w:val="both"/>
        <w:rPr>
          <w:rFonts w:ascii="Garamond" w:hAnsi="Garamond"/>
          <w:b/>
          <w:lang w:val="pl-PL" w:eastAsia="pl-PL"/>
        </w:rPr>
      </w:pPr>
      <w:r w:rsidRPr="0091562B">
        <w:rPr>
          <w:rFonts w:ascii="Garamond" w:hAnsi="Garamond"/>
          <w:b/>
          <w:lang w:val="pl-PL" w:eastAsia="pl-PL"/>
        </w:rPr>
        <w:t xml:space="preserve">Odpowiedź: </w:t>
      </w:r>
      <w:r w:rsidR="005143D1" w:rsidRPr="0091562B">
        <w:rPr>
          <w:rFonts w:ascii="Garamond" w:hAnsi="Garamond"/>
          <w:b/>
          <w:lang w:val="pl-PL" w:eastAsia="pl-PL"/>
        </w:rPr>
        <w:t>Zamawiający informuje, że  § 7 ust, 4  Wzoru umowy pozostaje bez zmian.</w:t>
      </w:r>
    </w:p>
    <w:p w14:paraId="3C85BF36" w14:textId="77777777" w:rsidR="00A55C81" w:rsidRPr="0091562B" w:rsidRDefault="00A55C81" w:rsidP="00A55C81">
      <w:pPr>
        <w:jc w:val="both"/>
        <w:rPr>
          <w:rFonts w:ascii="Garamond" w:hAnsi="Garamond"/>
          <w:b/>
          <w:lang w:val="pl-PL" w:eastAsia="pl-PL"/>
        </w:rPr>
      </w:pPr>
    </w:p>
    <w:p w14:paraId="72056024" w14:textId="2D8EF757" w:rsidR="00A55C81" w:rsidRPr="0091562B" w:rsidRDefault="00A55C81" w:rsidP="00A55C81">
      <w:pPr>
        <w:jc w:val="both"/>
        <w:rPr>
          <w:rFonts w:ascii="Garamond" w:hAnsi="Garamond"/>
          <w:b/>
          <w:lang w:val="pl-PL" w:eastAsia="pl-PL"/>
        </w:rPr>
      </w:pPr>
      <w:r w:rsidRPr="0091562B">
        <w:rPr>
          <w:rFonts w:ascii="Garamond" w:hAnsi="Garamond"/>
          <w:b/>
          <w:lang w:val="pl-PL" w:eastAsia="pl-PL"/>
        </w:rPr>
        <w:t>Pytanie 26</w:t>
      </w:r>
    </w:p>
    <w:p w14:paraId="556D4357" w14:textId="71E5D5A8" w:rsidR="00A55C81" w:rsidRPr="0091562B" w:rsidRDefault="00A55C81" w:rsidP="00A55C81">
      <w:pPr>
        <w:jc w:val="both"/>
        <w:rPr>
          <w:rFonts w:ascii="Garamond" w:hAnsi="Garamond"/>
          <w:b/>
          <w:color w:val="000000" w:themeColor="text1"/>
          <w:lang w:val="pl-PL" w:eastAsia="pl-PL"/>
        </w:rPr>
      </w:pPr>
      <w:r w:rsidRPr="0091562B">
        <w:rPr>
          <w:rFonts w:ascii="Garamond" w:hAnsi="Garamond"/>
          <w:lang w:val="pl-PL"/>
        </w:rPr>
        <w:t xml:space="preserve">W przypadku odstąpienia od Umowy przez Szpital Uniwersytecki z przyczyn leżących po stronie Wykonawcy, Wykonawca zobowiązuje się do zapłaty kary umownej w wysokości 10% kwoty </w:t>
      </w:r>
      <w:r w:rsidRPr="0091562B">
        <w:rPr>
          <w:rFonts w:ascii="Garamond" w:hAnsi="Garamond"/>
          <w:color w:val="000000" w:themeColor="text1"/>
          <w:lang w:val="pl-PL"/>
        </w:rPr>
        <w:t>niezrealizowanej części wynagrodzenia brutto, o której mowa w § 4 ust. 1 Umowy.</w:t>
      </w:r>
    </w:p>
    <w:p w14:paraId="53464A00" w14:textId="79DA495B" w:rsidR="00A55C81" w:rsidRPr="0091562B" w:rsidRDefault="00A55C81" w:rsidP="00A55C81">
      <w:pPr>
        <w:jc w:val="both"/>
        <w:rPr>
          <w:rFonts w:ascii="Garamond" w:hAnsi="Garamond"/>
          <w:b/>
          <w:color w:val="000000" w:themeColor="text1"/>
          <w:lang w:val="pl-PL" w:eastAsia="pl-PL"/>
        </w:rPr>
      </w:pPr>
      <w:r w:rsidRPr="0091562B">
        <w:rPr>
          <w:rFonts w:ascii="Garamond" w:hAnsi="Garamond"/>
          <w:b/>
          <w:color w:val="000000" w:themeColor="text1"/>
          <w:lang w:val="pl-PL" w:eastAsia="pl-PL"/>
        </w:rPr>
        <w:t xml:space="preserve">Odpowiedź: </w:t>
      </w:r>
      <w:r w:rsidR="005143D1" w:rsidRPr="0091562B">
        <w:rPr>
          <w:rFonts w:ascii="Garamond" w:hAnsi="Garamond"/>
          <w:b/>
          <w:color w:val="000000" w:themeColor="text1"/>
          <w:lang w:val="pl-PL" w:eastAsia="pl-PL"/>
        </w:rPr>
        <w:t>Zamawiający informuje, że  § 7 ust, 5  Wzoru umowy pozostaje bez zmian.</w:t>
      </w:r>
    </w:p>
    <w:p w14:paraId="4A91C4D5" w14:textId="77777777" w:rsidR="00A55C81" w:rsidRPr="0091562B" w:rsidRDefault="00A55C81" w:rsidP="00A55C81">
      <w:pPr>
        <w:jc w:val="both"/>
        <w:rPr>
          <w:rFonts w:ascii="Garamond" w:hAnsi="Garamond"/>
          <w:b/>
          <w:color w:val="000000" w:themeColor="text1"/>
          <w:lang w:val="pl-PL" w:eastAsia="pl-PL"/>
        </w:rPr>
      </w:pPr>
    </w:p>
    <w:p w14:paraId="5538E942" w14:textId="23C60B7D" w:rsidR="00A55C81" w:rsidRPr="0091562B" w:rsidRDefault="00A55C81" w:rsidP="00A55C81">
      <w:pPr>
        <w:jc w:val="both"/>
        <w:rPr>
          <w:rFonts w:ascii="Garamond" w:hAnsi="Garamond"/>
          <w:b/>
          <w:color w:val="000000" w:themeColor="text1"/>
          <w:lang w:val="pl-PL" w:eastAsia="pl-PL"/>
        </w:rPr>
      </w:pPr>
      <w:r w:rsidRPr="0091562B">
        <w:rPr>
          <w:rFonts w:ascii="Garamond" w:hAnsi="Garamond"/>
          <w:b/>
          <w:color w:val="000000" w:themeColor="text1"/>
          <w:lang w:val="pl-PL" w:eastAsia="pl-PL"/>
        </w:rPr>
        <w:t xml:space="preserve">Pytanie </w:t>
      </w:r>
      <w:r w:rsidR="00F061AF" w:rsidRPr="0091562B">
        <w:rPr>
          <w:rFonts w:ascii="Garamond" w:hAnsi="Garamond"/>
          <w:b/>
          <w:color w:val="000000" w:themeColor="text1"/>
          <w:lang w:val="pl-PL" w:eastAsia="pl-PL"/>
        </w:rPr>
        <w:t>27</w:t>
      </w:r>
    </w:p>
    <w:p w14:paraId="7FB372AE" w14:textId="4B4B072F" w:rsidR="00F061AF" w:rsidRPr="0091562B" w:rsidRDefault="00F061AF" w:rsidP="00A55C81">
      <w:pPr>
        <w:jc w:val="both"/>
        <w:rPr>
          <w:rFonts w:ascii="Garamond" w:hAnsi="Garamond"/>
          <w:b/>
          <w:color w:val="000000" w:themeColor="text1"/>
          <w:lang w:val="pl-PL" w:eastAsia="pl-PL"/>
        </w:rPr>
      </w:pPr>
      <w:r w:rsidRPr="0091562B">
        <w:rPr>
          <w:rFonts w:ascii="Garamond" w:eastAsia="Times New Roman" w:hAnsi="Garamond" w:cs="Helvetica"/>
          <w:color w:val="000000" w:themeColor="text1"/>
          <w:lang w:val="pl-PL" w:eastAsia="pl-PL"/>
        </w:rPr>
        <w:t xml:space="preserve">zapisy SIWZ - Zwracamy się z prośbą o odstąpienie przez Zamawiającego od wymogu wniesienia wadium. </w:t>
      </w:r>
      <w:r w:rsidRPr="0091562B">
        <w:rPr>
          <w:rFonts w:ascii="Garamond" w:eastAsia="Times New Roman" w:hAnsi="Garamond" w:cs="Helvetica"/>
          <w:color w:val="000000" w:themeColor="text1"/>
          <w:lang w:val="pl-PL" w:eastAsia="pl-PL"/>
        </w:rPr>
        <w:br/>
        <w:t xml:space="preserve">Na mocy art. 77 pkt. 24 ustawy z dnia 19 czerwca 2020 r. o dopłatach do oprocentowania kredytów bankowych udzielanych przedsiębiorstwom dotkniętym skutkami COVID-19 oraz o uproszczonym postępowaniu o zatwierdzenie układu w związku z wystąpieniem COVID-19 (Dz.U. z 2020 r., poz. 1086), dalej Tarcza 4.0, wyłączono obowiązek wnoszenia wadium przewidziany w art. 45 ust. 1 ustawy Prawo zamówień publicznych. Zgodnie z treścią uzasadnienia projektu Tarczy 4.0, rozwiązanie to, uwzględniając fakt pogorszenia się sytuacji ekonomicznej przedsiębiorców działających na rynku zamówień publicznych, ma się przyczynić do ograniczenia po stronie wykonawców kosztów uzyskania zamówienia publicznego, a przez to zwiększyć dostępności rynku zamówień publicznych dla wykonawców w okresie występowania epidemii COVID-19 oraz pobudzić koniunkturę gospodarczą. Skoro ustawodawca, z uwagi na sytuację ekonomiczno-gospodarczą towarzyszącą epidemii COVID-19, złagodził wymogi dotyczące postępowań o szacunkowej wartości powyżej progów unijnych, a więc w odniesieniu do postępowań o najwyższych wartościach, Zamawiający winien rozważyć zasadność sięgania po rozwiązania fakultatywne, nieobligatoryjne, takie jak właśnie żądanie wniesienia wadium w ramach postepowania poniżej progów unijnych. Dokonując oceny stosowności podejmowanych w ramach postępowania działań można sięgnąć do dalszej części uzasadnienia projektu Tarczy 4.0, gdzie jako przesłanki mogące przemawiać za koniecznością żądania wniesienia wadium (o którym mowa w art. 45 ust. 1 ustawy Pzp) wskazano okoliczności skutkujące poważnym zakłóceniem postępowania przetargowego, w tym mogące wpłynąć na jego wynik (np. ryzyko wystąpienia zmowy wykonawców, udziału w postępowaniu niesolidnego wykonawcy). Ponieważ charakter i zakres niniejszego postępowania nie wskazuje na występowanie ww. </w:t>
      </w:r>
      <w:proofErr w:type="spellStart"/>
      <w:r w:rsidRPr="0091562B">
        <w:rPr>
          <w:rFonts w:ascii="Garamond" w:eastAsia="Times New Roman" w:hAnsi="Garamond" w:cs="Helvetica"/>
          <w:color w:val="000000" w:themeColor="text1"/>
          <w:lang w:val="pl-PL" w:eastAsia="pl-PL"/>
        </w:rPr>
        <w:t>ryzyk</w:t>
      </w:r>
      <w:proofErr w:type="spellEnd"/>
      <w:r w:rsidRPr="0091562B">
        <w:rPr>
          <w:rFonts w:ascii="Garamond" w:eastAsia="Times New Roman" w:hAnsi="Garamond" w:cs="Helvetica"/>
          <w:color w:val="000000" w:themeColor="text1"/>
          <w:lang w:val="pl-PL" w:eastAsia="pl-PL"/>
        </w:rPr>
        <w:t>, to żądanie wniesienia wadium w tym przypadku nie jest celowe.</w:t>
      </w:r>
    </w:p>
    <w:p w14:paraId="03596691" w14:textId="68615403" w:rsidR="00A55C81" w:rsidRPr="0091562B" w:rsidRDefault="007974AE" w:rsidP="007974AE">
      <w:pPr>
        <w:jc w:val="both"/>
        <w:rPr>
          <w:rFonts w:ascii="Garamond" w:hAnsi="Garamond"/>
          <w:b/>
          <w:color w:val="000000" w:themeColor="text1"/>
          <w:lang w:val="pl-PL" w:eastAsia="pl-PL"/>
        </w:rPr>
      </w:pPr>
      <w:r w:rsidRPr="0091562B">
        <w:rPr>
          <w:rFonts w:ascii="Garamond" w:hAnsi="Garamond"/>
          <w:b/>
          <w:color w:val="000000" w:themeColor="text1"/>
          <w:lang w:val="pl-PL" w:eastAsia="pl-PL"/>
        </w:rPr>
        <w:t xml:space="preserve">Odpowiedź: Zgodnie z pkt. 8 specyfikacji istotnych warunków zamówienia Zamawiający w niniejszym postępowaniu nie wymaga wniesienia wadium. Zamawiający podtrzymuje zapisy specyfikacji. </w:t>
      </w:r>
    </w:p>
    <w:p w14:paraId="17C07722" w14:textId="77777777" w:rsidR="00A55C81" w:rsidRPr="0091562B" w:rsidRDefault="00A55C81" w:rsidP="00A55C81">
      <w:pPr>
        <w:jc w:val="both"/>
        <w:rPr>
          <w:rFonts w:ascii="Garamond" w:hAnsi="Garamond"/>
          <w:b/>
          <w:color w:val="000000" w:themeColor="text1"/>
          <w:lang w:val="pl-PL" w:eastAsia="pl-PL"/>
        </w:rPr>
      </w:pPr>
    </w:p>
    <w:p w14:paraId="3E8CC374" w14:textId="07186674" w:rsidR="00F061AF" w:rsidRPr="0091562B" w:rsidRDefault="00A55C81" w:rsidP="00F061AF">
      <w:pPr>
        <w:jc w:val="both"/>
        <w:rPr>
          <w:rFonts w:ascii="Garamond" w:hAnsi="Garamond"/>
          <w:b/>
          <w:color w:val="000000" w:themeColor="text1"/>
          <w:lang w:val="pl-PL" w:eastAsia="pl-PL"/>
        </w:rPr>
      </w:pPr>
      <w:r w:rsidRPr="0091562B">
        <w:rPr>
          <w:rFonts w:ascii="Garamond" w:hAnsi="Garamond"/>
          <w:b/>
          <w:color w:val="000000" w:themeColor="text1"/>
          <w:lang w:val="pl-PL" w:eastAsia="pl-PL"/>
        </w:rPr>
        <w:t xml:space="preserve">Pytanie </w:t>
      </w:r>
      <w:r w:rsidR="00F061AF" w:rsidRPr="0091562B">
        <w:rPr>
          <w:rFonts w:ascii="Garamond" w:hAnsi="Garamond"/>
          <w:b/>
          <w:color w:val="000000" w:themeColor="text1"/>
          <w:lang w:val="pl-PL" w:eastAsia="pl-PL"/>
        </w:rPr>
        <w:t>28</w:t>
      </w:r>
    </w:p>
    <w:p w14:paraId="40F74D9E" w14:textId="7885AC2E" w:rsidR="00F061AF" w:rsidRPr="0091562B" w:rsidRDefault="00F061AF" w:rsidP="00A55C81">
      <w:pPr>
        <w:jc w:val="both"/>
        <w:rPr>
          <w:rFonts w:ascii="Garamond" w:hAnsi="Garamond"/>
          <w:b/>
          <w:color w:val="000000" w:themeColor="text1"/>
          <w:lang w:val="pl-PL" w:eastAsia="pl-PL"/>
        </w:rPr>
      </w:pPr>
      <w:r w:rsidRPr="0091562B">
        <w:rPr>
          <w:rFonts w:ascii="Garamond" w:eastAsia="Times New Roman" w:hAnsi="Garamond" w:cs="Helvetica"/>
          <w:color w:val="000000" w:themeColor="text1"/>
          <w:lang w:val="pl-PL" w:eastAsia="pl-PL"/>
        </w:rPr>
        <w:t>dot. cz.10, poz. 1 - zwracamy się z prośba o wydzielenie pozycji do oddzielnego pakietu</w:t>
      </w:r>
    </w:p>
    <w:p w14:paraId="1F4A1BD3" w14:textId="2BE103FD" w:rsidR="00A55C81" w:rsidRPr="0091562B" w:rsidRDefault="00A55C81" w:rsidP="0031381D">
      <w:pPr>
        <w:jc w:val="both"/>
        <w:rPr>
          <w:rFonts w:ascii="Garamond" w:hAnsi="Garamond"/>
          <w:b/>
          <w:color w:val="000000" w:themeColor="text1"/>
          <w:lang w:val="pl-PL" w:eastAsia="pl-PL"/>
        </w:rPr>
      </w:pPr>
      <w:r w:rsidRPr="0091562B">
        <w:rPr>
          <w:rFonts w:ascii="Garamond" w:hAnsi="Garamond"/>
          <w:b/>
          <w:color w:val="000000" w:themeColor="text1"/>
          <w:lang w:val="pl-PL" w:eastAsia="pl-PL"/>
        </w:rPr>
        <w:t xml:space="preserve">Odpowiedź: </w:t>
      </w:r>
      <w:r w:rsidR="0031381D" w:rsidRPr="0091562B">
        <w:rPr>
          <w:rFonts w:ascii="Garamond" w:hAnsi="Garamond"/>
          <w:b/>
          <w:color w:val="000000" w:themeColor="text1"/>
          <w:lang w:val="pl-PL" w:eastAsia="pl-PL"/>
        </w:rPr>
        <w:t xml:space="preserve">Zamawiający nie wyraża zgody. Zamawiający podtrzymuje zapisy specyfikacji z uwagi na brak możliwości wydzielenia pozycji do osobnej części na etapie ogłoszonego postępowania. </w:t>
      </w:r>
    </w:p>
    <w:p w14:paraId="386AF59E" w14:textId="6185D35B" w:rsidR="00F061AF" w:rsidRPr="0091562B" w:rsidRDefault="00F061AF" w:rsidP="00A55C81">
      <w:pPr>
        <w:jc w:val="both"/>
        <w:rPr>
          <w:rFonts w:ascii="Garamond" w:hAnsi="Garamond"/>
          <w:b/>
          <w:color w:val="000000" w:themeColor="text1"/>
          <w:lang w:val="pl-PL" w:eastAsia="pl-PL"/>
        </w:rPr>
      </w:pPr>
    </w:p>
    <w:p w14:paraId="660A3761" w14:textId="77777777" w:rsidR="00417E59" w:rsidRPr="0091562B" w:rsidRDefault="00417E59" w:rsidP="00A55C81">
      <w:pPr>
        <w:jc w:val="both"/>
        <w:rPr>
          <w:rFonts w:ascii="Garamond" w:hAnsi="Garamond"/>
          <w:b/>
          <w:color w:val="000000" w:themeColor="text1"/>
          <w:lang w:val="pl-PL" w:eastAsia="pl-PL"/>
        </w:rPr>
      </w:pPr>
    </w:p>
    <w:p w14:paraId="716B4B98" w14:textId="0BC09C29" w:rsidR="00F061AF" w:rsidRPr="0091562B" w:rsidRDefault="00F061AF" w:rsidP="00F061AF">
      <w:pPr>
        <w:jc w:val="both"/>
        <w:rPr>
          <w:rFonts w:ascii="Garamond" w:hAnsi="Garamond"/>
          <w:b/>
          <w:color w:val="000000" w:themeColor="text1"/>
          <w:lang w:val="pl-PL" w:eastAsia="pl-PL"/>
        </w:rPr>
      </w:pPr>
      <w:r w:rsidRPr="0091562B">
        <w:rPr>
          <w:rFonts w:ascii="Garamond" w:hAnsi="Garamond"/>
          <w:b/>
          <w:color w:val="000000" w:themeColor="text1"/>
          <w:lang w:val="pl-PL" w:eastAsia="pl-PL"/>
        </w:rPr>
        <w:lastRenderedPageBreak/>
        <w:t>Pytanie 29</w:t>
      </w:r>
    </w:p>
    <w:p w14:paraId="29BDCC91" w14:textId="0DBAAA13" w:rsidR="00F061AF" w:rsidRPr="0091562B" w:rsidRDefault="00F061AF" w:rsidP="00F061AF">
      <w:pPr>
        <w:widowControl/>
        <w:shd w:val="clear" w:color="auto" w:fill="FFFFFF"/>
        <w:ind w:right="375"/>
        <w:jc w:val="both"/>
        <w:rPr>
          <w:rFonts w:ascii="Garamond" w:eastAsia="Times New Roman" w:hAnsi="Garamond" w:cs="Helvetica"/>
          <w:color w:val="000000" w:themeColor="text1"/>
          <w:lang w:val="pl-PL" w:eastAsia="pl-PL"/>
        </w:rPr>
      </w:pPr>
      <w:r w:rsidRPr="0091562B">
        <w:rPr>
          <w:rFonts w:ascii="Garamond" w:eastAsia="Times New Roman" w:hAnsi="Garamond" w:cs="Helvetica"/>
          <w:color w:val="000000" w:themeColor="text1"/>
          <w:lang w:val="pl-PL" w:eastAsia="pl-PL"/>
        </w:rPr>
        <w:t>dot. cz. 10, poz. 2 - zwracamy się o dopuszczenie kompletu śrub wielorazowych zamiast jednorazowych do opisanej procedury.</w:t>
      </w:r>
    </w:p>
    <w:p w14:paraId="099CA16C" w14:textId="645BABF7" w:rsidR="00ED33EA" w:rsidRPr="0091562B" w:rsidRDefault="00F061AF" w:rsidP="00ED33EA">
      <w:pPr>
        <w:jc w:val="both"/>
        <w:rPr>
          <w:rFonts w:ascii="Garamond" w:hAnsi="Garamond"/>
          <w:b/>
          <w:color w:val="000000" w:themeColor="text1"/>
          <w:lang w:val="pl-PL" w:eastAsia="pl-PL"/>
        </w:rPr>
      </w:pPr>
      <w:r w:rsidRPr="0091562B">
        <w:rPr>
          <w:rFonts w:ascii="Garamond" w:hAnsi="Garamond"/>
          <w:b/>
          <w:color w:val="000000" w:themeColor="text1"/>
          <w:lang w:val="pl-PL" w:eastAsia="pl-PL"/>
        </w:rPr>
        <w:t xml:space="preserve">Odpowiedź: </w:t>
      </w:r>
      <w:r w:rsidR="00ED33EA" w:rsidRPr="0091562B">
        <w:rPr>
          <w:rFonts w:ascii="Garamond" w:hAnsi="Garamond"/>
          <w:b/>
          <w:color w:val="000000" w:themeColor="text1"/>
          <w:lang w:val="pl-PL" w:eastAsia="pl-PL"/>
        </w:rPr>
        <w:t xml:space="preserve">Zamawiający nie wyraża zgody. Zamawiający podtrzymuje zapisy specyfikacji z uwagi na brak możliwości wydzielenia pozycji do osobnej części na etapie ogłoszonego postępowania. </w:t>
      </w:r>
    </w:p>
    <w:p w14:paraId="7D7743AB" w14:textId="3ED580EF" w:rsidR="00F061AF" w:rsidRPr="0091562B" w:rsidRDefault="00F061AF" w:rsidP="00F061AF">
      <w:pPr>
        <w:jc w:val="both"/>
        <w:rPr>
          <w:rFonts w:ascii="Garamond" w:hAnsi="Garamond"/>
          <w:b/>
          <w:color w:val="000000" w:themeColor="text1"/>
          <w:lang w:val="pl-PL" w:eastAsia="pl-PL"/>
        </w:rPr>
      </w:pPr>
    </w:p>
    <w:p w14:paraId="636C0509" w14:textId="101A2AA9" w:rsidR="00F061AF" w:rsidRPr="0091562B" w:rsidRDefault="00F061AF" w:rsidP="00F061AF">
      <w:pPr>
        <w:jc w:val="both"/>
        <w:rPr>
          <w:rFonts w:ascii="Garamond" w:hAnsi="Garamond"/>
          <w:b/>
          <w:color w:val="000000" w:themeColor="text1"/>
          <w:lang w:val="pl-PL" w:eastAsia="pl-PL"/>
        </w:rPr>
      </w:pPr>
      <w:r w:rsidRPr="0091562B">
        <w:rPr>
          <w:rFonts w:ascii="Garamond" w:hAnsi="Garamond"/>
          <w:b/>
          <w:color w:val="000000" w:themeColor="text1"/>
          <w:lang w:val="pl-PL" w:eastAsia="pl-PL"/>
        </w:rPr>
        <w:t>Pytanie 30</w:t>
      </w:r>
    </w:p>
    <w:p w14:paraId="56E352FC" w14:textId="74661891" w:rsidR="00F061AF" w:rsidRPr="0091562B" w:rsidRDefault="00F061AF" w:rsidP="00F061AF">
      <w:pPr>
        <w:jc w:val="both"/>
        <w:rPr>
          <w:rFonts w:ascii="Garamond" w:hAnsi="Garamond"/>
          <w:b/>
          <w:color w:val="000000" w:themeColor="text1"/>
          <w:lang w:val="pl-PL" w:eastAsia="pl-PL"/>
        </w:rPr>
      </w:pPr>
      <w:r w:rsidRPr="0091562B">
        <w:rPr>
          <w:rFonts w:ascii="Garamond" w:eastAsia="Times New Roman" w:hAnsi="Garamond" w:cs="Helvetica"/>
          <w:color w:val="000000" w:themeColor="text1"/>
          <w:lang w:val="pl-PL" w:eastAsia="pl-PL"/>
        </w:rPr>
        <w:t xml:space="preserve">dot. cz.6, poz.3 - czy Zamawiający wydzieli do oddzielnego pakietu poz. nr 3 i zaakceptuje produkt o parametrach - Zestaw do zewnętrznego drenażu komorowego, dren komorowy o dł. 350mm, średnica zew. 3,0mm, śr. wew. 1,6mm wykonany z silikonu medycznego ze znacznikami radiologicznymi co 1cm, koniec drenu perforowany z pięcioma parami otworów, torba drenażowa o pojemności 700ml z komorą kroplową posiadającą filtr antybakteryjny. Zestaw zawierający trokar, osłonę na miejsce łączenia drenów, kołnierzyk do zamocowania szwów oraz łącznik typu </w:t>
      </w:r>
      <w:proofErr w:type="spellStart"/>
      <w:r w:rsidRPr="0091562B">
        <w:rPr>
          <w:rFonts w:ascii="Garamond" w:eastAsia="Times New Roman" w:hAnsi="Garamond" w:cs="Helvetica"/>
          <w:color w:val="000000" w:themeColor="text1"/>
          <w:lang w:val="pl-PL" w:eastAsia="pl-PL"/>
        </w:rPr>
        <w:t>Luer</w:t>
      </w:r>
      <w:proofErr w:type="spellEnd"/>
      <w:r w:rsidRPr="0091562B">
        <w:rPr>
          <w:rFonts w:ascii="Garamond" w:eastAsia="Times New Roman" w:hAnsi="Garamond" w:cs="Helvetica"/>
          <w:color w:val="000000" w:themeColor="text1"/>
          <w:lang w:val="pl-PL" w:eastAsia="pl-PL"/>
        </w:rPr>
        <w:t>. Zestawy do zewnętrznego drenażu komorowego w układzie zamkniętym z możliwością monitorowania ilości odprowadzanego płynu, sterylny. Możliwość wykonania rezonansu magnetycznego.</w:t>
      </w:r>
    </w:p>
    <w:p w14:paraId="420A054F" w14:textId="54087ACB" w:rsidR="00F061AF" w:rsidRPr="0091562B" w:rsidRDefault="00F061AF" w:rsidP="00353D40">
      <w:pPr>
        <w:jc w:val="both"/>
        <w:rPr>
          <w:rFonts w:ascii="Garamond" w:hAnsi="Garamond"/>
          <w:b/>
          <w:lang w:val="pl-PL" w:eastAsia="pl-PL"/>
        </w:rPr>
      </w:pPr>
      <w:r w:rsidRPr="0091562B">
        <w:rPr>
          <w:rFonts w:ascii="Garamond" w:hAnsi="Garamond"/>
          <w:b/>
          <w:lang w:val="pl-PL" w:eastAsia="pl-PL"/>
        </w:rPr>
        <w:t xml:space="preserve">Odpowiedź: </w:t>
      </w:r>
      <w:r w:rsidR="00353D40" w:rsidRPr="0091562B">
        <w:rPr>
          <w:rFonts w:ascii="Garamond" w:hAnsi="Garamond"/>
          <w:b/>
          <w:lang w:val="pl-PL" w:eastAsia="pl-PL"/>
        </w:rPr>
        <w:t>Zamawiający nie wyraża zgody. Zamawiający podtrzymuje zapisy specyfikacji z uwagi na brak możliwości wydzielenia pozycji do osobnej części na etapie ogłoszonego postępowania.</w:t>
      </w:r>
    </w:p>
    <w:p w14:paraId="0F5F5157" w14:textId="4AA3A555" w:rsidR="00F061AF" w:rsidRDefault="00F061AF" w:rsidP="00A55C81">
      <w:pPr>
        <w:jc w:val="both"/>
        <w:rPr>
          <w:rFonts w:ascii="Garamond" w:hAnsi="Garamond"/>
          <w:b/>
          <w:lang w:val="pl-PL" w:eastAsia="pl-PL"/>
        </w:rPr>
      </w:pPr>
    </w:p>
    <w:p w14:paraId="030A7B95" w14:textId="77777777" w:rsidR="003231B2" w:rsidRPr="0091562B" w:rsidRDefault="003231B2" w:rsidP="00A55C81">
      <w:pPr>
        <w:jc w:val="both"/>
        <w:rPr>
          <w:rFonts w:ascii="Garamond" w:hAnsi="Garamond"/>
          <w:b/>
          <w:lang w:val="pl-PL" w:eastAsia="pl-PL"/>
        </w:rPr>
      </w:pPr>
    </w:p>
    <w:p w14:paraId="3D325270" w14:textId="77777777" w:rsidR="003231B2" w:rsidRDefault="0011208C" w:rsidP="003231B2">
      <w:pPr>
        <w:widowControl/>
        <w:shd w:val="clear" w:color="auto" w:fill="FFFFFF"/>
        <w:ind w:firstLine="708"/>
        <w:jc w:val="both"/>
        <w:rPr>
          <w:rFonts w:ascii="Garamond" w:eastAsia="Times New Roman" w:hAnsi="Garamond" w:cs="Helvetica"/>
          <w:b/>
          <w:lang w:val="pl-PL" w:eastAsia="pl-PL"/>
        </w:rPr>
      </w:pPr>
      <w:r w:rsidRPr="0091562B">
        <w:rPr>
          <w:rFonts w:ascii="Garamond" w:eastAsia="Times New Roman" w:hAnsi="Garamond" w:cs="Helvetica"/>
          <w:b/>
          <w:lang w:val="pl-PL" w:eastAsia="pl-PL"/>
        </w:rPr>
        <w:t xml:space="preserve">W załączeniu przekazuję zmodyfikowany </w:t>
      </w:r>
      <w:r w:rsidRPr="00DD3C55">
        <w:rPr>
          <w:rFonts w:ascii="Garamond" w:eastAsia="Times New Roman" w:hAnsi="Garamond" w:cs="Helvetica"/>
          <w:b/>
          <w:lang w:val="pl-PL" w:eastAsia="pl-PL"/>
        </w:rPr>
        <w:t xml:space="preserve">opis przedmiotu </w:t>
      </w:r>
      <w:r w:rsidRPr="0091562B">
        <w:rPr>
          <w:rFonts w:ascii="Garamond" w:eastAsia="Times New Roman" w:hAnsi="Garamond" w:cs="Helvetica"/>
          <w:b/>
          <w:lang w:val="pl-PL" w:eastAsia="pl-PL"/>
        </w:rPr>
        <w:t>zamówienia w zakresie części:</w:t>
      </w:r>
      <w:r>
        <w:rPr>
          <w:rFonts w:ascii="Garamond" w:eastAsia="Times New Roman" w:hAnsi="Garamond" w:cs="Helvetica"/>
          <w:b/>
          <w:lang w:val="pl-PL" w:eastAsia="pl-PL"/>
        </w:rPr>
        <w:t xml:space="preserve"> </w:t>
      </w:r>
      <w:r w:rsidRPr="0091562B">
        <w:rPr>
          <w:rFonts w:ascii="Garamond" w:eastAsia="Times New Roman" w:hAnsi="Garamond" w:cs="Helvetica"/>
          <w:b/>
          <w:lang w:val="pl-PL" w:eastAsia="pl-PL"/>
        </w:rPr>
        <w:t>4, 5 oraz 7</w:t>
      </w:r>
      <w:r w:rsidRPr="00DD3C55">
        <w:rPr>
          <w:rFonts w:ascii="Garamond" w:eastAsia="Times New Roman" w:hAnsi="Garamond" w:cs="Helvetica"/>
          <w:b/>
          <w:lang w:val="pl-PL" w:eastAsia="pl-PL"/>
        </w:rPr>
        <w:t xml:space="preserve"> załącznik</w:t>
      </w:r>
      <w:r w:rsidRPr="0091562B">
        <w:rPr>
          <w:rFonts w:ascii="Garamond" w:eastAsia="Times New Roman" w:hAnsi="Garamond" w:cs="Helvetica"/>
          <w:b/>
          <w:lang w:val="pl-PL" w:eastAsia="pl-PL"/>
        </w:rPr>
        <w:t>a</w:t>
      </w:r>
      <w:r w:rsidR="003231B2">
        <w:rPr>
          <w:rFonts w:ascii="Garamond" w:eastAsia="Times New Roman" w:hAnsi="Garamond" w:cs="Helvetica"/>
          <w:b/>
          <w:lang w:val="pl-PL" w:eastAsia="pl-PL"/>
        </w:rPr>
        <w:t xml:space="preserve"> nr 1a do specyfikacji. </w:t>
      </w:r>
    </w:p>
    <w:p w14:paraId="45D8ADC1" w14:textId="5D81BA87" w:rsidR="00F061AF" w:rsidRPr="003231B2" w:rsidRDefault="00F061AF" w:rsidP="003231B2">
      <w:pPr>
        <w:widowControl/>
        <w:shd w:val="clear" w:color="auto" w:fill="FFFFFF"/>
        <w:ind w:firstLine="708"/>
        <w:jc w:val="both"/>
        <w:rPr>
          <w:rFonts w:ascii="Garamond" w:eastAsia="Times New Roman" w:hAnsi="Garamond" w:cs="Helvetica"/>
          <w:b/>
          <w:lang w:val="pl-PL" w:eastAsia="pl-PL"/>
        </w:rPr>
      </w:pPr>
    </w:p>
    <w:p w14:paraId="24F2FB1D" w14:textId="77777777" w:rsidR="00F061AF" w:rsidRPr="0091562B" w:rsidRDefault="00F061AF" w:rsidP="00A55C81">
      <w:pPr>
        <w:jc w:val="both"/>
        <w:rPr>
          <w:rFonts w:ascii="Garamond" w:hAnsi="Garamond"/>
          <w:b/>
          <w:lang w:val="pl-PL" w:eastAsia="pl-PL"/>
        </w:rPr>
      </w:pPr>
    </w:p>
    <w:p w14:paraId="285CD784" w14:textId="77777777" w:rsidR="00A55C81" w:rsidRPr="00A55C81" w:rsidRDefault="00A55C81" w:rsidP="00A55C81">
      <w:pPr>
        <w:jc w:val="both"/>
        <w:rPr>
          <w:rFonts w:ascii="Garamond" w:hAnsi="Garamond"/>
          <w:lang w:val="pl-PL"/>
        </w:rPr>
      </w:pPr>
    </w:p>
    <w:sectPr w:rsidR="00A55C81" w:rsidRPr="00A55C81" w:rsidSect="00182DA2">
      <w:headerReference w:type="default" r:id="rId10"/>
      <w:footerReference w:type="default" r:id="rId11"/>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95009" w14:textId="77777777" w:rsidR="008A176E" w:rsidRDefault="008A176E" w:rsidP="00E22E7B">
      <w:r>
        <w:separator/>
      </w:r>
    </w:p>
  </w:endnote>
  <w:endnote w:type="continuationSeparator" w:id="0">
    <w:p w14:paraId="54C3E3C0" w14:textId="77777777" w:rsidR="008A176E" w:rsidRDefault="008A176E"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lang w:val="pl-PL"/>
      </w:rPr>
    </w:pPr>
    <w:r w:rsidRPr="00003888">
      <w:rPr>
        <w:rFonts w:ascii="Adobe Garamond Pro" w:hAnsi="Adobe Garamond Pro"/>
        <w:color w:val="B5123E"/>
        <w:sz w:val="24"/>
        <w:lang w:val="pl-PL"/>
      </w:rPr>
      <w:t xml:space="preserve">PL 31-501 Kraków, ul. </w:t>
    </w:r>
    <w:r w:rsidR="00AA2535" w:rsidRPr="00003888">
      <w:rPr>
        <w:rFonts w:ascii="Adobe Garamond Pro" w:hAnsi="Adobe Garamond Pro"/>
        <w:color w:val="B5123E"/>
        <w:sz w:val="24"/>
        <w:lang w:val="pl-PL"/>
      </w:rPr>
      <w:t xml:space="preserve">Mikołaja </w:t>
    </w:r>
    <w:r w:rsidRPr="00003888">
      <w:rPr>
        <w:rFonts w:ascii="Adobe Garamond Pro" w:hAnsi="Adobe Garamond Pro"/>
        <w:color w:val="B5123E"/>
        <w:sz w:val="24"/>
        <w:lang w:val="pl-PL"/>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A4A50" w14:textId="77777777" w:rsidR="008A176E" w:rsidRDefault="008A176E" w:rsidP="00E22E7B">
      <w:r>
        <w:separator/>
      </w:r>
    </w:p>
  </w:footnote>
  <w:footnote w:type="continuationSeparator" w:id="0">
    <w:p w14:paraId="7B369952" w14:textId="77777777" w:rsidR="008A176E" w:rsidRDefault="008A176E"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val="pl-PL"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00C3"/>
    <w:multiLevelType w:val="multilevel"/>
    <w:tmpl w:val="E2F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25468"/>
    <w:rsid w:val="00030524"/>
    <w:rsid w:val="00041E6C"/>
    <w:rsid w:val="000473BD"/>
    <w:rsid w:val="00055D02"/>
    <w:rsid w:val="00074020"/>
    <w:rsid w:val="00090B8D"/>
    <w:rsid w:val="000A4A5D"/>
    <w:rsid w:val="000B1340"/>
    <w:rsid w:val="000B2E90"/>
    <w:rsid w:val="000B743C"/>
    <w:rsid w:val="000D21E0"/>
    <w:rsid w:val="000D5989"/>
    <w:rsid w:val="000D7053"/>
    <w:rsid w:val="000E667E"/>
    <w:rsid w:val="000E6B8F"/>
    <w:rsid w:val="000E7009"/>
    <w:rsid w:val="000F4490"/>
    <w:rsid w:val="000F6FE5"/>
    <w:rsid w:val="000F73B0"/>
    <w:rsid w:val="0011208C"/>
    <w:rsid w:val="00112BC9"/>
    <w:rsid w:val="00115A89"/>
    <w:rsid w:val="00116761"/>
    <w:rsid w:val="0012091D"/>
    <w:rsid w:val="00122B97"/>
    <w:rsid w:val="00125612"/>
    <w:rsid w:val="0012782D"/>
    <w:rsid w:val="00137456"/>
    <w:rsid w:val="00140682"/>
    <w:rsid w:val="00147A23"/>
    <w:rsid w:val="0015558F"/>
    <w:rsid w:val="00156577"/>
    <w:rsid w:val="00164D2D"/>
    <w:rsid w:val="00166830"/>
    <w:rsid w:val="00173C88"/>
    <w:rsid w:val="0017416C"/>
    <w:rsid w:val="00180A15"/>
    <w:rsid w:val="00182DA2"/>
    <w:rsid w:val="0018330F"/>
    <w:rsid w:val="00186269"/>
    <w:rsid w:val="00196126"/>
    <w:rsid w:val="00196820"/>
    <w:rsid w:val="001A4088"/>
    <w:rsid w:val="001A71A4"/>
    <w:rsid w:val="001A7663"/>
    <w:rsid w:val="001B0A1D"/>
    <w:rsid w:val="001B1D46"/>
    <w:rsid w:val="001B1FB9"/>
    <w:rsid w:val="001B5BE6"/>
    <w:rsid w:val="001C2378"/>
    <w:rsid w:val="001E1A63"/>
    <w:rsid w:val="001E3A04"/>
    <w:rsid w:val="001F1447"/>
    <w:rsid w:val="001F6A62"/>
    <w:rsid w:val="0020406D"/>
    <w:rsid w:val="00205B27"/>
    <w:rsid w:val="00225B57"/>
    <w:rsid w:val="00231511"/>
    <w:rsid w:val="00233155"/>
    <w:rsid w:val="0023317B"/>
    <w:rsid w:val="00272CF4"/>
    <w:rsid w:val="00284FD2"/>
    <w:rsid w:val="0028516D"/>
    <w:rsid w:val="0029375D"/>
    <w:rsid w:val="00296489"/>
    <w:rsid w:val="002A132E"/>
    <w:rsid w:val="002B09CA"/>
    <w:rsid w:val="002B4C0B"/>
    <w:rsid w:val="002B521E"/>
    <w:rsid w:val="002B573F"/>
    <w:rsid w:val="002C0F31"/>
    <w:rsid w:val="002C5ED9"/>
    <w:rsid w:val="002C6B1C"/>
    <w:rsid w:val="002D3E21"/>
    <w:rsid w:val="002E0691"/>
    <w:rsid w:val="002F7C65"/>
    <w:rsid w:val="00302B14"/>
    <w:rsid w:val="00305B72"/>
    <w:rsid w:val="0031381D"/>
    <w:rsid w:val="0031399B"/>
    <w:rsid w:val="00316BA8"/>
    <w:rsid w:val="003231A9"/>
    <w:rsid w:val="003231B2"/>
    <w:rsid w:val="00324F70"/>
    <w:rsid w:val="003261DB"/>
    <w:rsid w:val="003414AF"/>
    <w:rsid w:val="00343A8E"/>
    <w:rsid w:val="00353D40"/>
    <w:rsid w:val="003649BF"/>
    <w:rsid w:val="0037168B"/>
    <w:rsid w:val="00376AC9"/>
    <w:rsid w:val="00381541"/>
    <w:rsid w:val="0038727A"/>
    <w:rsid w:val="00395940"/>
    <w:rsid w:val="003A1A05"/>
    <w:rsid w:val="003A55D3"/>
    <w:rsid w:val="003A6FCF"/>
    <w:rsid w:val="003B26C2"/>
    <w:rsid w:val="003B5901"/>
    <w:rsid w:val="003B6BF5"/>
    <w:rsid w:val="003C38E9"/>
    <w:rsid w:val="003D23CF"/>
    <w:rsid w:val="003D3922"/>
    <w:rsid w:val="003D4AA7"/>
    <w:rsid w:val="003E4B7E"/>
    <w:rsid w:val="003F447D"/>
    <w:rsid w:val="003F75AE"/>
    <w:rsid w:val="003F7FC6"/>
    <w:rsid w:val="00404A7F"/>
    <w:rsid w:val="0041008C"/>
    <w:rsid w:val="00417E59"/>
    <w:rsid w:val="00442A08"/>
    <w:rsid w:val="00447FAC"/>
    <w:rsid w:val="004560E1"/>
    <w:rsid w:val="00461468"/>
    <w:rsid w:val="004713CC"/>
    <w:rsid w:val="00471988"/>
    <w:rsid w:val="00473647"/>
    <w:rsid w:val="00490CC8"/>
    <w:rsid w:val="0049212E"/>
    <w:rsid w:val="00497812"/>
    <w:rsid w:val="004A251F"/>
    <w:rsid w:val="004B4BA9"/>
    <w:rsid w:val="004C6AA8"/>
    <w:rsid w:val="004D4F2C"/>
    <w:rsid w:val="00501D5D"/>
    <w:rsid w:val="00505B32"/>
    <w:rsid w:val="00507070"/>
    <w:rsid w:val="00512E60"/>
    <w:rsid w:val="005139AA"/>
    <w:rsid w:val="005143D1"/>
    <w:rsid w:val="00515F66"/>
    <w:rsid w:val="005476D5"/>
    <w:rsid w:val="00554F57"/>
    <w:rsid w:val="005640E6"/>
    <w:rsid w:val="005648AF"/>
    <w:rsid w:val="0057096D"/>
    <w:rsid w:val="00586809"/>
    <w:rsid w:val="00587F24"/>
    <w:rsid w:val="0059376A"/>
    <w:rsid w:val="005A44A3"/>
    <w:rsid w:val="005A542D"/>
    <w:rsid w:val="005A55A2"/>
    <w:rsid w:val="005B15A2"/>
    <w:rsid w:val="005B7BF9"/>
    <w:rsid w:val="005D1640"/>
    <w:rsid w:val="005D6B91"/>
    <w:rsid w:val="0060027F"/>
    <w:rsid w:val="00600795"/>
    <w:rsid w:val="00601658"/>
    <w:rsid w:val="00603870"/>
    <w:rsid w:val="006125FD"/>
    <w:rsid w:val="00616086"/>
    <w:rsid w:val="00624744"/>
    <w:rsid w:val="00634407"/>
    <w:rsid w:val="00634C5A"/>
    <w:rsid w:val="00640F40"/>
    <w:rsid w:val="006449DF"/>
    <w:rsid w:val="00645BF1"/>
    <w:rsid w:val="00646C30"/>
    <w:rsid w:val="00650702"/>
    <w:rsid w:val="0067656D"/>
    <w:rsid w:val="00680F47"/>
    <w:rsid w:val="0069110A"/>
    <w:rsid w:val="00695F80"/>
    <w:rsid w:val="006A6D8F"/>
    <w:rsid w:val="006B2EC0"/>
    <w:rsid w:val="006B4C3B"/>
    <w:rsid w:val="006D7306"/>
    <w:rsid w:val="006E1172"/>
    <w:rsid w:val="006E1BEE"/>
    <w:rsid w:val="006E4FFE"/>
    <w:rsid w:val="006F5AE5"/>
    <w:rsid w:val="00711B6A"/>
    <w:rsid w:val="007217A2"/>
    <w:rsid w:val="007362E9"/>
    <w:rsid w:val="0074640A"/>
    <w:rsid w:val="00761DD3"/>
    <w:rsid w:val="00766F20"/>
    <w:rsid w:val="007710AA"/>
    <w:rsid w:val="007817E2"/>
    <w:rsid w:val="00782F01"/>
    <w:rsid w:val="007954D0"/>
    <w:rsid w:val="00795ED0"/>
    <w:rsid w:val="007974AE"/>
    <w:rsid w:val="007978E7"/>
    <w:rsid w:val="007A7A54"/>
    <w:rsid w:val="007B51AA"/>
    <w:rsid w:val="007C1A47"/>
    <w:rsid w:val="007C5937"/>
    <w:rsid w:val="007D061F"/>
    <w:rsid w:val="007D3E48"/>
    <w:rsid w:val="007D5012"/>
    <w:rsid w:val="007E18D1"/>
    <w:rsid w:val="007F0FA2"/>
    <w:rsid w:val="007F1093"/>
    <w:rsid w:val="007F3486"/>
    <w:rsid w:val="007F4C37"/>
    <w:rsid w:val="008324B3"/>
    <w:rsid w:val="00842B09"/>
    <w:rsid w:val="00843BBA"/>
    <w:rsid w:val="00845979"/>
    <w:rsid w:val="008528EB"/>
    <w:rsid w:val="008603D1"/>
    <w:rsid w:val="008629C3"/>
    <w:rsid w:val="008A176E"/>
    <w:rsid w:val="008A3FCB"/>
    <w:rsid w:val="008A7E54"/>
    <w:rsid w:val="008C1927"/>
    <w:rsid w:val="008C745A"/>
    <w:rsid w:val="008D5527"/>
    <w:rsid w:val="008E2BBF"/>
    <w:rsid w:val="008F7796"/>
    <w:rsid w:val="00906CD6"/>
    <w:rsid w:val="00911E9C"/>
    <w:rsid w:val="00913848"/>
    <w:rsid w:val="0091562B"/>
    <w:rsid w:val="009221C3"/>
    <w:rsid w:val="00940886"/>
    <w:rsid w:val="00941263"/>
    <w:rsid w:val="00950DEA"/>
    <w:rsid w:val="00955858"/>
    <w:rsid w:val="00957E08"/>
    <w:rsid w:val="0096252F"/>
    <w:rsid w:val="00971BA8"/>
    <w:rsid w:val="00977CE2"/>
    <w:rsid w:val="0098386A"/>
    <w:rsid w:val="009A2C61"/>
    <w:rsid w:val="009A488F"/>
    <w:rsid w:val="009A5839"/>
    <w:rsid w:val="009B3680"/>
    <w:rsid w:val="009B7FE0"/>
    <w:rsid w:val="009C1BE6"/>
    <w:rsid w:val="009C39EE"/>
    <w:rsid w:val="009C7302"/>
    <w:rsid w:val="009D47EC"/>
    <w:rsid w:val="009D6506"/>
    <w:rsid w:val="009E1A64"/>
    <w:rsid w:val="009E724A"/>
    <w:rsid w:val="009F13F1"/>
    <w:rsid w:val="009F31EF"/>
    <w:rsid w:val="009F4D67"/>
    <w:rsid w:val="00A021C3"/>
    <w:rsid w:val="00A12C20"/>
    <w:rsid w:val="00A326D0"/>
    <w:rsid w:val="00A37F75"/>
    <w:rsid w:val="00A42003"/>
    <w:rsid w:val="00A45DF9"/>
    <w:rsid w:val="00A46D6C"/>
    <w:rsid w:val="00A51792"/>
    <w:rsid w:val="00A55C81"/>
    <w:rsid w:val="00A6600C"/>
    <w:rsid w:val="00A67336"/>
    <w:rsid w:val="00A74919"/>
    <w:rsid w:val="00AA2535"/>
    <w:rsid w:val="00AA7DD6"/>
    <w:rsid w:val="00AB004C"/>
    <w:rsid w:val="00AB0EE8"/>
    <w:rsid w:val="00AB5AFA"/>
    <w:rsid w:val="00AB5D49"/>
    <w:rsid w:val="00AC2A07"/>
    <w:rsid w:val="00AC7D2C"/>
    <w:rsid w:val="00AD05C5"/>
    <w:rsid w:val="00AD7716"/>
    <w:rsid w:val="00AE1CFD"/>
    <w:rsid w:val="00AE3838"/>
    <w:rsid w:val="00AE3DAC"/>
    <w:rsid w:val="00AF1BF9"/>
    <w:rsid w:val="00AF2E82"/>
    <w:rsid w:val="00AF6687"/>
    <w:rsid w:val="00B146CA"/>
    <w:rsid w:val="00B14BB1"/>
    <w:rsid w:val="00B16D01"/>
    <w:rsid w:val="00B21B14"/>
    <w:rsid w:val="00B32843"/>
    <w:rsid w:val="00B506FD"/>
    <w:rsid w:val="00B760A1"/>
    <w:rsid w:val="00B93F1C"/>
    <w:rsid w:val="00B967DE"/>
    <w:rsid w:val="00BA2DC0"/>
    <w:rsid w:val="00BA3862"/>
    <w:rsid w:val="00BA5F7E"/>
    <w:rsid w:val="00BA652A"/>
    <w:rsid w:val="00BB077F"/>
    <w:rsid w:val="00BB49F0"/>
    <w:rsid w:val="00BB7CF2"/>
    <w:rsid w:val="00BC38C4"/>
    <w:rsid w:val="00BC4D87"/>
    <w:rsid w:val="00BD57C0"/>
    <w:rsid w:val="00BD5B01"/>
    <w:rsid w:val="00BE208D"/>
    <w:rsid w:val="00BF43CE"/>
    <w:rsid w:val="00BF67CD"/>
    <w:rsid w:val="00C0304E"/>
    <w:rsid w:val="00C03926"/>
    <w:rsid w:val="00C071E2"/>
    <w:rsid w:val="00C31CA7"/>
    <w:rsid w:val="00C33030"/>
    <w:rsid w:val="00C337DD"/>
    <w:rsid w:val="00C40305"/>
    <w:rsid w:val="00C415CE"/>
    <w:rsid w:val="00C42CE6"/>
    <w:rsid w:val="00C43292"/>
    <w:rsid w:val="00C4378A"/>
    <w:rsid w:val="00C4467C"/>
    <w:rsid w:val="00C54CEA"/>
    <w:rsid w:val="00C61FEB"/>
    <w:rsid w:val="00C63B2A"/>
    <w:rsid w:val="00C63DB0"/>
    <w:rsid w:val="00C6653C"/>
    <w:rsid w:val="00C66F3C"/>
    <w:rsid w:val="00C67F20"/>
    <w:rsid w:val="00C704E2"/>
    <w:rsid w:val="00C815F7"/>
    <w:rsid w:val="00C86D5C"/>
    <w:rsid w:val="00C9235B"/>
    <w:rsid w:val="00CA10DF"/>
    <w:rsid w:val="00CA2AA2"/>
    <w:rsid w:val="00CA3A36"/>
    <w:rsid w:val="00CB726C"/>
    <w:rsid w:val="00CB7F3D"/>
    <w:rsid w:val="00CC14AD"/>
    <w:rsid w:val="00CC4794"/>
    <w:rsid w:val="00CE5091"/>
    <w:rsid w:val="00CF356F"/>
    <w:rsid w:val="00CF3FCA"/>
    <w:rsid w:val="00CF5360"/>
    <w:rsid w:val="00CF5F0A"/>
    <w:rsid w:val="00D0185B"/>
    <w:rsid w:val="00D03F46"/>
    <w:rsid w:val="00D11C1E"/>
    <w:rsid w:val="00D15102"/>
    <w:rsid w:val="00D177B7"/>
    <w:rsid w:val="00D3427D"/>
    <w:rsid w:val="00D5369A"/>
    <w:rsid w:val="00D60133"/>
    <w:rsid w:val="00D714DF"/>
    <w:rsid w:val="00D71EDE"/>
    <w:rsid w:val="00D876BE"/>
    <w:rsid w:val="00DC63B0"/>
    <w:rsid w:val="00DD0E0E"/>
    <w:rsid w:val="00DD3C55"/>
    <w:rsid w:val="00DE2B3A"/>
    <w:rsid w:val="00DF0987"/>
    <w:rsid w:val="00DF5BD7"/>
    <w:rsid w:val="00E00170"/>
    <w:rsid w:val="00E01DD5"/>
    <w:rsid w:val="00E02DFB"/>
    <w:rsid w:val="00E16056"/>
    <w:rsid w:val="00E22E7B"/>
    <w:rsid w:val="00E409C4"/>
    <w:rsid w:val="00E4291B"/>
    <w:rsid w:val="00E42DD1"/>
    <w:rsid w:val="00E600DD"/>
    <w:rsid w:val="00E62987"/>
    <w:rsid w:val="00E631DB"/>
    <w:rsid w:val="00E644BF"/>
    <w:rsid w:val="00EA2D54"/>
    <w:rsid w:val="00EA463B"/>
    <w:rsid w:val="00EC6A67"/>
    <w:rsid w:val="00ED33EA"/>
    <w:rsid w:val="00ED4E43"/>
    <w:rsid w:val="00ED5B09"/>
    <w:rsid w:val="00ED7BC0"/>
    <w:rsid w:val="00EF50AB"/>
    <w:rsid w:val="00F061AF"/>
    <w:rsid w:val="00F24E6F"/>
    <w:rsid w:val="00F3417E"/>
    <w:rsid w:val="00F35290"/>
    <w:rsid w:val="00F3675F"/>
    <w:rsid w:val="00F44056"/>
    <w:rsid w:val="00F530E9"/>
    <w:rsid w:val="00F57BE3"/>
    <w:rsid w:val="00F625A7"/>
    <w:rsid w:val="00F72561"/>
    <w:rsid w:val="00F74ECF"/>
    <w:rsid w:val="00F87037"/>
    <w:rsid w:val="00FA3F7A"/>
    <w:rsid w:val="00FA69B3"/>
    <w:rsid w:val="00FB0827"/>
    <w:rsid w:val="00FB3BB1"/>
    <w:rsid w:val="00FC290B"/>
    <w:rsid w:val="00FD5E62"/>
    <w:rsid w:val="00FE6718"/>
    <w:rsid w:val="00FF56D9"/>
    <w:rsid w:val="00FF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6D987ABA-C1C7-47CC-A17C-A645271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7974AE"/>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3172</Words>
  <Characters>19038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Katarzyna Kowalczyk</cp:lastModifiedBy>
  <cp:revision>86</cp:revision>
  <cp:lastPrinted>2020-12-07T09:16:00Z</cp:lastPrinted>
  <dcterms:created xsi:type="dcterms:W3CDTF">2020-12-11T11:53:00Z</dcterms:created>
  <dcterms:modified xsi:type="dcterms:W3CDTF">2020-12-14T08:58:00Z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