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37CA" w14:textId="3DDDE1C9" w:rsidR="00D91822" w:rsidRPr="003901E8" w:rsidRDefault="00D91822" w:rsidP="00D91822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2B2642">
        <w:rPr>
          <w:rFonts w:ascii="Times New Roman" w:eastAsia="Garamond" w:hAnsi="Times New Roman"/>
          <w:color w:val="000000" w:themeColor="text1"/>
          <w:lang w:val="pl-PL" w:eastAsia="pl-PL"/>
        </w:rPr>
        <w:t>7.01.2021</w:t>
      </w:r>
      <w:bookmarkStart w:id="0" w:name="_GoBack"/>
      <w:bookmarkEnd w:id="0"/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E42371" w14:textId="77777777" w:rsidR="00D91822" w:rsidRPr="003901E8" w:rsidRDefault="00D91822" w:rsidP="00D91822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DFP.271.153.2020</w:t>
      </w: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7305E79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5A5192E" w14:textId="77777777" w:rsidR="00D91822" w:rsidRPr="003901E8" w:rsidRDefault="00D91822" w:rsidP="00D91822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9C3CFA7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7802209E" w14:textId="77777777" w:rsidR="00D91822" w:rsidRPr="003901E8" w:rsidRDefault="00D91822" w:rsidP="00D91822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Pr="0052100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odczynników dla Zakładu Patomorfologii NSSU.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5ED901A1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2B2642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15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 r. do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2B2642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15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 r. 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94707" w14:textId="77777777" w:rsidR="0048501C" w:rsidRDefault="0048501C" w:rsidP="00D55D13">
      <w:r>
        <w:separator/>
      </w:r>
    </w:p>
  </w:endnote>
  <w:endnote w:type="continuationSeparator" w:id="0">
    <w:p w14:paraId="213484B5" w14:textId="77777777" w:rsidR="0048501C" w:rsidRDefault="0048501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549A7" w14:textId="77777777" w:rsidR="0048501C" w:rsidRDefault="0048501C" w:rsidP="00D55D13">
      <w:r>
        <w:separator/>
      </w:r>
    </w:p>
  </w:footnote>
  <w:footnote w:type="continuationSeparator" w:id="0">
    <w:p w14:paraId="21EB7B33" w14:textId="77777777" w:rsidR="0048501C" w:rsidRDefault="0048501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2B2F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642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01C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822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59E8-E266-41D0-9B17-86568E17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62</cp:revision>
  <cp:lastPrinted>2018-07-14T07:15:00Z</cp:lastPrinted>
  <dcterms:created xsi:type="dcterms:W3CDTF">2020-02-20T09:14:00Z</dcterms:created>
  <dcterms:modified xsi:type="dcterms:W3CDTF">2021-01-07T07:05:00Z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