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DDEC6" w14:textId="77777777" w:rsidR="00FF7319" w:rsidRPr="00FB2260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FB2260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F32364" w:rsidRPr="00FB2260">
        <w:rPr>
          <w:rFonts w:ascii="Times New Roman" w:eastAsia="Garamond" w:hAnsi="Times New Roman"/>
          <w:color w:val="000000" w:themeColor="text1"/>
          <w:lang w:val="pl-PL" w:eastAsia="pl-PL"/>
        </w:rPr>
        <w:t>29</w:t>
      </w:r>
      <w:r w:rsidR="00764B9D" w:rsidRPr="00FB2260">
        <w:rPr>
          <w:rFonts w:ascii="Times New Roman" w:eastAsia="Garamond" w:hAnsi="Times New Roman"/>
          <w:color w:val="000000" w:themeColor="text1"/>
          <w:lang w:val="pl-PL" w:eastAsia="pl-PL"/>
        </w:rPr>
        <w:t>.06</w:t>
      </w:r>
      <w:r w:rsidR="00EF157C" w:rsidRPr="00FB2260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FB2260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13E8184A" w14:textId="77777777" w:rsidR="00FF7319" w:rsidRPr="00FB2260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764B9D"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DFP.271.8</w:t>
      </w:r>
      <w:r w:rsidR="00AF7B7E"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3</w:t>
      </w:r>
      <w:r w:rsidR="00036628"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A9690E"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49F897DD" w14:textId="77777777" w:rsidR="00FF7319" w:rsidRPr="00FB2260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60E6CFFA" w14:textId="77777777" w:rsidR="00FF7319" w:rsidRPr="00FB2260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11C589BB" w14:textId="77777777" w:rsidR="00FF7319" w:rsidRPr="00FB2260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2419197" w14:textId="77777777" w:rsidR="00FF7319" w:rsidRPr="00FB2260" w:rsidRDefault="00E178E3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626C51" w:rsidRPr="00FB2260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dostawę </w:t>
      </w:r>
      <w:r w:rsidR="00E24296" w:rsidRPr="00FB2260">
        <w:rPr>
          <w:rFonts w:ascii="Times New Roman" w:eastAsia="Times New Roman" w:hAnsi="Times New Roman"/>
          <w:i/>
          <w:color w:val="000000" w:themeColor="text1"/>
          <w:lang w:val="pl-PL" w:eastAsia="pl-PL"/>
        </w:rPr>
        <w:t>materiałów medycznych dla Pracowni Angiografii i Radiologii Interwencyjnej oraz materiałów chirurgii miękkiej</w:t>
      </w:r>
      <w:r w:rsidR="00626C51" w:rsidRPr="00FB2260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087B32B6" w14:textId="77777777" w:rsidR="00340287" w:rsidRPr="00FB2260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79553652" w14:textId="77777777" w:rsidR="00FF7319" w:rsidRPr="00FB2260" w:rsidRDefault="00FF7319" w:rsidP="00FF7319">
      <w:pPr>
        <w:widowControl/>
        <w:ind w:firstLine="426"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Zgodnie z art. 38 ust. 2 </w:t>
      </w:r>
      <w:r w:rsidR="00B90E1B"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i 4 </w:t>
      </w: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ustawy Prawo zamówień publicznych przekazuję odpowiedzi na pytania wykonawców dotyczące treści specyfikac</w:t>
      </w:r>
      <w:r w:rsidR="00681ACE"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ji istotnych warunków zamówienia oraz modyfikuję Specyfikację.</w:t>
      </w:r>
    </w:p>
    <w:p w14:paraId="5511EF8F" w14:textId="77777777" w:rsidR="00100E41" w:rsidRPr="00FB2260" w:rsidRDefault="00100E41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2C201FE3" w14:textId="77777777" w:rsidR="00FF7319" w:rsidRPr="00FB2260" w:rsidRDefault="00A72D9F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</w:t>
      </w:r>
      <w:r w:rsidR="00E04452" w:rsidRPr="00FB2260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 </w:t>
      </w:r>
      <w:r w:rsidR="0082008F" w:rsidRPr="00FB2260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</w:t>
      </w:r>
    </w:p>
    <w:p w14:paraId="67740042" w14:textId="77777777" w:rsidR="0026255A" w:rsidRPr="00FB2260" w:rsidRDefault="00100E41" w:rsidP="00100E41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EA09F3">
        <w:rPr>
          <w:rFonts w:ascii="Times New Roman" w:eastAsia="Times New Roman" w:hAnsi="Times New Roman"/>
          <w:color w:val="000000" w:themeColor="text1"/>
          <w:lang w:val="pl-PL" w:eastAsia="pl-PL"/>
        </w:rPr>
        <w:t>Zwracamy się z prośba o uszczegółowienie, czy w części 8 poz. 2 i 3 wymagane jest dla zachowania pełnej kompatybilności zaoferowanie igieł oryginalnych wyprodukowanych przez producenta pistoletu Promag.</w:t>
      </w:r>
    </w:p>
    <w:p w14:paraId="683AD80A" w14:textId="77777777" w:rsidR="00FD1058" w:rsidRPr="00FB2260" w:rsidRDefault="00A72D9F" w:rsidP="00FF731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1F0422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W</w:t>
      </w:r>
      <w:r w:rsidR="00CC7DA9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ymagane jest dla zachowania pełnej kompatybilności, nie wymagany oryginał</w:t>
      </w:r>
      <w:r w:rsidR="001F0422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.</w:t>
      </w:r>
    </w:p>
    <w:p w14:paraId="347EDF56" w14:textId="77777777" w:rsidR="00F33B45" w:rsidRPr="00FB2260" w:rsidRDefault="00F33B45" w:rsidP="000113A8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024AA8B5" w14:textId="77777777" w:rsidR="0081316F" w:rsidRPr="00FB2260" w:rsidRDefault="0081316F" w:rsidP="0081316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2</w:t>
      </w:r>
    </w:p>
    <w:p w14:paraId="0536DFA8" w14:textId="77777777" w:rsidR="00F33B45" w:rsidRPr="00FB2260" w:rsidRDefault="00F33B45" w:rsidP="00F33B45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Część 8 Pozycja 1.</w:t>
      </w:r>
    </w:p>
    <w:p w14:paraId="252ED07B" w14:textId="77777777" w:rsidR="0081316F" w:rsidRPr="00FB2260" w:rsidRDefault="00F33B45" w:rsidP="00F33B45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Wnosimy o dopuszczenie możliwości zaoferowania (obok istniejących zapisów SIWZ) równoważnej igły do lokalizacji guzków piersi charakteryzującej się następującymi parametrami: dobrze widoczne centymetrowe oznaczenie głębokości wkłucia, ergonomiczna, transparentna nasadka igły ze złączem luer lock, igła oznaczona przewodnikiem (haczykiem) na dystalnym końcu, koralik unieruchamiający i stabilizujący igłę, echo marker na dystalnym końcu, igły dostępne w rozmiarach 20 i 21 G oraz długościach 6, 8, 10, 11, 12 i 16 cm (do wyboru).</w:t>
      </w:r>
    </w:p>
    <w:p w14:paraId="1000BBBE" w14:textId="77777777" w:rsidR="00FD1058" w:rsidRPr="00FB2260" w:rsidRDefault="003D28A9" w:rsidP="00FD105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CC7DA9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dopuszcza</w:t>
      </w:r>
      <w:r w:rsidR="00282774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.</w:t>
      </w:r>
    </w:p>
    <w:p w14:paraId="072F340B" w14:textId="77777777" w:rsidR="001F470B" w:rsidRPr="00FB2260" w:rsidRDefault="001F470B" w:rsidP="0081316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38EC34D2" w14:textId="77777777" w:rsidR="0081316F" w:rsidRPr="00FB2260" w:rsidRDefault="0081316F" w:rsidP="0081316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3</w:t>
      </w:r>
    </w:p>
    <w:p w14:paraId="58B31B91" w14:textId="77777777" w:rsidR="0081316F" w:rsidRPr="00FB2260" w:rsidRDefault="00CB2D00" w:rsidP="00CB2D00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Pakiet 8 pozycja nr. 4 Igła do biopsji do posiadanego przez Zamawiającego pistoletu MAGNUM rozm. 14Gx10cm, 14Gx12-13cm</w:t>
      </w:r>
    </w:p>
    <w:p w14:paraId="6A355F8B" w14:textId="1FE2F2AF" w:rsidR="00CB2D00" w:rsidRPr="00FB2260" w:rsidRDefault="00CB2D00" w:rsidP="00CB2D00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EA09F3">
        <w:rPr>
          <w:rFonts w:ascii="Times New Roman" w:eastAsia="Times New Roman" w:hAnsi="Times New Roman"/>
          <w:color w:val="000000" w:themeColor="text1"/>
          <w:lang w:val="pl-PL" w:eastAsia="pl-PL"/>
        </w:rPr>
        <w:t>Czy Zamawiający zezwoli na wydzielenie z pakietu numer 8 pozycję 4 - Igła do biopsji do posiadanego przez Zamawiającego pistoletu MAGNUM rozm. 14Gx10cm, 14Gx12-13cm</w:t>
      </w:r>
      <w:r w:rsidRPr="00EA09F3">
        <w:rPr>
          <w:rFonts w:ascii="Times New Roman" w:eastAsia="Times New Roman" w:hAnsi="Times New Roman"/>
          <w:color w:val="000000" w:themeColor="text1"/>
          <w:lang w:val="pl-PL" w:eastAsia="pl-PL"/>
        </w:rPr>
        <w:br/>
        <w:t>?</w:t>
      </w:r>
      <w:r w:rsidRPr="00EA09F3">
        <w:rPr>
          <w:rFonts w:ascii="Times New Roman" w:eastAsia="Times New Roman" w:hAnsi="Times New Roman"/>
          <w:color w:val="000000" w:themeColor="text1"/>
          <w:lang w:val="pl-PL" w:eastAsia="pl-PL"/>
        </w:rPr>
        <w:br/>
        <w:t>Pozwoli to Zamawiającemu na uzyskanie igieł w pełni kompatybilnych z urządzeniem Magnum zgodnie ze specyfikacją producenta ,które jako jedyne przeszły proces walidacji i weryfikacji</w:t>
      </w:r>
      <w:r w:rsidRPr="00227152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</w:t>
      </w:r>
      <w:r w:rsidR="00C65F02">
        <w:rPr>
          <w:rFonts w:ascii="Times New Roman" w:eastAsia="Times New Roman" w:hAnsi="Times New Roman"/>
          <w:color w:val="000000" w:themeColor="text1"/>
          <w:lang w:val="pl-PL" w:eastAsia="pl-PL"/>
        </w:rPr>
        <w:t>„</w:t>
      </w:r>
      <w:r w:rsidR="00661D2C">
        <w:rPr>
          <w:rFonts w:ascii="Times New Roman" w:eastAsia="Times New Roman" w:hAnsi="Times New Roman"/>
          <w:color w:val="000000" w:themeColor="text1"/>
          <w:lang w:val="pl-PL" w:eastAsia="pl-PL"/>
        </w:rPr>
        <w:t>…</w:t>
      </w:r>
      <w:r w:rsidR="00227152" w:rsidRPr="00227152">
        <w:rPr>
          <w:rFonts w:ascii="Times New Roman" w:eastAsia="Times New Roman" w:hAnsi="Times New Roman"/>
          <w:color w:val="000000" w:themeColor="text1"/>
          <w:lang w:val="pl-PL" w:eastAsia="pl-PL"/>
        </w:rPr>
        <w:t>*</w:t>
      </w:r>
      <w:r w:rsidR="00C65F02">
        <w:rPr>
          <w:rFonts w:ascii="Times New Roman" w:eastAsia="Times New Roman" w:hAnsi="Times New Roman"/>
          <w:color w:val="000000" w:themeColor="text1"/>
          <w:lang w:val="pl-PL" w:eastAsia="pl-PL"/>
        </w:rPr>
        <w:t>”</w:t>
      </w:r>
      <w:r w:rsidRPr="00227152">
        <w:rPr>
          <w:rFonts w:ascii="Times New Roman" w:eastAsia="Times New Roman" w:hAnsi="Times New Roman"/>
          <w:color w:val="000000" w:themeColor="text1"/>
          <w:lang w:val="pl-PL" w:eastAsia="pl-PL"/>
        </w:rPr>
        <w:t>.</w:t>
      </w:r>
    </w:p>
    <w:p w14:paraId="1C9F377B" w14:textId="582358B1" w:rsidR="0081316F" w:rsidRDefault="0081316F" w:rsidP="0081316F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1F0422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dopuszcza.</w:t>
      </w:r>
    </w:p>
    <w:p w14:paraId="5F0E5CEF" w14:textId="3A1C39F9" w:rsidR="00227152" w:rsidRPr="00FB2260" w:rsidRDefault="00227152" w:rsidP="0081316F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227152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* Zamawiający ukrył dane wskazujące na źródło zapytania.</w:t>
      </w:r>
    </w:p>
    <w:p w14:paraId="23203750" w14:textId="77777777" w:rsidR="00EE7556" w:rsidRPr="00FB2260" w:rsidRDefault="00EE7556" w:rsidP="00474ADA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25F6B26F" w14:textId="77777777" w:rsidR="00474ADA" w:rsidRPr="00FB2260" w:rsidRDefault="00474ADA" w:rsidP="00474ADA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4</w:t>
      </w:r>
    </w:p>
    <w:p w14:paraId="042812E9" w14:textId="77777777" w:rsidR="00474ADA" w:rsidRPr="00FB2260" w:rsidRDefault="00E356B5" w:rsidP="004C194A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Pakiet 6 pozycja nr. 5 Znacznik tytanowy tkanek o co najmniej dwóch kształtach. Widoczny w obrazowaniu USG minimum 6 miesięcy oraz trwałe w RTG i MRI – kompatybilne z igłami biopsyjnymi.</w:t>
      </w:r>
    </w:p>
    <w:p w14:paraId="106A2C2B" w14:textId="77777777" w:rsidR="00E356B5" w:rsidRPr="00FB2260" w:rsidRDefault="00E356B5" w:rsidP="004C194A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Czy Zamawiający dopuści aby jeden z oferowanych znaczników o kształcie wstążki wykonany z tytanu był widoczny w USG permanentnie ,natomiast drugi również wykonany z tytanu o kształcie litery ‚0‘ był widoczny USG przez trzy miesiące? Obydwa znaczniki są </w:t>
      </w:r>
      <w:bookmarkStart w:id="0" w:name="_GoBack"/>
      <w:bookmarkEnd w:id="0"/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widoczne pod MRI i RTG permanentnie i kompatybilne z igłami do biopsji mammotomicznej Encor.</w:t>
      </w:r>
    </w:p>
    <w:p w14:paraId="542D37F3" w14:textId="77777777" w:rsidR="00474ADA" w:rsidRPr="00FB2260" w:rsidRDefault="00474ADA" w:rsidP="002C6D0F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1F0422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dopuszcza.</w:t>
      </w:r>
    </w:p>
    <w:p w14:paraId="65C8464F" w14:textId="41692563" w:rsidR="00A27C07" w:rsidRDefault="00A27C07" w:rsidP="0089391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14:paraId="79CC1C88" w14:textId="77777777" w:rsidR="003E521C" w:rsidRPr="00FB2260" w:rsidRDefault="003E521C" w:rsidP="0089391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14:paraId="4F3E2728" w14:textId="77777777" w:rsidR="00893917" w:rsidRPr="00FB2260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lastRenderedPageBreak/>
        <w:t>Pytanie 5</w:t>
      </w:r>
    </w:p>
    <w:p w14:paraId="1E70F6EF" w14:textId="77777777" w:rsidR="00A27C07" w:rsidRPr="00EA09F3" w:rsidRDefault="00A27C07" w:rsidP="00A27C07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EA09F3">
        <w:rPr>
          <w:rFonts w:ascii="Times New Roman" w:eastAsia="Times New Roman" w:hAnsi="Times New Roman"/>
          <w:color w:val="000000" w:themeColor="text1"/>
          <w:lang w:val="pl-PL" w:eastAsia="pl-PL"/>
        </w:rPr>
        <w:t>Dot. Części 1, poz. 1,3,4</w:t>
      </w:r>
    </w:p>
    <w:p w14:paraId="6EBDFAA6" w14:textId="77777777" w:rsidR="00A27C07" w:rsidRPr="00EA09F3" w:rsidRDefault="00A27C07" w:rsidP="00A27C07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EA09F3">
        <w:rPr>
          <w:rFonts w:ascii="Times New Roman" w:eastAsia="Times New Roman" w:hAnsi="Times New Roman"/>
          <w:color w:val="000000" w:themeColor="text1"/>
          <w:lang w:val="pl-PL" w:eastAsia="pl-PL"/>
        </w:rPr>
        <w:t>Zwracamy się do Zamawiającego o wydzielenie z Części 1 pozycji 1,3, 4 oraz dopuszczenie:</w:t>
      </w:r>
    </w:p>
    <w:p w14:paraId="0945AB9E" w14:textId="77777777" w:rsidR="00CC7DA9" w:rsidRPr="00EA09F3" w:rsidRDefault="00A27C07" w:rsidP="00A27C07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EA09F3">
        <w:rPr>
          <w:rFonts w:ascii="Times New Roman" w:eastAsia="Times New Roman" w:hAnsi="Times New Roman"/>
          <w:color w:val="000000" w:themeColor="text1"/>
          <w:lang w:val="pl-PL" w:eastAsia="pl-PL"/>
        </w:rPr>
        <w:t>Poz. 1 – prowadników hydrofilnych o nitynolowym rdzeniu - średnice 0,018”- 0.035”. Długości 150, 180 i 260cm. Prowadnik zachowujący pamięć kształtu po kilkukrotnym użyciu w czasie zabiegu. Końcówka typu angled, J lub prosta.</w:t>
      </w:r>
    </w:p>
    <w:p w14:paraId="50D582DF" w14:textId="77777777" w:rsidR="00CC7DA9" w:rsidRPr="00EA09F3" w:rsidRDefault="00A27C07" w:rsidP="00A27C07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EA09F3">
        <w:rPr>
          <w:rFonts w:ascii="Times New Roman" w:eastAsia="Times New Roman" w:hAnsi="Times New Roman"/>
          <w:color w:val="000000" w:themeColor="text1"/>
          <w:lang w:val="pl-PL" w:eastAsia="pl-PL"/>
        </w:rPr>
        <w:t>Poz. 3 – cewników angiograficznych najwyższej jakości, dostępnych w kilkudziesięciu krzywiznach do wyboru Zamawiającego (między innymi JL/ JR/ PIG/ AL1/ AL2/ AL3/ C1/ MPA3/ JB1/ H3/ FC3/ HN5/ DAV/ KMP/ MPB/ RC1/ RC2/ RDC) o dużym świetle wewnętrznym dla 4Fr - 1.07mm/ dla 5Fr - 1.19mm. Cewniki są zbrojone, odporne na złamania z nylonowym wzmocnieniem ściany, posiadają miękką i atraumatyczną końcówkę. Długości cewników 80 cm – 125 cm, w tym 100 i 110 cm. Cewniki kompatybilne są z prowadnikiem 0,035” oraz 0,038”.</w:t>
      </w:r>
    </w:p>
    <w:p w14:paraId="2A0A80E0" w14:textId="77777777" w:rsidR="00893917" w:rsidRPr="00FB2260" w:rsidRDefault="00A27C07" w:rsidP="00A27C07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EA09F3">
        <w:rPr>
          <w:rFonts w:ascii="Times New Roman" w:eastAsia="Times New Roman" w:hAnsi="Times New Roman"/>
          <w:color w:val="000000" w:themeColor="text1"/>
          <w:lang w:val="pl-PL" w:eastAsia="pl-PL"/>
        </w:rPr>
        <w:t>Poz. 4 – kleju tkankowego bez pochodnych krwii w swoim składzie - ulegający polimeryzacji</w:t>
      </w:r>
      <w:r w:rsidRPr="00EA09F3">
        <w:rPr>
          <w:rFonts w:ascii="Times New Roman" w:eastAsia="Times New Roman" w:hAnsi="Times New Roman"/>
          <w:color w:val="000000" w:themeColor="text1"/>
          <w:lang w:val="pl-PL" w:eastAsia="pl-PL"/>
        </w:rPr>
        <w:br/>
        <w:t>w kontakcie w kontakcie z żywą tkanką w ciągu 120 sekund (w osuszonym polu operacyjnym). Pojemność 5ml. Przeznaczony do embolizacji wewnątrznaczyniowych w zakresie układu tętniczego i żylnego, w tym w neuroradiologii – potwierdzone przez producenta</w:t>
      </w:r>
    </w:p>
    <w:p w14:paraId="6FFEDF5F" w14:textId="77777777" w:rsidR="00893917" w:rsidRPr="00FB2260" w:rsidRDefault="00893917" w:rsidP="00CB1CC3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CC7DA9"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</w:t>
      </w:r>
      <w:r w:rsidR="00282774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dopuszcza.</w:t>
      </w:r>
      <w:r w:rsidR="00CC7DA9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</w:t>
      </w:r>
    </w:p>
    <w:p w14:paraId="1FCC4317" w14:textId="77777777" w:rsidR="001359B6" w:rsidRPr="00FB2260" w:rsidRDefault="001359B6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7A367B54" w14:textId="77777777" w:rsidR="00893917" w:rsidRPr="00FB2260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6</w:t>
      </w:r>
    </w:p>
    <w:p w14:paraId="17264BA4" w14:textId="77777777" w:rsidR="002E0B2D" w:rsidRPr="00FB2260" w:rsidRDefault="002E0B2D" w:rsidP="002E0B2D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Dot. Części 1, poz. 1,3,4</w:t>
      </w:r>
    </w:p>
    <w:p w14:paraId="33308B73" w14:textId="77777777" w:rsidR="002E0B2D" w:rsidRPr="00FB2260" w:rsidRDefault="002E0B2D" w:rsidP="002E0B2D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Zwracamy się do Zamawiającego o wydzielenie z Części 1 pozycji 1,3, 4 oraz dopuszczenie:</w:t>
      </w:r>
    </w:p>
    <w:p w14:paraId="68628F72" w14:textId="77777777" w:rsidR="002E0B2D" w:rsidRPr="00FB2260" w:rsidRDefault="002E0B2D" w:rsidP="002E0B2D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Poz. 1 – prowadników hydrofilnych o nitynolowym rdzeniu - średnice 0,018”- 0.035”. Długości 150, 180 i 260cm. Prowadnik zachowujący pamięć kształtu po kilkukrotnym użyciu w czasie zabiegu. Końcówka typu angled, J lub prosta.</w:t>
      </w:r>
    </w:p>
    <w:p w14:paraId="2825EBFF" w14:textId="77777777" w:rsidR="002E0B2D" w:rsidRPr="00FB2260" w:rsidRDefault="002E0B2D" w:rsidP="002E0B2D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Poz. 3 – cewników angiograficznych najwyższej jakości, dostępnych w kilkudziesięciu krzywiznach do wyboru Zamawiającego (między innymi JL/ JR/ PIG/ AL1/ AL2/ AL3/ C1/ MPA3/ JB1/ H3/ FC3/ HN5/ DAV/ KMP/ MPB/ RC1/ RC2/ RDC) o dużym świetle wewnętrznym dla 4Fr - 1.07mm/ dla 5Fr - 1.19mm. Cewniki są zbrojone, odporne na złamania z nylonowym wzmocnieniem ściany, posiadają miękką i atraumatyczną końcówkę. Długości cewników 80 cm – 125 cm, w tym 100 i 110 cm. Cewniki kompatybilne są z prowadnikiem 0,035” oraz 0,038”.</w:t>
      </w:r>
    </w:p>
    <w:p w14:paraId="51DB5879" w14:textId="77777777" w:rsidR="002E0B2D" w:rsidRPr="00FB2260" w:rsidRDefault="002E0B2D" w:rsidP="002E0B2D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Poz. 4 – kleju tkankowego bez pochodnych krwii w swoim składzie - ulegający polimeryzacji</w:t>
      </w:r>
    </w:p>
    <w:p w14:paraId="66DDF4B1" w14:textId="77777777" w:rsidR="00893917" w:rsidRPr="00FB2260" w:rsidRDefault="002E0B2D" w:rsidP="002E0B2D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w kontakcie w kontakcie z żywą tkanką w ciągu 120 sekund (w osuszonym polu operacyjnym). Pojemność 5ml. Przeznaczony do embolizacji wewnątrznaczyniowych w zakresie układu tętniczego i żylnego, w tym w neuroradiologii – potwierdzone przez producenta</w:t>
      </w:r>
    </w:p>
    <w:p w14:paraId="6C01293A" w14:textId="77777777" w:rsidR="00893917" w:rsidRPr="00FB2260" w:rsidRDefault="00893917" w:rsidP="008939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CC7DA9"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</w:t>
      </w:r>
      <w:r w:rsidR="00282774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dopuszcza.</w:t>
      </w:r>
      <w:r w:rsidR="00CC7DA9"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</w:t>
      </w:r>
    </w:p>
    <w:p w14:paraId="03978ABD" w14:textId="77777777" w:rsidR="00847C50" w:rsidRPr="00FB2260" w:rsidRDefault="00847C50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67B22117" w14:textId="77777777" w:rsidR="00893917" w:rsidRPr="00FB2260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7</w:t>
      </w:r>
    </w:p>
    <w:p w14:paraId="37AC648B" w14:textId="77777777" w:rsidR="00B32372" w:rsidRPr="00FB2260" w:rsidRDefault="00B32372" w:rsidP="00B3237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Dot. Części 1, poz. 1,3,4</w:t>
      </w:r>
    </w:p>
    <w:p w14:paraId="6B9A05A1" w14:textId="77777777" w:rsidR="00B32372" w:rsidRPr="00FB2260" w:rsidRDefault="00B32372" w:rsidP="00B3237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Zwracamy się do Zamawiającego o wydzielenie z Części 1 pozycji 1,3, 4 oraz dopuszczenie:</w:t>
      </w:r>
    </w:p>
    <w:p w14:paraId="0ED6E93A" w14:textId="77777777" w:rsidR="00B32372" w:rsidRPr="00FB2260" w:rsidRDefault="00B32372" w:rsidP="00B3237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Poz. 1 – prowadników hydrofilnych o nitynolowym rdzeniu - średnice 0,018”- 0.035”. Długości 150, 180 i 260cm. Prowadnik zachowujący pamięć kształtu po kilkukrotnym użyciu w czasie zabiegu. Końcówka typu angled, J lub prosta.</w:t>
      </w:r>
    </w:p>
    <w:p w14:paraId="65BE13BC" w14:textId="77777777" w:rsidR="00B32372" w:rsidRPr="00FB2260" w:rsidRDefault="00B32372" w:rsidP="00B3237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Poz. 3 – cewników angiograficznych najwyższej jakości, dostępnych w kilkudziesięciu krzywiznach do wyboru Zamawiającego (między innymi JL/ JR/ PIG/ AL1/ AL2/ AL3/ C1/ MPA3/ JB1/ H3/ FC3/ HN5/ DAV/ KMP/ MPB/ RC1/ RC2/ RDC) o dużym świetle wewnętrznym dla 4Fr - 1.07mm/ dla 5Fr - 1.19mm. Cewniki są zbrojone, odporne na złamania z nylonowym wzmocnieniem ściany, posiadają miękką i atraumatyczną końcówkę. Długości cewników 80 cm – 125 cm, w tym 100 i 110 cm. Cewniki kompatybilne są z prowadnikiem 0,035” oraz 0,038”.</w:t>
      </w:r>
    </w:p>
    <w:p w14:paraId="4807FFF1" w14:textId="77777777" w:rsidR="00B32372" w:rsidRPr="00FB2260" w:rsidRDefault="00B32372" w:rsidP="00B3237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Poz. 4 – kleju tkankowego bez pochodnych krwii w swoim składzie - ulegający polimeryzacji</w:t>
      </w:r>
    </w:p>
    <w:p w14:paraId="75F2A8EC" w14:textId="77777777" w:rsidR="00893917" w:rsidRPr="00FB2260" w:rsidRDefault="00B32372" w:rsidP="00B3237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kontakcie w kontakcie z żywą tkanką w ciągu 120 sekund (w osuszonym polu operacyjnym). </w:t>
      </w: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lastRenderedPageBreak/>
        <w:t>Pojemność 5ml. Przeznaczony do embolizacji wewnątrznaczyniowych w zakresie układu tętniczego i żylnego, w tym w neuroradiologii – potwierdzone przez producenta</w:t>
      </w:r>
    </w:p>
    <w:p w14:paraId="794766E8" w14:textId="77777777" w:rsidR="00893917" w:rsidRPr="00FB2260" w:rsidRDefault="00893917" w:rsidP="008939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82774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dopuszcza.</w:t>
      </w:r>
      <w:r w:rsidR="00CC7DA9"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</w:t>
      </w:r>
    </w:p>
    <w:p w14:paraId="4343D82E" w14:textId="77777777" w:rsidR="002C3243" w:rsidRPr="00FB2260" w:rsidRDefault="002C3243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1CC926F8" w14:textId="77777777" w:rsidR="00893917" w:rsidRPr="00FB2260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8</w:t>
      </w:r>
    </w:p>
    <w:p w14:paraId="6BE8ABCB" w14:textId="77777777" w:rsidR="00893917" w:rsidRPr="00FB2260" w:rsidRDefault="002C3243" w:rsidP="004C194A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 Pakiecie nr 10 oprócz asortymentu pierwotnie określonego w specyfikacji istotnych warunków zamówienia dopuści również siatkę przepuklinową - monofilamentowy kompozyt włókien polipropylenu i włókien poliglekapronu–25; gramatura 28 g/m2; średnica porów 3-4 mm; wchłanialny element poliglekapron-25 (ok. 84 dni) cienkie filamenty – poniżej 1 mm; niski odsetek kurczenia siatki po implantacji – ok. 1,9%?</w:t>
      </w:r>
    </w:p>
    <w:p w14:paraId="58137152" w14:textId="77777777" w:rsidR="00893917" w:rsidRPr="00FB2260" w:rsidRDefault="00893917" w:rsidP="00C422C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82774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dopuszcza.</w:t>
      </w:r>
    </w:p>
    <w:p w14:paraId="7CEF4A40" w14:textId="77777777" w:rsidR="00483B69" w:rsidRPr="00FB2260" w:rsidRDefault="00483B69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030075EF" w14:textId="77777777" w:rsidR="00893917" w:rsidRPr="00FB2260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9</w:t>
      </w:r>
    </w:p>
    <w:p w14:paraId="43B90EE4" w14:textId="77777777" w:rsidR="00893917" w:rsidRPr="00FB2260" w:rsidRDefault="002C3243" w:rsidP="004C194A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Prosimy o doprecyzowanie czy Zamawiający w Pakiecie nr 10 będzie wymagał siatek których naciągnięcie ma proporcje wymiarowe 4:1 czy 2:1?</w:t>
      </w:r>
    </w:p>
    <w:p w14:paraId="2D7D1C18" w14:textId="77777777" w:rsidR="00893917" w:rsidRPr="00FB2260" w:rsidRDefault="00893917" w:rsidP="00EE7556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E14C8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dopuszcza obie</w:t>
      </w:r>
      <w:r w:rsidR="00147525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.</w:t>
      </w:r>
    </w:p>
    <w:p w14:paraId="33AB9857" w14:textId="77777777" w:rsidR="00DE1832" w:rsidRPr="00FB2260" w:rsidRDefault="00DE1832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5900105B" w14:textId="77777777" w:rsidR="00893917" w:rsidRPr="00FB2260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10</w:t>
      </w:r>
    </w:p>
    <w:p w14:paraId="72804939" w14:textId="77777777" w:rsidR="00D63FE4" w:rsidRPr="00FB2260" w:rsidRDefault="002C3243" w:rsidP="004C194A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 Pakiecie 10 pozycja 1 dopuści rozmiar siatki 12cm x 10cm?</w:t>
      </w:r>
    </w:p>
    <w:p w14:paraId="3E860B90" w14:textId="77777777" w:rsidR="00D63FE4" w:rsidRPr="00FB2260" w:rsidRDefault="00D63FE4" w:rsidP="00D63FE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E14C8"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</w:t>
      </w:r>
      <w:r w:rsidR="00282774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dopuszcza.</w:t>
      </w:r>
    </w:p>
    <w:p w14:paraId="377676E5" w14:textId="77777777" w:rsidR="0062713F" w:rsidRPr="00FB2260" w:rsidRDefault="0062713F" w:rsidP="00D63FE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56BBF207" w14:textId="77777777" w:rsidR="00D7253C" w:rsidRPr="00FB2260" w:rsidRDefault="00D7253C" w:rsidP="00D7253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040B69" w:rsidRPr="00FB2260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11</w:t>
      </w:r>
    </w:p>
    <w:p w14:paraId="0340D149" w14:textId="77777777" w:rsidR="008811FC" w:rsidRPr="00FB2260" w:rsidRDefault="002C3243" w:rsidP="004C194A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Czy Zamawiający w Pakiecie 10 pozycja 2 dopuści rozmiar siatki 15cm x 10cm?</w:t>
      </w:r>
    </w:p>
    <w:p w14:paraId="68A98FB8" w14:textId="77777777" w:rsidR="00D7253C" w:rsidRPr="00FB2260" w:rsidRDefault="00D7253C" w:rsidP="00E53FCA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82774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dopuszcza.</w:t>
      </w:r>
    </w:p>
    <w:p w14:paraId="4BFB7A82" w14:textId="77777777" w:rsidR="003613CE" w:rsidRPr="00FB2260" w:rsidRDefault="003613CE" w:rsidP="00BD032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14:paraId="0997B6F4" w14:textId="77777777" w:rsidR="00BD0325" w:rsidRPr="00FB2260" w:rsidRDefault="00BD0325" w:rsidP="00BD032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040B69" w:rsidRPr="00FB2260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12</w:t>
      </w:r>
    </w:p>
    <w:p w14:paraId="1C526D6F" w14:textId="77777777" w:rsidR="00BD0325" w:rsidRPr="00FB2260" w:rsidRDefault="002C3243" w:rsidP="004C194A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Czy Zamawiający w Pakiecie 10 pozycja 3 i 4 dopuści rozmiar siatki 15cm x 30cm?</w:t>
      </w:r>
    </w:p>
    <w:p w14:paraId="213CF70B" w14:textId="77777777" w:rsidR="00FD1058" w:rsidRPr="00FB2260" w:rsidRDefault="00BD0325" w:rsidP="00FD105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82774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dopuszcza.</w:t>
      </w:r>
    </w:p>
    <w:p w14:paraId="3ADE31EB" w14:textId="77777777" w:rsidR="002C3243" w:rsidRPr="00FB2260" w:rsidRDefault="002C3243" w:rsidP="00BD032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14:paraId="792DE4CD" w14:textId="77777777" w:rsidR="00BD0325" w:rsidRPr="00FB2260" w:rsidRDefault="00BD0325" w:rsidP="00BD032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040B69" w:rsidRPr="00FB2260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13</w:t>
      </w:r>
    </w:p>
    <w:p w14:paraId="70AF83E8" w14:textId="77777777" w:rsidR="002C3243" w:rsidRPr="00FB2260" w:rsidRDefault="002C3243" w:rsidP="002C324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Pakiet 6</w:t>
      </w:r>
    </w:p>
    <w:p w14:paraId="186449CE" w14:textId="77777777" w:rsidR="002C3243" w:rsidRPr="00FB2260" w:rsidRDefault="002C3243" w:rsidP="002C324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Poz. 1</w:t>
      </w:r>
    </w:p>
    <w:p w14:paraId="5A701450" w14:textId="77777777" w:rsidR="002C3243" w:rsidRPr="00FB2260" w:rsidRDefault="002C3243" w:rsidP="002C324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Zwracamy się z uprzejmą prośbą o dopuszczenie jednorazowych igieł z drenami ssącymi do biopsji mammotomicznej, w rozmiarze 8G i 10G kompatybilne z systemem Bexcore:</w:t>
      </w:r>
    </w:p>
    <w:p w14:paraId="18C82EE9" w14:textId="77777777" w:rsidR="002C3243" w:rsidRPr="00FB2260" w:rsidRDefault="002C3243" w:rsidP="002C324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a. zintegrowany z igłą wymienny koszyczek na pobierany materiał w celu uniknięcia i maksymalnego zmniejszenia możliwości kontaktu personelu z krwią pacjentki a także w celu skrócenia zabiegu biopsji automatyczny</w:t>
      </w:r>
    </w:p>
    <w:p w14:paraId="52BC5F0F" w14:textId="77777777" w:rsidR="002C3243" w:rsidRPr="00FB2260" w:rsidRDefault="002C3243" w:rsidP="002C324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b. obrót igły w zakresie 360 stopni przy ruchomej rękojeści dla zabiegów pod kontrolą USG</w:t>
      </w:r>
    </w:p>
    <w:p w14:paraId="1F97A80E" w14:textId="77777777" w:rsidR="002C3243" w:rsidRPr="00FB2260" w:rsidRDefault="002C3243" w:rsidP="002C324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c. trokarowy kształt ostrza igły,</w:t>
      </w:r>
    </w:p>
    <w:p w14:paraId="1816E041" w14:textId="77777777" w:rsidR="00BD0325" w:rsidRPr="00FB2260" w:rsidRDefault="002C3243" w:rsidP="002C324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d. igła wyposażona w jeden kanał, gwarantujący, że wycinek ma rzeczywisty rozmiar igły</w:t>
      </w:r>
    </w:p>
    <w:p w14:paraId="40A5D5CF" w14:textId="77777777" w:rsidR="00FD1058" w:rsidRPr="00FB2260" w:rsidRDefault="00BD0325" w:rsidP="00FD105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82774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dopuszcza.</w:t>
      </w:r>
    </w:p>
    <w:p w14:paraId="350848E1" w14:textId="77777777" w:rsidR="00BD0325" w:rsidRPr="00FB2260" w:rsidRDefault="00BD0325" w:rsidP="00BD032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19E0C20C" w14:textId="77777777" w:rsidR="00BD0325" w:rsidRPr="00FB2260" w:rsidRDefault="00BD0325" w:rsidP="00BD032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040B69" w:rsidRPr="00FB2260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14</w:t>
      </w:r>
    </w:p>
    <w:p w14:paraId="5E8105D2" w14:textId="77777777" w:rsidR="002C3243" w:rsidRPr="00FB2260" w:rsidRDefault="002C3243" w:rsidP="002C324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Pakiet 6</w:t>
      </w:r>
    </w:p>
    <w:p w14:paraId="16C943BA" w14:textId="77777777" w:rsidR="002C3243" w:rsidRPr="00FB2260" w:rsidRDefault="002C3243" w:rsidP="002C324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Poz. 2</w:t>
      </w:r>
    </w:p>
    <w:p w14:paraId="4237E267" w14:textId="77777777" w:rsidR="00BD0325" w:rsidRPr="00FB2260" w:rsidRDefault="002C3243" w:rsidP="002C324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Zwracamy się z uprzejmą prośbą o dopuszczenie jednorazowych, wymiennych zbiorników próżniowych kompatybilnych z systemem Bexcore bez konieczności użycia kasety ssąco – płuczącej.</w:t>
      </w:r>
    </w:p>
    <w:p w14:paraId="74F56D38" w14:textId="77777777" w:rsidR="008868DD" w:rsidRPr="00FB2260" w:rsidRDefault="00BD0325" w:rsidP="008868DD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82774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dopuszcza.</w:t>
      </w:r>
    </w:p>
    <w:p w14:paraId="066BFB74" w14:textId="51000141" w:rsidR="00BD0325" w:rsidRDefault="00BD0325" w:rsidP="00BD032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083CE971" w14:textId="77777777" w:rsidR="00C954AA" w:rsidRPr="00FB2260" w:rsidRDefault="00C954AA" w:rsidP="00BD032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779A3939" w14:textId="77777777" w:rsidR="00BD0325" w:rsidRPr="00FB2260" w:rsidRDefault="00BD0325" w:rsidP="00BD032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lastRenderedPageBreak/>
        <w:t xml:space="preserve">Pytanie </w:t>
      </w:r>
      <w:r w:rsidR="00040B69" w:rsidRPr="00FB2260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15</w:t>
      </w:r>
    </w:p>
    <w:p w14:paraId="729246BA" w14:textId="77777777" w:rsidR="002C3243" w:rsidRPr="00FB2260" w:rsidRDefault="002C3243" w:rsidP="00BD032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Pakiet 6</w:t>
      </w:r>
    </w:p>
    <w:p w14:paraId="70B033B2" w14:textId="77777777" w:rsidR="002C3243" w:rsidRPr="00FB2260" w:rsidRDefault="002C3243" w:rsidP="002C324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Poz. 3</w:t>
      </w:r>
    </w:p>
    <w:p w14:paraId="32BC23AF" w14:textId="77777777" w:rsidR="00BD0325" w:rsidRPr="00FB2260" w:rsidRDefault="002C3243" w:rsidP="002C324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Prosimy o wydzielenie pozycji z pakietu.</w:t>
      </w:r>
    </w:p>
    <w:p w14:paraId="76B1B954" w14:textId="77777777" w:rsidR="00BD0325" w:rsidRPr="00FB2260" w:rsidRDefault="00BD0325" w:rsidP="004713C2">
      <w:pPr>
        <w:widowControl/>
        <w:tabs>
          <w:tab w:val="left" w:pos="2190"/>
        </w:tabs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82774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dopuszcza.</w:t>
      </w:r>
    </w:p>
    <w:p w14:paraId="1B1FB3AB" w14:textId="77777777" w:rsidR="001E1FC6" w:rsidRPr="00FB2260" w:rsidRDefault="001E1FC6" w:rsidP="0083740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14:paraId="2A3C6D2E" w14:textId="77777777" w:rsidR="00837408" w:rsidRPr="00FB2260" w:rsidRDefault="00837408" w:rsidP="0083740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Pytanie 16</w:t>
      </w:r>
    </w:p>
    <w:p w14:paraId="6B35512E" w14:textId="77777777" w:rsidR="00A5657F" w:rsidRPr="00FB2260" w:rsidRDefault="00A5657F" w:rsidP="00A5657F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Pakiet 6</w:t>
      </w:r>
    </w:p>
    <w:p w14:paraId="777838E2" w14:textId="77777777" w:rsidR="00A5657F" w:rsidRPr="00FB2260" w:rsidRDefault="00A5657F" w:rsidP="00A5657F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Poz. 5</w:t>
      </w:r>
    </w:p>
    <w:p w14:paraId="5A2B3AF3" w14:textId="77777777" w:rsidR="00837408" w:rsidRPr="00FB2260" w:rsidRDefault="00A5657F" w:rsidP="00A5657F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Prosimy o dopuszczenie znacznika tytanowego w jednym kształcie, widocznego w obrazowaniu USG minimum 6 miesięcy oraz trwałe w RTG i MRI – kompatybilne z igłami biopsyjnymi.</w:t>
      </w:r>
    </w:p>
    <w:p w14:paraId="47815810" w14:textId="77777777" w:rsidR="004824E7" w:rsidRPr="00FB2260" w:rsidRDefault="00837408" w:rsidP="001F4B9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82774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dopuszcza.</w:t>
      </w:r>
    </w:p>
    <w:p w14:paraId="481C4B35" w14:textId="77777777" w:rsidR="0037127C" w:rsidRPr="00FB2260" w:rsidRDefault="0037127C" w:rsidP="005B54B2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14:paraId="007E1197" w14:textId="77777777" w:rsidR="005B54B2" w:rsidRPr="00FB2260" w:rsidRDefault="005B54B2" w:rsidP="005B54B2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540BC8" w:rsidRPr="00FB2260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17</w:t>
      </w:r>
    </w:p>
    <w:p w14:paraId="7F757F74" w14:textId="77777777" w:rsidR="005B54B2" w:rsidRPr="00FB2260" w:rsidRDefault="00E01A47" w:rsidP="0037127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Pakiet 6</w:t>
      </w:r>
    </w:p>
    <w:p w14:paraId="59A78EC9" w14:textId="77777777" w:rsidR="00E01A47" w:rsidRPr="00FB2260" w:rsidRDefault="00E01A47" w:rsidP="00E01A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Poz.6</w:t>
      </w:r>
    </w:p>
    <w:p w14:paraId="0C1D8DF7" w14:textId="77777777" w:rsidR="00E01A47" w:rsidRPr="00FB2260" w:rsidRDefault="00E01A47" w:rsidP="00E01A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Prosimy o dopuszczenie dzierżawy system Bexcore sterowany komputerowo wyposażony w moduł kontrolny , moduł ssący z pompą próżniową do wytwarzania podciśnienia oraz systemem w którym kompatybilna rękojeść do wykonywania biopsji pod kontrolą USG posiada możliwość zastosowania igieł biopsyjnych przynajmniej w dwóch rozmiarach:</w:t>
      </w:r>
    </w:p>
    <w:p w14:paraId="64DBE125" w14:textId="77777777" w:rsidR="00E01A47" w:rsidRPr="00FB2260" w:rsidRDefault="00E01A47" w:rsidP="00E01A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średnica zewnętrzna 8G i 10 G)</w:t>
      </w:r>
    </w:p>
    <w:p w14:paraId="62592CEB" w14:textId="77777777" w:rsidR="00E01A47" w:rsidRPr="00FB2260" w:rsidRDefault="00E01A47" w:rsidP="00E01A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a) posiadający niezależne sterowanie ssaniem i nożem tnącym w rękojeści oraz za pośrednictwem nożnego sterownika</w:t>
      </w:r>
    </w:p>
    <w:p w14:paraId="121D2378" w14:textId="77777777" w:rsidR="00E01A47" w:rsidRPr="00FB2260" w:rsidRDefault="00E01A47" w:rsidP="00E01A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b) posiadający możliwość podania środka znieczulającego w trakcie zabiegu biopsji</w:t>
      </w:r>
    </w:p>
    <w:p w14:paraId="02E65BE2" w14:textId="77777777" w:rsidR="00E01A47" w:rsidRPr="00FB2260" w:rsidRDefault="00E01A47" w:rsidP="00E01A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c) posiadający możliwość zastosowania znaczników biopsji pod kontrolą USG i RTG</w:t>
      </w:r>
    </w:p>
    <w:p w14:paraId="5A5FA3CC" w14:textId="77777777" w:rsidR="00E01A47" w:rsidRPr="00FB2260" w:rsidRDefault="00E01A47" w:rsidP="00E01A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d) posiadający możliwość manualnego sterowania igłą biopsyjną</w:t>
      </w:r>
    </w:p>
    <w:p w14:paraId="221BB9E2" w14:textId="77777777" w:rsidR="00E01A47" w:rsidRPr="00FB2260" w:rsidRDefault="00E01A47" w:rsidP="00E01A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e) posiadający możliwość ustawienia profili dla więcej niż jednego operatora, możliwość przypisania funkcji dla poszczególnych przycisków na rękojeści,</w:t>
      </w:r>
    </w:p>
    <w:p w14:paraId="1CB6C562" w14:textId="77777777" w:rsidR="00E01A47" w:rsidRPr="00FB2260" w:rsidRDefault="00E01A47" w:rsidP="00E01A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f) posiadający dotykowy wyświetlacz wrażliwym na nacisk oporowy, czteroliniowy</w:t>
      </w:r>
    </w:p>
    <w:p w14:paraId="2ABEEF82" w14:textId="77777777" w:rsidR="00E01A47" w:rsidRPr="00FB2260" w:rsidRDefault="00E01A47" w:rsidP="00E01A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g) długość okna tnącego w rozmiarach 1/4, 1/2, 3/4, 4/4</w:t>
      </w:r>
    </w:p>
    <w:p w14:paraId="79F71CD3" w14:textId="77777777" w:rsidR="005B54B2" w:rsidRPr="00FB2260" w:rsidRDefault="005B54B2" w:rsidP="005B54B2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82774" w:rsidRPr="00FB226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dopuszcza.</w:t>
      </w:r>
      <w:r w:rsidR="00CC7DA9" w:rsidRPr="00FB226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</w:t>
      </w:r>
    </w:p>
    <w:p w14:paraId="2DE483A0" w14:textId="21520E59" w:rsidR="005B54B2" w:rsidRPr="00FB2260" w:rsidRDefault="005B54B2" w:rsidP="006E468D">
      <w:pPr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</w:p>
    <w:p w14:paraId="329A4D85" w14:textId="77777777" w:rsidR="005A0DBE" w:rsidRPr="00FB2260" w:rsidRDefault="005A0DBE" w:rsidP="005A0DBE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FB2260">
        <w:rPr>
          <w:rFonts w:ascii="Times New Roman" w:eastAsia="Garamond" w:hAnsi="Times New Roman"/>
          <w:bCs/>
          <w:color w:val="000000" w:themeColor="text1"/>
          <w:lang w:val="pl-PL"/>
        </w:rPr>
        <w:t xml:space="preserve">W załączeniu przekazuję </w:t>
      </w:r>
      <w:r w:rsidR="003550E6" w:rsidRPr="00FB2260">
        <w:rPr>
          <w:rFonts w:ascii="Times New Roman" w:eastAsia="Garamond" w:hAnsi="Times New Roman"/>
          <w:bCs/>
          <w:color w:val="000000" w:themeColor="text1"/>
          <w:lang w:val="pl-PL"/>
        </w:rPr>
        <w:t>Arkusz cenowy</w:t>
      </w:r>
      <w:r w:rsidRPr="00FB2260">
        <w:rPr>
          <w:rFonts w:ascii="Times New Roman" w:eastAsia="Garamond" w:hAnsi="Times New Roman"/>
          <w:bCs/>
          <w:color w:val="000000" w:themeColor="text1"/>
          <w:lang w:val="pl-PL"/>
        </w:rPr>
        <w:t xml:space="preserve"> (stanowiący załącznik nr 1a do specyfikacji) uwzględniający powyższe odpowiedzi i wprowadzone zmiany.</w:t>
      </w:r>
    </w:p>
    <w:p w14:paraId="649CAA3A" w14:textId="77777777" w:rsidR="00D63FE4" w:rsidRPr="00FB2260" w:rsidRDefault="00D63FE4" w:rsidP="00C757FC">
      <w:pPr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</w:p>
    <w:p w14:paraId="693B54C6" w14:textId="77777777" w:rsidR="00D820E5" w:rsidRPr="00FB2260" w:rsidRDefault="00D820E5" w:rsidP="00C757FC">
      <w:pPr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</w:p>
    <w:sectPr w:rsidR="00D820E5" w:rsidRPr="00FB2260" w:rsidSect="00EE7556">
      <w:headerReference w:type="default" r:id="rId8"/>
      <w:footerReference w:type="default" r:id="rId9"/>
      <w:type w:val="continuous"/>
      <w:pgSz w:w="11910" w:h="16840"/>
      <w:pgMar w:top="2269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86168" w14:textId="77777777" w:rsidR="000A175E" w:rsidRDefault="000A175E" w:rsidP="00D55D13">
      <w:r>
        <w:separator/>
      </w:r>
    </w:p>
  </w:endnote>
  <w:endnote w:type="continuationSeparator" w:id="0">
    <w:p w14:paraId="0C673112" w14:textId="77777777" w:rsidR="000A175E" w:rsidRDefault="000A175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B1DF4" w14:textId="77777777" w:rsidR="00DD018A" w:rsidRDefault="00DD018A" w:rsidP="00DD018A"/>
  <w:p w14:paraId="1E08F14F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FC0E26B" w14:textId="5B302CFA" w:rsidR="009C292B" w:rsidRPr="009C292B" w:rsidRDefault="00DD018A" w:rsidP="009C292B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CF8CA" w14:textId="77777777" w:rsidR="000A175E" w:rsidRDefault="000A175E" w:rsidP="00D55D13">
      <w:r>
        <w:separator/>
      </w:r>
    </w:p>
  </w:footnote>
  <w:footnote w:type="continuationSeparator" w:id="0">
    <w:p w14:paraId="6704259A" w14:textId="77777777" w:rsidR="000A175E" w:rsidRDefault="000A175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0A2A5" w14:textId="7777777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4412D6A" wp14:editId="43781DBD">
          <wp:extent cx="1754505" cy="956945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04F"/>
    <w:rsid w:val="000225C3"/>
    <w:rsid w:val="00022894"/>
    <w:rsid w:val="00022DE2"/>
    <w:rsid w:val="00023D64"/>
    <w:rsid w:val="0002455E"/>
    <w:rsid w:val="000250DC"/>
    <w:rsid w:val="000328A4"/>
    <w:rsid w:val="000353DD"/>
    <w:rsid w:val="00036628"/>
    <w:rsid w:val="00036AB5"/>
    <w:rsid w:val="00037B8A"/>
    <w:rsid w:val="00040B69"/>
    <w:rsid w:val="00041981"/>
    <w:rsid w:val="00043EBF"/>
    <w:rsid w:val="00044959"/>
    <w:rsid w:val="000500E4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75E"/>
    <w:rsid w:val="000A1D7D"/>
    <w:rsid w:val="000A210D"/>
    <w:rsid w:val="000A30D1"/>
    <w:rsid w:val="000A35AB"/>
    <w:rsid w:val="000A3C1F"/>
    <w:rsid w:val="000A7D19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53C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0E41"/>
    <w:rsid w:val="00102438"/>
    <w:rsid w:val="0010403F"/>
    <w:rsid w:val="00104F45"/>
    <w:rsid w:val="001060F2"/>
    <w:rsid w:val="00106EAD"/>
    <w:rsid w:val="00106EFB"/>
    <w:rsid w:val="00107232"/>
    <w:rsid w:val="00107BAC"/>
    <w:rsid w:val="0011124F"/>
    <w:rsid w:val="00111806"/>
    <w:rsid w:val="0011180B"/>
    <w:rsid w:val="00111C91"/>
    <w:rsid w:val="00115DED"/>
    <w:rsid w:val="0012084C"/>
    <w:rsid w:val="00120C27"/>
    <w:rsid w:val="00124BEE"/>
    <w:rsid w:val="00125703"/>
    <w:rsid w:val="00125BF8"/>
    <w:rsid w:val="00126C23"/>
    <w:rsid w:val="00127051"/>
    <w:rsid w:val="00127504"/>
    <w:rsid w:val="00130491"/>
    <w:rsid w:val="001309D5"/>
    <w:rsid w:val="001331FB"/>
    <w:rsid w:val="0013324F"/>
    <w:rsid w:val="00133CB5"/>
    <w:rsid w:val="001359B6"/>
    <w:rsid w:val="001373E4"/>
    <w:rsid w:val="00140A2A"/>
    <w:rsid w:val="0014299F"/>
    <w:rsid w:val="00143BE4"/>
    <w:rsid w:val="00144F2F"/>
    <w:rsid w:val="00146B17"/>
    <w:rsid w:val="00146C9D"/>
    <w:rsid w:val="00147525"/>
    <w:rsid w:val="001503AF"/>
    <w:rsid w:val="00151283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3E64"/>
    <w:rsid w:val="001A5B11"/>
    <w:rsid w:val="001A6470"/>
    <w:rsid w:val="001A7081"/>
    <w:rsid w:val="001B0171"/>
    <w:rsid w:val="001B05FD"/>
    <w:rsid w:val="001B188C"/>
    <w:rsid w:val="001B3706"/>
    <w:rsid w:val="001B4CD8"/>
    <w:rsid w:val="001B52B8"/>
    <w:rsid w:val="001B66FC"/>
    <w:rsid w:val="001B6A63"/>
    <w:rsid w:val="001B6E28"/>
    <w:rsid w:val="001B7CF6"/>
    <w:rsid w:val="001C1D38"/>
    <w:rsid w:val="001C25E6"/>
    <w:rsid w:val="001C4805"/>
    <w:rsid w:val="001C585E"/>
    <w:rsid w:val="001C76B8"/>
    <w:rsid w:val="001D1424"/>
    <w:rsid w:val="001D2534"/>
    <w:rsid w:val="001D25D4"/>
    <w:rsid w:val="001D3723"/>
    <w:rsid w:val="001D4F87"/>
    <w:rsid w:val="001D5863"/>
    <w:rsid w:val="001D5B1E"/>
    <w:rsid w:val="001D675F"/>
    <w:rsid w:val="001D7AC0"/>
    <w:rsid w:val="001E17B6"/>
    <w:rsid w:val="001E1E05"/>
    <w:rsid w:val="001E1FC6"/>
    <w:rsid w:val="001E3604"/>
    <w:rsid w:val="001E3E20"/>
    <w:rsid w:val="001E3E68"/>
    <w:rsid w:val="001E486D"/>
    <w:rsid w:val="001E5FB4"/>
    <w:rsid w:val="001E61FA"/>
    <w:rsid w:val="001E7C9C"/>
    <w:rsid w:val="001F0422"/>
    <w:rsid w:val="001F1B77"/>
    <w:rsid w:val="001F39D6"/>
    <w:rsid w:val="001F42C4"/>
    <w:rsid w:val="001F4599"/>
    <w:rsid w:val="001F470B"/>
    <w:rsid w:val="001F4B91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136A"/>
    <w:rsid w:val="002123BD"/>
    <w:rsid w:val="00213094"/>
    <w:rsid w:val="00214660"/>
    <w:rsid w:val="00214982"/>
    <w:rsid w:val="00214BB9"/>
    <w:rsid w:val="00220D60"/>
    <w:rsid w:val="002236D7"/>
    <w:rsid w:val="0022443B"/>
    <w:rsid w:val="0022484C"/>
    <w:rsid w:val="002255C9"/>
    <w:rsid w:val="00225A0A"/>
    <w:rsid w:val="00225D87"/>
    <w:rsid w:val="00225E55"/>
    <w:rsid w:val="00226223"/>
    <w:rsid w:val="00226A33"/>
    <w:rsid w:val="00227152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4862"/>
    <w:rsid w:val="00275194"/>
    <w:rsid w:val="00275422"/>
    <w:rsid w:val="00276675"/>
    <w:rsid w:val="00276CAF"/>
    <w:rsid w:val="0027717E"/>
    <w:rsid w:val="002777B2"/>
    <w:rsid w:val="002800A4"/>
    <w:rsid w:val="002811E4"/>
    <w:rsid w:val="00282774"/>
    <w:rsid w:val="002834EA"/>
    <w:rsid w:val="00284DE7"/>
    <w:rsid w:val="0028617E"/>
    <w:rsid w:val="00286AF5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1BC7"/>
    <w:rsid w:val="002B2746"/>
    <w:rsid w:val="002B35C1"/>
    <w:rsid w:val="002B5F48"/>
    <w:rsid w:val="002B6D0F"/>
    <w:rsid w:val="002B7643"/>
    <w:rsid w:val="002C09B3"/>
    <w:rsid w:val="002C203E"/>
    <w:rsid w:val="002C3243"/>
    <w:rsid w:val="002C32C5"/>
    <w:rsid w:val="002C337E"/>
    <w:rsid w:val="002C3EE2"/>
    <w:rsid w:val="002C462F"/>
    <w:rsid w:val="002C4CB8"/>
    <w:rsid w:val="002C6D0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0B2D"/>
    <w:rsid w:val="002E241B"/>
    <w:rsid w:val="002E36D3"/>
    <w:rsid w:val="002E3F59"/>
    <w:rsid w:val="002E439F"/>
    <w:rsid w:val="002E56D7"/>
    <w:rsid w:val="002E5CAA"/>
    <w:rsid w:val="002E6194"/>
    <w:rsid w:val="002F0E3D"/>
    <w:rsid w:val="002F3AB4"/>
    <w:rsid w:val="002F7B38"/>
    <w:rsid w:val="003003C2"/>
    <w:rsid w:val="00301FD0"/>
    <w:rsid w:val="00302DDE"/>
    <w:rsid w:val="003078C8"/>
    <w:rsid w:val="0031001A"/>
    <w:rsid w:val="003100C8"/>
    <w:rsid w:val="00311942"/>
    <w:rsid w:val="00312750"/>
    <w:rsid w:val="00312AA0"/>
    <w:rsid w:val="00314E2C"/>
    <w:rsid w:val="00316D87"/>
    <w:rsid w:val="003173D0"/>
    <w:rsid w:val="00317A5E"/>
    <w:rsid w:val="00317E78"/>
    <w:rsid w:val="00321965"/>
    <w:rsid w:val="00321BFE"/>
    <w:rsid w:val="00323350"/>
    <w:rsid w:val="00323B31"/>
    <w:rsid w:val="00324162"/>
    <w:rsid w:val="00324263"/>
    <w:rsid w:val="003247D5"/>
    <w:rsid w:val="003247E9"/>
    <w:rsid w:val="00326467"/>
    <w:rsid w:val="0032704A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5755F"/>
    <w:rsid w:val="003604F5"/>
    <w:rsid w:val="00360C50"/>
    <w:rsid w:val="003613CE"/>
    <w:rsid w:val="00361AB6"/>
    <w:rsid w:val="00364E38"/>
    <w:rsid w:val="00364E6B"/>
    <w:rsid w:val="00366E66"/>
    <w:rsid w:val="00366E83"/>
    <w:rsid w:val="0036768E"/>
    <w:rsid w:val="00371014"/>
    <w:rsid w:val="0037127C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3A04"/>
    <w:rsid w:val="003A4A01"/>
    <w:rsid w:val="003A4D47"/>
    <w:rsid w:val="003A5436"/>
    <w:rsid w:val="003A6843"/>
    <w:rsid w:val="003A6D01"/>
    <w:rsid w:val="003B3818"/>
    <w:rsid w:val="003B685C"/>
    <w:rsid w:val="003C5933"/>
    <w:rsid w:val="003C74F0"/>
    <w:rsid w:val="003D19A2"/>
    <w:rsid w:val="003D1EAB"/>
    <w:rsid w:val="003D28A9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3428"/>
    <w:rsid w:val="003E4402"/>
    <w:rsid w:val="003E521C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0B86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2672B"/>
    <w:rsid w:val="00427E2B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F37"/>
    <w:rsid w:val="00457BA3"/>
    <w:rsid w:val="00460603"/>
    <w:rsid w:val="00461361"/>
    <w:rsid w:val="004636F6"/>
    <w:rsid w:val="00463DDA"/>
    <w:rsid w:val="004645A8"/>
    <w:rsid w:val="00465719"/>
    <w:rsid w:val="00466861"/>
    <w:rsid w:val="0047032D"/>
    <w:rsid w:val="00470FA0"/>
    <w:rsid w:val="004713C2"/>
    <w:rsid w:val="0047241C"/>
    <w:rsid w:val="00474ADA"/>
    <w:rsid w:val="004767BD"/>
    <w:rsid w:val="00477759"/>
    <w:rsid w:val="00477C07"/>
    <w:rsid w:val="004823C8"/>
    <w:rsid w:val="004823F3"/>
    <w:rsid w:val="004824E7"/>
    <w:rsid w:val="00483B69"/>
    <w:rsid w:val="00485BE6"/>
    <w:rsid w:val="004876B1"/>
    <w:rsid w:val="00492D12"/>
    <w:rsid w:val="00497C8F"/>
    <w:rsid w:val="004A09CC"/>
    <w:rsid w:val="004A1033"/>
    <w:rsid w:val="004A156A"/>
    <w:rsid w:val="004A1603"/>
    <w:rsid w:val="004B1CC1"/>
    <w:rsid w:val="004B26C1"/>
    <w:rsid w:val="004B3DBB"/>
    <w:rsid w:val="004B63A2"/>
    <w:rsid w:val="004C194A"/>
    <w:rsid w:val="004C3C1A"/>
    <w:rsid w:val="004C4967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853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5F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26840"/>
    <w:rsid w:val="00532E7A"/>
    <w:rsid w:val="005335FB"/>
    <w:rsid w:val="00533931"/>
    <w:rsid w:val="0053652B"/>
    <w:rsid w:val="00537652"/>
    <w:rsid w:val="00540BC8"/>
    <w:rsid w:val="00541ABF"/>
    <w:rsid w:val="00542AFE"/>
    <w:rsid w:val="00543A3F"/>
    <w:rsid w:val="005444E6"/>
    <w:rsid w:val="00546F63"/>
    <w:rsid w:val="00547966"/>
    <w:rsid w:val="00552BD0"/>
    <w:rsid w:val="00553539"/>
    <w:rsid w:val="005544A8"/>
    <w:rsid w:val="005545BD"/>
    <w:rsid w:val="005557EE"/>
    <w:rsid w:val="0055616D"/>
    <w:rsid w:val="005565A0"/>
    <w:rsid w:val="00557C55"/>
    <w:rsid w:val="00557C9E"/>
    <w:rsid w:val="00557CD5"/>
    <w:rsid w:val="0056038E"/>
    <w:rsid w:val="00561946"/>
    <w:rsid w:val="00561B39"/>
    <w:rsid w:val="00564344"/>
    <w:rsid w:val="005666CA"/>
    <w:rsid w:val="00566EF9"/>
    <w:rsid w:val="00567D8F"/>
    <w:rsid w:val="00571550"/>
    <w:rsid w:val="005727C6"/>
    <w:rsid w:val="00573791"/>
    <w:rsid w:val="00573D74"/>
    <w:rsid w:val="00577EF8"/>
    <w:rsid w:val="0058050F"/>
    <w:rsid w:val="00581CF5"/>
    <w:rsid w:val="00583350"/>
    <w:rsid w:val="00584303"/>
    <w:rsid w:val="00585568"/>
    <w:rsid w:val="00585D01"/>
    <w:rsid w:val="0058684F"/>
    <w:rsid w:val="00586A87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594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4B2"/>
    <w:rsid w:val="005B5C27"/>
    <w:rsid w:val="005B5DC2"/>
    <w:rsid w:val="005B783B"/>
    <w:rsid w:val="005C1305"/>
    <w:rsid w:val="005C5229"/>
    <w:rsid w:val="005C528E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73A3"/>
    <w:rsid w:val="005D766C"/>
    <w:rsid w:val="005D7B99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B3C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C51"/>
    <w:rsid w:val="00626ED5"/>
    <w:rsid w:val="0062713F"/>
    <w:rsid w:val="00631F4A"/>
    <w:rsid w:val="006335BB"/>
    <w:rsid w:val="00633974"/>
    <w:rsid w:val="00633D78"/>
    <w:rsid w:val="00634DE9"/>
    <w:rsid w:val="00640037"/>
    <w:rsid w:val="00640366"/>
    <w:rsid w:val="00640B53"/>
    <w:rsid w:val="00640C5C"/>
    <w:rsid w:val="00640D79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0464"/>
    <w:rsid w:val="00661D2C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68D"/>
    <w:rsid w:val="006E4DAE"/>
    <w:rsid w:val="006E789B"/>
    <w:rsid w:val="006F0503"/>
    <w:rsid w:val="006F229E"/>
    <w:rsid w:val="006F64BB"/>
    <w:rsid w:val="006F6922"/>
    <w:rsid w:val="006F6B3E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368"/>
    <w:rsid w:val="00763A65"/>
    <w:rsid w:val="00764B9D"/>
    <w:rsid w:val="00766528"/>
    <w:rsid w:val="00766C26"/>
    <w:rsid w:val="007729BC"/>
    <w:rsid w:val="00773EAF"/>
    <w:rsid w:val="00774988"/>
    <w:rsid w:val="00776F6D"/>
    <w:rsid w:val="00777D44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20F3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1393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1759C"/>
    <w:rsid w:val="0082008F"/>
    <w:rsid w:val="0082040A"/>
    <w:rsid w:val="00820879"/>
    <w:rsid w:val="00820F46"/>
    <w:rsid w:val="0082242E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47C50"/>
    <w:rsid w:val="00850195"/>
    <w:rsid w:val="00851AB7"/>
    <w:rsid w:val="00854836"/>
    <w:rsid w:val="008561EE"/>
    <w:rsid w:val="008606BF"/>
    <w:rsid w:val="00860EA8"/>
    <w:rsid w:val="00861FE5"/>
    <w:rsid w:val="00863456"/>
    <w:rsid w:val="00863E52"/>
    <w:rsid w:val="00864136"/>
    <w:rsid w:val="0086492D"/>
    <w:rsid w:val="00866930"/>
    <w:rsid w:val="008671CF"/>
    <w:rsid w:val="00867B8F"/>
    <w:rsid w:val="00867DAB"/>
    <w:rsid w:val="00870BD5"/>
    <w:rsid w:val="0087249B"/>
    <w:rsid w:val="0087377D"/>
    <w:rsid w:val="00874761"/>
    <w:rsid w:val="008811FC"/>
    <w:rsid w:val="008828BA"/>
    <w:rsid w:val="00882F68"/>
    <w:rsid w:val="0088326F"/>
    <w:rsid w:val="00885488"/>
    <w:rsid w:val="0088663A"/>
    <w:rsid w:val="008868DD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14C8"/>
    <w:rsid w:val="008E27A0"/>
    <w:rsid w:val="008E6447"/>
    <w:rsid w:val="008E711F"/>
    <w:rsid w:val="008F188F"/>
    <w:rsid w:val="00903867"/>
    <w:rsid w:val="009043D1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03D3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4E65"/>
    <w:rsid w:val="009767CB"/>
    <w:rsid w:val="00976D49"/>
    <w:rsid w:val="00980693"/>
    <w:rsid w:val="009836AA"/>
    <w:rsid w:val="00984D57"/>
    <w:rsid w:val="009853E4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A6517"/>
    <w:rsid w:val="009B394F"/>
    <w:rsid w:val="009B5886"/>
    <w:rsid w:val="009B59FB"/>
    <w:rsid w:val="009B736C"/>
    <w:rsid w:val="009B74DE"/>
    <w:rsid w:val="009C0E7F"/>
    <w:rsid w:val="009C292B"/>
    <w:rsid w:val="009C2C03"/>
    <w:rsid w:val="009C397C"/>
    <w:rsid w:val="009C4300"/>
    <w:rsid w:val="009C5A95"/>
    <w:rsid w:val="009C6809"/>
    <w:rsid w:val="009C6B19"/>
    <w:rsid w:val="009C79C5"/>
    <w:rsid w:val="009D0AED"/>
    <w:rsid w:val="009D1464"/>
    <w:rsid w:val="009D187E"/>
    <w:rsid w:val="009D2521"/>
    <w:rsid w:val="009D2E3F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27C07"/>
    <w:rsid w:val="00A30502"/>
    <w:rsid w:val="00A31349"/>
    <w:rsid w:val="00A31386"/>
    <w:rsid w:val="00A31467"/>
    <w:rsid w:val="00A316FA"/>
    <w:rsid w:val="00A347E4"/>
    <w:rsid w:val="00A35F7E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5397B"/>
    <w:rsid w:val="00A5657F"/>
    <w:rsid w:val="00A60EFF"/>
    <w:rsid w:val="00A62288"/>
    <w:rsid w:val="00A62A82"/>
    <w:rsid w:val="00A62CFD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77CB7"/>
    <w:rsid w:val="00A8017B"/>
    <w:rsid w:val="00A81A6B"/>
    <w:rsid w:val="00A81D27"/>
    <w:rsid w:val="00A83AF9"/>
    <w:rsid w:val="00A8569F"/>
    <w:rsid w:val="00A868FE"/>
    <w:rsid w:val="00A908FD"/>
    <w:rsid w:val="00A90C7A"/>
    <w:rsid w:val="00A90D3D"/>
    <w:rsid w:val="00A92ED1"/>
    <w:rsid w:val="00A92F9E"/>
    <w:rsid w:val="00A9545A"/>
    <w:rsid w:val="00A9690E"/>
    <w:rsid w:val="00A96B28"/>
    <w:rsid w:val="00A97D77"/>
    <w:rsid w:val="00AA161D"/>
    <w:rsid w:val="00AA1BF6"/>
    <w:rsid w:val="00AA2AA4"/>
    <w:rsid w:val="00AA3ECA"/>
    <w:rsid w:val="00AB014C"/>
    <w:rsid w:val="00AB061F"/>
    <w:rsid w:val="00AB1AA2"/>
    <w:rsid w:val="00AB2DBC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1235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AF7B7E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3A7A"/>
    <w:rsid w:val="00B240A4"/>
    <w:rsid w:val="00B240D3"/>
    <w:rsid w:val="00B270A7"/>
    <w:rsid w:val="00B27462"/>
    <w:rsid w:val="00B27A79"/>
    <w:rsid w:val="00B31253"/>
    <w:rsid w:val="00B32372"/>
    <w:rsid w:val="00B340B4"/>
    <w:rsid w:val="00B3495C"/>
    <w:rsid w:val="00B35E86"/>
    <w:rsid w:val="00B35ED7"/>
    <w:rsid w:val="00B41D0D"/>
    <w:rsid w:val="00B45B2B"/>
    <w:rsid w:val="00B5003A"/>
    <w:rsid w:val="00B51477"/>
    <w:rsid w:val="00B5478F"/>
    <w:rsid w:val="00B54A1C"/>
    <w:rsid w:val="00B54D74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2F"/>
    <w:rsid w:val="00B81FDB"/>
    <w:rsid w:val="00B825D2"/>
    <w:rsid w:val="00B82705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03D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5218"/>
    <w:rsid w:val="00BE5998"/>
    <w:rsid w:val="00BE62DC"/>
    <w:rsid w:val="00BE65C6"/>
    <w:rsid w:val="00BF69E9"/>
    <w:rsid w:val="00BF6F31"/>
    <w:rsid w:val="00C01A29"/>
    <w:rsid w:val="00C01A52"/>
    <w:rsid w:val="00C03212"/>
    <w:rsid w:val="00C10001"/>
    <w:rsid w:val="00C1035C"/>
    <w:rsid w:val="00C10805"/>
    <w:rsid w:val="00C10BFC"/>
    <w:rsid w:val="00C12063"/>
    <w:rsid w:val="00C122CE"/>
    <w:rsid w:val="00C16F66"/>
    <w:rsid w:val="00C1726C"/>
    <w:rsid w:val="00C17EC4"/>
    <w:rsid w:val="00C21E49"/>
    <w:rsid w:val="00C22591"/>
    <w:rsid w:val="00C2389A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22C9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5F02"/>
    <w:rsid w:val="00C664E6"/>
    <w:rsid w:val="00C7109A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54AA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1CC3"/>
    <w:rsid w:val="00CB2D00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4FCA"/>
    <w:rsid w:val="00CC5E30"/>
    <w:rsid w:val="00CC7DA9"/>
    <w:rsid w:val="00CD20A4"/>
    <w:rsid w:val="00CD25CE"/>
    <w:rsid w:val="00CD49FA"/>
    <w:rsid w:val="00CD6307"/>
    <w:rsid w:val="00CD786B"/>
    <w:rsid w:val="00CE0639"/>
    <w:rsid w:val="00CE2263"/>
    <w:rsid w:val="00CE3C95"/>
    <w:rsid w:val="00CE5D30"/>
    <w:rsid w:val="00CE6C9B"/>
    <w:rsid w:val="00CE6E23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3E99"/>
    <w:rsid w:val="00D0622B"/>
    <w:rsid w:val="00D100BF"/>
    <w:rsid w:val="00D110EB"/>
    <w:rsid w:val="00D12996"/>
    <w:rsid w:val="00D12F36"/>
    <w:rsid w:val="00D13908"/>
    <w:rsid w:val="00D1506B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27015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2D15"/>
    <w:rsid w:val="00D545C8"/>
    <w:rsid w:val="00D55D13"/>
    <w:rsid w:val="00D57258"/>
    <w:rsid w:val="00D63FE4"/>
    <w:rsid w:val="00D6462D"/>
    <w:rsid w:val="00D659CB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0E5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2FF3"/>
    <w:rsid w:val="00D9483D"/>
    <w:rsid w:val="00DA0D5F"/>
    <w:rsid w:val="00DA16B4"/>
    <w:rsid w:val="00DA4073"/>
    <w:rsid w:val="00DA469B"/>
    <w:rsid w:val="00DA4840"/>
    <w:rsid w:val="00DA5BA5"/>
    <w:rsid w:val="00DB1288"/>
    <w:rsid w:val="00DB3560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5B6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320F"/>
    <w:rsid w:val="00DF6148"/>
    <w:rsid w:val="00E00571"/>
    <w:rsid w:val="00E00C41"/>
    <w:rsid w:val="00E01A47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17CAB"/>
    <w:rsid w:val="00E224C8"/>
    <w:rsid w:val="00E22E28"/>
    <w:rsid w:val="00E23F5D"/>
    <w:rsid w:val="00E24296"/>
    <w:rsid w:val="00E24E33"/>
    <w:rsid w:val="00E26FCA"/>
    <w:rsid w:val="00E27361"/>
    <w:rsid w:val="00E279DE"/>
    <w:rsid w:val="00E27F0C"/>
    <w:rsid w:val="00E32166"/>
    <w:rsid w:val="00E326FB"/>
    <w:rsid w:val="00E32ED0"/>
    <w:rsid w:val="00E33581"/>
    <w:rsid w:val="00E35089"/>
    <w:rsid w:val="00E356B5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3FCA"/>
    <w:rsid w:val="00E57AD1"/>
    <w:rsid w:val="00E61933"/>
    <w:rsid w:val="00E62329"/>
    <w:rsid w:val="00E63F58"/>
    <w:rsid w:val="00E65642"/>
    <w:rsid w:val="00E661AC"/>
    <w:rsid w:val="00E66E3A"/>
    <w:rsid w:val="00E718B1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9F3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B1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2B4C"/>
    <w:rsid w:val="00F03D7A"/>
    <w:rsid w:val="00F05078"/>
    <w:rsid w:val="00F05161"/>
    <w:rsid w:val="00F054A4"/>
    <w:rsid w:val="00F0587C"/>
    <w:rsid w:val="00F059AE"/>
    <w:rsid w:val="00F0779C"/>
    <w:rsid w:val="00F102C8"/>
    <w:rsid w:val="00F11F5D"/>
    <w:rsid w:val="00F1636B"/>
    <w:rsid w:val="00F172C7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2364"/>
    <w:rsid w:val="00F33B45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7757F"/>
    <w:rsid w:val="00F80A21"/>
    <w:rsid w:val="00F80A64"/>
    <w:rsid w:val="00F8229C"/>
    <w:rsid w:val="00F824F1"/>
    <w:rsid w:val="00F837BA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3BE1"/>
    <w:rsid w:val="00FA40FB"/>
    <w:rsid w:val="00FA5335"/>
    <w:rsid w:val="00FA5B6B"/>
    <w:rsid w:val="00FA776C"/>
    <w:rsid w:val="00FA797C"/>
    <w:rsid w:val="00FA7C46"/>
    <w:rsid w:val="00FA7CC6"/>
    <w:rsid w:val="00FB08D3"/>
    <w:rsid w:val="00FB2260"/>
    <w:rsid w:val="00FB2DC9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058"/>
    <w:rsid w:val="00FD1AB1"/>
    <w:rsid w:val="00FD53CB"/>
    <w:rsid w:val="00FD55D1"/>
    <w:rsid w:val="00FD6E41"/>
    <w:rsid w:val="00FD71CE"/>
    <w:rsid w:val="00FD7D71"/>
    <w:rsid w:val="00FE103F"/>
    <w:rsid w:val="00FE2072"/>
    <w:rsid w:val="00FE3CD5"/>
    <w:rsid w:val="00FE54CC"/>
    <w:rsid w:val="00FF0124"/>
    <w:rsid w:val="00FF0826"/>
    <w:rsid w:val="00FF16D4"/>
    <w:rsid w:val="00FF2CF6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55881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0A737-6D21-41B0-8B76-77F3F24C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1393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223</cp:revision>
  <cp:lastPrinted>2018-07-14T07:15:00Z</cp:lastPrinted>
  <dcterms:created xsi:type="dcterms:W3CDTF">2020-02-20T09:14:00Z</dcterms:created>
  <dcterms:modified xsi:type="dcterms:W3CDTF">2020-06-29T09:07:00Z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