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FC7D5B">
        <w:rPr>
          <w:rFonts w:ascii="Times New Roman" w:eastAsia="Garamond" w:hAnsi="Times New Roman"/>
          <w:color w:val="000000" w:themeColor="text1"/>
          <w:lang w:val="pl-PL" w:eastAsia="pl-PL"/>
        </w:rPr>
        <w:t>2.07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9859D0">
        <w:rPr>
          <w:rFonts w:ascii="Times New Roman" w:eastAsia="Times New Roman" w:hAnsi="Times New Roman"/>
          <w:color w:val="000000" w:themeColor="text1"/>
          <w:lang w:val="pl-PL" w:eastAsia="pl-PL"/>
        </w:rPr>
        <w:t>DFP.271.88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626C51"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571D2" w:rsidRPr="005571D2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ortopedycznych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bookmarkStart w:id="0" w:name="_GoBack"/>
      <w:bookmarkEnd w:id="0"/>
    </w:p>
    <w:p w:rsidR="00FF7319" w:rsidRPr="00CC4FCA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Zgodnie z art. 38 ust. 2 ustawy Prawo zamówień publicznych przekazuję odpowiedzi na pytania wykonawców dotyczące treści specyfikac</w:t>
      </w:r>
      <w:r w:rsidR="00681ACE"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j</w:t>
      </w:r>
      <w:r w:rsidR="00FC7D5B">
        <w:rPr>
          <w:rFonts w:ascii="Times New Roman" w:eastAsia="Times New Roman" w:hAnsi="Times New Roman"/>
          <w:color w:val="000000" w:themeColor="text1"/>
          <w:lang w:val="pl-PL" w:eastAsia="pl-PL"/>
        </w:rPr>
        <w:t>i istotnych warunków zamówienia.</w:t>
      </w:r>
    </w:p>
    <w:p w:rsidR="000C0614" w:rsidRDefault="000C0614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FF7319" w:rsidRPr="00AB69A2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AB69A2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AB69A2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AB69A2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:rsidR="0026255A" w:rsidRPr="00AB69A2" w:rsidRDefault="000C0614" w:rsidP="00825843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dopuści anatomiczną bezcementową protezę stawu skokowego typu mobile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bearing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; element piszczelowy i skokowy typu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press-fit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; element piszczelowy z otworami umożliwiającymi przerost kości; proteza 3 częściowa, w. min. 4 rozmiarach każda część, możliwość łączenia elementów różnych rozmiarów (min. 7 kombinacji); część piszczelowa i skokowa wykonana z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CoCr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, pokryta napyleniem tytanowym i HAP, wkład z polietylenu dostępny w min. czterech rozmiarach i pięciu wysokościach każdy z nich.</w:t>
      </w:r>
    </w:p>
    <w:p w:rsidR="00FD1058" w:rsidRPr="00AB69A2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AB69A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92C96" w:rsidRPr="00AB69A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dopuszcza</w:t>
      </w:r>
    </w:p>
    <w:p w:rsidR="0002204F" w:rsidRPr="00AB69A2" w:rsidRDefault="0002204F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:rsidR="0081316F" w:rsidRPr="00AB69A2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AB69A2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</w:t>
      </w:r>
    </w:p>
    <w:p w:rsidR="00825843" w:rsidRPr="00AB69A2" w:rsidRDefault="00825843" w:rsidP="00825843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CZĘŚĆ 3</w:t>
      </w:r>
    </w:p>
    <w:p w:rsidR="0081316F" w:rsidRPr="00AB69A2" w:rsidRDefault="00825843" w:rsidP="00825843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dopuści anatomiczną bezcementową protezę stawu skokowego typu mobile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bearing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; element piszczelowy i skokowy typu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press-fit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; element piszczelowy z otworami umożliwiającymi przerost kości; proteza 3 częściowa, w. min. 4 rozmiarach każda część, możliwość łączenia elementów różnych rozmiarów (min. 7 kombinacji); część piszczelowa i skokowa wykonana z </w:t>
      </w:r>
      <w:proofErr w:type="spellStart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CoCr</w:t>
      </w:r>
      <w:proofErr w:type="spellEnd"/>
      <w:r w:rsidRPr="00AB69A2">
        <w:rPr>
          <w:rFonts w:ascii="Times New Roman" w:eastAsia="Times New Roman" w:hAnsi="Times New Roman"/>
          <w:color w:val="000000" w:themeColor="text1"/>
          <w:lang w:val="pl-PL" w:eastAsia="pl-PL"/>
        </w:rPr>
        <w:t>, pokryta napyleniem tytanowym i HAP, wkład z polietylenu dostępny w min. czterech rozmiarach i pięciu wysokościach każdy z nich.</w:t>
      </w:r>
    </w:p>
    <w:p w:rsidR="00FD1058" w:rsidRPr="00AB69A2" w:rsidRDefault="003D28A9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AB69A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92C96" w:rsidRPr="00AB69A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dopuszcza</w:t>
      </w:r>
    </w:p>
    <w:p w:rsidR="00D63FE4" w:rsidRPr="00E51E6C" w:rsidRDefault="00D63FE4" w:rsidP="00C757FC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:rsidR="00D820E5" w:rsidRPr="00B5366D" w:rsidRDefault="00D820E5" w:rsidP="00D820E5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B5366D">
        <w:rPr>
          <w:rFonts w:ascii="Times New Roman" w:eastAsia="Garamond" w:hAnsi="Times New Roman"/>
          <w:bCs/>
          <w:color w:val="000000" w:themeColor="text1"/>
          <w:lang w:val="pl-PL"/>
        </w:rPr>
        <w:t xml:space="preserve">Termin składania ofert uległ przedłużeniu </w:t>
      </w:r>
      <w:r w:rsidR="000C4FAE" w:rsidRPr="00B5366D">
        <w:rPr>
          <w:rFonts w:ascii="Times New Roman" w:eastAsia="Garamond" w:hAnsi="Times New Roman"/>
          <w:b/>
          <w:bCs/>
          <w:color w:val="000000" w:themeColor="text1"/>
          <w:lang w:val="pl-PL"/>
        </w:rPr>
        <w:t>do dnia 9.07</w:t>
      </w:r>
      <w:r w:rsidR="00B5366D" w:rsidRPr="00B5366D">
        <w:rPr>
          <w:rFonts w:ascii="Times New Roman" w:eastAsia="Garamond" w:hAnsi="Times New Roman"/>
          <w:b/>
          <w:bCs/>
          <w:color w:val="000000" w:themeColor="text1"/>
          <w:lang w:val="pl-PL"/>
        </w:rPr>
        <w:t>.2020 r. do godz. 10:30</w:t>
      </w:r>
      <w:r w:rsidRPr="00B5366D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 w:rsidR="000C4FAE" w:rsidRPr="00B5366D">
        <w:rPr>
          <w:rFonts w:ascii="Times New Roman" w:eastAsia="Garamond" w:hAnsi="Times New Roman"/>
          <w:b/>
          <w:bCs/>
          <w:color w:val="000000" w:themeColor="text1"/>
          <w:lang w:val="pl-PL"/>
        </w:rPr>
        <w:t>w dniu 9.07</w:t>
      </w:r>
      <w:r w:rsidR="00B5366D" w:rsidRPr="00B5366D">
        <w:rPr>
          <w:rFonts w:ascii="Times New Roman" w:eastAsia="Garamond" w:hAnsi="Times New Roman"/>
          <w:b/>
          <w:bCs/>
          <w:color w:val="000000" w:themeColor="text1"/>
          <w:lang w:val="pl-PL"/>
        </w:rPr>
        <w:t>.2020 r. o godz. 10:30</w:t>
      </w:r>
      <w:r w:rsidRPr="00B5366D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</w:t>
      </w:r>
      <w:r w:rsidR="00B54D74" w:rsidRPr="00B5366D">
        <w:rPr>
          <w:rFonts w:ascii="Times New Roman" w:eastAsia="Garamond" w:hAnsi="Times New Roman"/>
          <w:bCs/>
          <w:color w:val="000000" w:themeColor="text1"/>
          <w:lang w:val="pl-PL"/>
        </w:rPr>
        <w:t>arcia ofert pozostają bez zmian.</w:t>
      </w:r>
    </w:p>
    <w:p w:rsidR="00D820E5" w:rsidRPr="003550E6" w:rsidRDefault="00D820E5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820E5" w:rsidRPr="003550E6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B5" w:rsidRDefault="00231FB5" w:rsidP="00D55D13">
      <w:r>
        <w:separator/>
      </w:r>
    </w:p>
  </w:endnote>
  <w:endnote w:type="continuationSeparator" w:id="0">
    <w:p w:rsidR="00231FB5" w:rsidRDefault="00231FB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B5" w:rsidRDefault="00231FB5" w:rsidP="00D55D13">
      <w:r>
        <w:separator/>
      </w:r>
    </w:p>
  </w:footnote>
  <w:footnote w:type="continuationSeparator" w:id="0">
    <w:p w:rsidR="00231FB5" w:rsidRDefault="00231FB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B05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614"/>
    <w:rsid w:val="000C0E52"/>
    <w:rsid w:val="000C27FF"/>
    <w:rsid w:val="000C362F"/>
    <w:rsid w:val="000C4FAE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27E2B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4B2"/>
    <w:rsid w:val="005B5C27"/>
    <w:rsid w:val="005B5DC2"/>
    <w:rsid w:val="005B783B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F6D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27A0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68F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3A7A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45C8"/>
    <w:rsid w:val="00D55D13"/>
    <w:rsid w:val="00D57258"/>
    <w:rsid w:val="00D63FE4"/>
    <w:rsid w:val="00D6462D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DA5"/>
    <w:rsid w:val="00D92E8D"/>
    <w:rsid w:val="00D92FF3"/>
    <w:rsid w:val="00D9483D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217A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070F-85A1-40A9-B1BC-CA374F55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</cp:revision>
  <cp:lastPrinted>2020-07-02T05:59:00Z</cp:lastPrinted>
  <dcterms:created xsi:type="dcterms:W3CDTF">2020-07-02T06:00:00Z</dcterms:created>
  <dcterms:modified xsi:type="dcterms:W3CDTF">2020-07-02T06:01:00Z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