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3C3" w:rsidRPr="00BC15ED" w:rsidRDefault="00E873C3" w:rsidP="009064D5">
      <w:pPr>
        <w:spacing w:after="0" w:line="240" w:lineRule="auto"/>
        <w:rPr>
          <w:rFonts w:asciiTheme="majorHAnsi" w:eastAsia="Times New Roman" w:hAnsiTheme="majorHAnsi" w:cstheme="majorHAnsi"/>
          <w:b/>
          <w:sz w:val="36"/>
          <w:szCs w:val="36"/>
          <w:lang w:val="pl-PL" w:eastAsia="pl-PL"/>
        </w:rPr>
      </w:pPr>
    </w:p>
    <w:p w:rsidR="00E873C3" w:rsidRPr="00BC15ED" w:rsidRDefault="00E873C3" w:rsidP="00E873C3">
      <w:pPr>
        <w:spacing w:after="0" w:line="240" w:lineRule="auto"/>
        <w:jc w:val="center"/>
        <w:rPr>
          <w:rFonts w:asciiTheme="majorHAnsi" w:eastAsia="Times New Roman" w:hAnsiTheme="majorHAnsi" w:cstheme="majorHAnsi"/>
          <w:b/>
          <w:sz w:val="36"/>
          <w:szCs w:val="36"/>
          <w:lang w:val="pl-PL" w:eastAsia="pl-PL"/>
        </w:rPr>
      </w:pPr>
      <w:r w:rsidRPr="00BC15ED">
        <w:rPr>
          <w:rFonts w:asciiTheme="majorHAnsi" w:eastAsia="Times New Roman" w:hAnsiTheme="majorHAnsi" w:cstheme="majorHAnsi"/>
          <w:b/>
          <w:sz w:val="36"/>
          <w:szCs w:val="36"/>
          <w:lang w:val="pl-PL" w:eastAsia="pl-PL"/>
        </w:rPr>
        <w:t>SPECYFIKACJA SYSTEMU</w:t>
      </w:r>
    </w:p>
    <w:p w:rsidR="00E873C3" w:rsidRDefault="00E873C3" w:rsidP="009064D5">
      <w:pPr>
        <w:spacing w:after="0" w:line="240" w:lineRule="auto"/>
        <w:rPr>
          <w:rFonts w:asciiTheme="majorHAnsi" w:eastAsia="Times New Roman" w:hAnsiTheme="majorHAnsi" w:cstheme="majorHAnsi"/>
          <w:b/>
          <w:lang w:val="pl-PL" w:eastAsia="pl-PL"/>
        </w:rPr>
      </w:pPr>
    </w:p>
    <w:p w:rsidR="009064D5" w:rsidRPr="005B191B" w:rsidRDefault="009064D5" w:rsidP="009064D5">
      <w:pPr>
        <w:spacing w:after="0" w:line="240" w:lineRule="auto"/>
        <w:rPr>
          <w:rFonts w:asciiTheme="majorHAnsi" w:eastAsia="Times New Roman" w:hAnsiTheme="majorHAnsi" w:cstheme="majorHAnsi"/>
          <w:b/>
          <w:lang w:val="pl-PL" w:eastAsia="pl-PL"/>
        </w:rPr>
      </w:pPr>
      <w:r w:rsidRPr="005B191B">
        <w:rPr>
          <w:rFonts w:asciiTheme="majorHAnsi" w:eastAsia="Times New Roman" w:hAnsiTheme="majorHAnsi" w:cstheme="majorHAnsi"/>
          <w:b/>
          <w:lang w:val="pl-PL" w:eastAsia="pl-PL"/>
        </w:rPr>
        <w:t xml:space="preserve">Tabela </w:t>
      </w:r>
      <w:r w:rsidRPr="005B191B">
        <w:rPr>
          <w:rFonts w:asciiTheme="majorHAnsi" w:eastAsia="Times New Roman" w:hAnsiTheme="majorHAnsi" w:cstheme="majorHAnsi"/>
          <w:b/>
          <w:lang w:val="pl-PL" w:eastAsia="pl-PL"/>
        </w:rPr>
        <w:fldChar w:fldCharType="begin"/>
      </w:r>
      <w:r w:rsidRPr="005B191B">
        <w:rPr>
          <w:rFonts w:asciiTheme="majorHAnsi" w:eastAsia="Times New Roman" w:hAnsiTheme="majorHAnsi" w:cstheme="majorHAnsi"/>
          <w:b/>
          <w:lang w:val="pl-PL" w:eastAsia="pl-PL"/>
        </w:rPr>
        <w:instrText xml:space="preserve"> SEQ Tabela \* ARABIC </w:instrText>
      </w:r>
      <w:r w:rsidRPr="005B191B">
        <w:rPr>
          <w:rFonts w:asciiTheme="majorHAnsi" w:eastAsia="Times New Roman" w:hAnsiTheme="majorHAnsi" w:cstheme="majorHAnsi"/>
          <w:b/>
          <w:lang w:val="pl-PL" w:eastAsia="pl-PL"/>
        </w:rPr>
        <w:fldChar w:fldCharType="separate"/>
      </w:r>
      <w:r w:rsidR="003F2EB4">
        <w:rPr>
          <w:rFonts w:asciiTheme="majorHAnsi" w:eastAsia="Times New Roman" w:hAnsiTheme="majorHAnsi" w:cstheme="majorHAnsi"/>
          <w:b/>
          <w:noProof/>
          <w:lang w:val="pl-PL" w:eastAsia="pl-PL"/>
        </w:rPr>
        <w:t>1</w:t>
      </w:r>
      <w:r w:rsidRPr="005B191B">
        <w:rPr>
          <w:rFonts w:asciiTheme="majorHAnsi" w:eastAsia="Times New Roman" w:hAnsiTheme="majorHAnsi" w:cstheme="majorHAnsi"/>
          <w:b/>
          <w:lang w:val="pl-PL" w:eastAsia="pl-PL"/>
        </w:rPr>
        <w:fldChar w:fldCharType="end"/>
      </w:r>
      <w:r w:rsidR="00171777">
        <w:rPr>
          <w:rFonts w:asciiTheme="majorHAnsi" w:eastAsia="Times New Roman" w:hAnsiTheme="majorHAnsi" w:cstheme="majorHAnsi"/>
          <w:b/>
          <w:lang w:val="pl-PL" w:eastAsia="pl-PL"/>
        </w:rPr>
        <w:t xml:space="preserve"> - Specyfikacja s</w:t>
      </w:r>
      <w:r w:rsidRPr="005B191B">
        <w:rPr>
          <w:rFonts w:asciiTheme="majorHAnsi" w:eastAsia="Times New Roman" w:hAnsiTheme="majorHAnsi" w:cstheme="majorHAnsi"/>
          <w:b/>
          <w:lang w:val="pl-PL" w:eastAsia="pl-PL"/>
        </w:rPr>
        <w:t>ystemu zarządzania środowiskiem druku</w:t>
      </w:r>
      <w:r w:rsidR="00AC05F5">
        <w:rPr>
          <w:rFonts w:asciiTheme="majorHAnsi" w:eastAsia="Times New Roman" w:hAnsiTheme="majorHAnsi" w:cstheme="majorHAnsi"/>
          <w:b/>
          <w:lang w:val="pl-PL" w:eastAsia="pl-PL"/>
        </w:rPr>
        <w:t xml:space="preserve"> </w:t>
      </w:r>
      <w:r w:rsidR="00AC05F5" w:rsidRPr="005B191B">
        <w:rPr>
          <w:rFonts w:asciiTheme="majorHAnsi" w:hAnsiTheme="majorHAnsi" w:cstheme="majorHAnsi"/>
          <w:bCs/>
          <w:lang w:val="pl-PL"/>
        </w:rPr>
        <w:t xml:space="preserve"> (</w:t>
      </w:r>
      <w:r w:rsidR="00AC05F5" w:rsidRPr="00AC05F5">
        <w:rPr>
          <w:rFonts w:asciiTheme="majorHAnsi" w:hAnsiTheme="majorHAnsi" w:cstheme="majorHAnsi"/>
          <w:bCs/>
          <w:i/>
          <w:color w:val="FF0000"/>
          <w:lang w:val="pl-PL"/>
        </w:rPr>
        <w:t>w tabeli uzupełnić tylko miejsca wykropkowane</w:t>
      </w:r>
      <w:r w:rsidR="00AC05F5" w:rsidRPr="005B191B">
        <w:rPr>
          <w:rFonts w:asciiTheme="majorHAnsi" w:hAnsiTheme="majorHAnsi" w:cstheme="majorHAnsi"/>
          <w:bCs/>
          <w:lang w:val="pl-PL"/>
        </w:rPr>
        <w:t>)</w:t>
      </w: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0079"/>
        <w:gridCol w:w="3402"/>
      </w:tblGrid>
      <w:tr w:rsidR="009064D5" w:rsidRPr="004C69A9" w:rsidTr="00AC05F5">
        <w:trPr>
          <w:trHeight w:val="626"/>
          <w:jc w:val="center"/>
        </w:trPr>
        <w:tc>
          <w:tcPr>
            <w:tcW w:w="10627" w:type="dxa"/>
            <w:gridSpan w:val="2"/>
            <w:vMerge w:val="restart"/>
            <w:vAlign w:val="center"/>
          </w:tcPr>
          <w:p w:rsidR="005F6423" w:rsidRDefault="006668C2" w:rsidP="005F6423">
            <w:pPr>
              <w:spacing w:after="100" w:afterAutospacing="1" w:line="240" w:lineRule="auto"/>
              <w:jc w:val="both"/>
              <w:rPr>
                <w:rFonts w:asciiTheme="majorHAnsi" w:hAnsiTheme="majorHAnsi" w:cstheme="majorHAnsi"/>
                <w:sz w:val="21"/>
                <w:szCs w:val="21"/>
                <w:lang w:val="pl-PL"/>
              </w:rPr>
            </w:pPr>
            <w:r w:rsidRPr="006668C2">
              <w:rPr>
                <w:rFonts w:asciiTheme="majorHAnsi" w:eastAsia="Times New Roman" w:hAnsiTheme="majorHAnsi" w:cstheme="majorHAnsi"/>
                <w:b/>
                <w:lang w:val="pl-PL" w:eastAsia="pl-PL"/>
              </w:rPr>
              <w:t>S</w:t>
            </w:r>
            <w:r w:rsidR="00AC05F5">
              <w:rPr>
                <w:rFonts w:asciiTheme="majorHAnsi" w:eastAsia="Times New Roman" w:hAnsiTheme="majorHAnsi" w:cstheme="majorHAnsi"/>
                <w:b/>
                <w:lang w:val="pl-PL" w:eastAsia="pl-PL"/>
              </w:rPr>
              <w:t>ystem</w:t>
            </w:r>
            <w:r w:rsidR="00A76406" w:rsidRPr="006668C2">
              <w:rPr>
                <w:rFonts w:asciiTheme="majorHAnsi" w:eastAsia="Times New Roman" w:hAnsiTheme="majorHAnsi" w:cstheme="majorHAnsi"/>
                <w:b/>
                <w:lang w:val="pl-PL" w:eastAsia="pl-PL"/>
              </w:rPr>
              <w:t xml:space="preserve"> zarządzania środowiskiem druku</w:t>
            </w:r>
            <w:r w:rsidR="000E2D7B" w:rsidRPr="006668C2">
              <w:rPr>
                <w:rFonts w:asciiTheme="majorHAnsi" w:eastAsia="Times New Roman" w:hAnsiTheme="majorHAnsi" w:cstheme="majorHAnsi"/>
                <w:b/>
                <w:lang w:val="pl-PL" w:eastAsia="pl-PL"/>
              </w:rPr>
              <w:t xml:space="preserve"> </w:t>
            </w:r>
            <w:r w:rsidR="000E2D7B" w:rsidRPr="006668C2">
              <w:rPr>
                <w:rFonts w:asciiTheme="majorHAnsi" w:eastAsia="Times New Roman" w:hAnsiTheme="majorHAnsi" w:cstheme="majorHAnsi"/>
                <w:lang w:val="pl-PL" w:eastAsia="pl-PL"/>
              </w:rPr>
              <w:t>– zwany również z</w:t>
            </w:r>
            <w:r w:rsidR="00AC05F5">
              <w:rPr>
                <w:rFonts w:asciiTheme="majorHAnsi" w:eastAsia="Times New Roman" w:hAnsiTheme="majorHAnsi" w:cstheme="majorHAnsi"/>
                <w:lang w:val="pl-PL" w:eastAsia="pl-PL"/>
              </w:rPr>
              <w:t>a</w:t>
            </w:r>
            <w:r w:rsidR="000E2D7B" w:rsidRPr="006668C2">
              <w:rPr>
                <w:rFonts w:asciiTheme="majorHAnsi" w:eastAsia="Times New Roman" w:hAnsiTheme="majorHAnsi" w:cstheme="majorHAnsi"/>
                <w:lang w:val="pl-PL" w:eastAsia="pl-PL"/>
              </w:rPr>
              <w:t>miennie systemem</w:t>
            </w:r>
            <w:r w:rsidR="00AC05F5">
              <w:rPr>
                <w:rFonts w:asciiTheme="majorHAnsi" w:eastAsia="Times New Roman" w:hAnsiTheme="majorHAnsi" w:cstheme="majorHAnsi"/>
                <w:lang w:val="pl-PL" w:eastAsia="pl-PL"/>
              </w:rPr>
              <w:t xml:space="preserve"> -  oprogramowanie instalowane w środowisku serwerowym </w:t>
            </w:r>
            <w:r w:rsidR="002C5417">
              <w:rPr>
                <w:rFonts w:asciiTheme="majorHAnsi" w:hAnsiTheme="majorHAnsi" w:cstheme="majorHAnsi"/>
                <w:sz w:val="21"/>
                <w:szCs w:val="21"/>
                <w:lang w:val="pl-PL"/>
              </w:rPr>
              <w:t>dostarczone</w:t>
            </w:r>
            <w:r w:rsidR="00AC05F5" w:rsidRPr="006668C2">
              <w:rPr>
                <w:rFonts w:asciiTheme="majorHAnsi" w:hAnsiTheme="majorHAnsi" w:cstheme="majorHAnsi"/>
                <w:sz w:val="21"/>
                <w:szCs w:val="21"/>
                <w:lang w:val="pl-PL"/>
              </w:rPr>
              <w:t xml:space="preserve"> przez Wykonawcę </w:t>
            </w:r>
            <w:r w:rsidR="00AC05F5">
              <w:rPr>
                <w:rFonts w:asciiTheme="majorHAnsi" w:eastAsia="Times New Roman" w:hAnsiTheme="majorHAnsi" w:cstheme="majorHAnsi"/>
                <w:lang w:val="pl-PL" w:eastAsia="pl-PL"/>
              </w:rPr>
              <w:t>służące</w:t>
            </w:r>
            <w:r w:rsidRPr="006668C2">
              <w:rPr>
                <w:rFonts w:asciiTheme="majorHAnsi" w:eastAsia="Times New Roman" w:hAnsiTheme="majorHAnsi" w:cstheme="majorHAnsi"/>
                <w:lang w:val="pl-PL" w:eastAsia="pl-PL"/>
              </w:rPr>
              <w:t xml:space="preserve"> do </w:t>
            </w:r>
            <w:r>
              <w:rPr>
                <w:rFonts w:asciiTheme="majorHAnsi" w:eastAsia="Times New Roman" w:hAnsiTheme="majorHAnsi" w:cstheme="majorHAnsi"/>
                <w:lang w:val="pl-PL" w:eastAsia="pl-PL"/>
              </w:rPr>
              <w:t xml:space="preserve">zdalnego </w:t>
            </w:r>
            <w:r w:rsidRPr="006668C2">
              <w:rPr>
                <w:rFonts w:asciiTheme="majorHAnsi" w:hAnsiTheme="majorHAnsi" w:cstheme="majorHAnsi"/>
                <w:sz w:val="21"/>
                <w:szCs w:val="21"/>
                <w:lang w:val="pl-PL"/>
              </w:rPr>
              <w:t>monitoring</w:t>
            </w:r>
            <w:r>
              <w:rPr>
                <w:rFonts w:asciiTheme="majorHAnsi" w:hAnsiTheme="majorHAnsi" w:cstheme="majorHAnsi"/>
                <w:sz w:val="21"/>
                <w:szCs w:val="21"/>
                <w:lang w:val="pl-PL"/>
              </w:rPr>
              <w:t>u</w:t>
            </w:r>
            <w:r w:rsidRPr="006668C2">
              <w:rPr>
                <w:rFonts w:asciiTheme="majorHAnsi" w:hAnsiTheme="majorHAnsi" w:cstheme="majorHAnsi"/>
                <w:sz w:val="21"/>
                <w:szCs w:val="21"/>
                <w:lang w:val="pl-PL"/>
              </w:rPr>
              <w:t xml:space="preserve"> stanu urządzeń </w:t>
            </w:r>
            <w:r>
              <w:rPr>
                <w:rFonts w:asciiTheme="majorHAnsi" w:hAnsiTheme="majorHAnsi" w:cstheme="majorHAnsi"/>
                <w:sz w:val="21"/>
                <w:szCs w:val="21"/>
                <w:lang w:val="pl-PL"/>
              </w:rPr>
              <w:t>drukujących oraz odczytu</w:t>
            </w:r>
            <w:r w:rsidRPr="006668C2">
              <w:rPr>
                <w:rFonts w:asciiTheme="majorHAnsi" w:hAnsiTheme="majorHAnsi" w:cstheme="majorHAnsi"/>
                <w:sz w:val="21"/>
                <w:szCs w:val="21"/>
                <w:lang w:val="pl-PL"/>
              </w:rPr>
              <w:t xml:space="preserve"> liczników kopii/wydruków oraz </w:t>
            </w:r>
            <w:r w:rsidR="002C5417">
              <w:rPr>
                <w:rFonts w:asciiTheme="majorHAnsi" w:hAnsiTheme="majorHAnsi" w:cstheme="majorHAnsi"/>
                <w:sz w:val="21"/>
                <w:szCs w:val="21"/>
                <w:lang w:val="pl-PL"/>
              </w:rPr>
              <w:t xml:space="preserve">zarzadzania </w:t>
            </w:r>
            <w:r w:rsidRPr="006668C2">
              <w:rPr>
                <w:rFonts w:asciiTheme="majorHAnsi" w:hAnsiTheme="majorHAnsi" w:cstheme="majorHAnsi"/>
                <w:sz w:val="21"/>
                <w:szCs w:val="21"/>
                <w:lang w:val="pl-PL"/>
              </w:rPr>
              <w:t xml:space="preserve">usługą rozliczania kosztów dla urządzeń </w:t>
            </w:r>
            <w:r>
              <w:rPr>
                <w:rFonts w:asciiTheme="majorHAnsi" w:hAnsiTheme="majorHAnsi" w:cstheme="majorHAnsi"/>
                <w:sz w:val="21"/>
                <w:szCs w:val="21"/>
                <w:lang w:val="pl-PL"/>
              </w:rPr>
              <w:t>drukujących oraz organizacji wydruku podążającego i skanowania dokumentów</w:t>
            </w:r>
          </w:p>
          <w:p w:rsidR="00AC05F5" w:rsidRPr="005F6423" w:rsidRDefault="00AC05F5" w:rsidP="005F6423">
            <w:pPr>
              <w:spacing w:after="100" w:afterAutospacing="1" w:line="240" w:lineRule="auto"/>
              <w:jc w:val="both"/>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 xml:space="preserve">Producent zaoferowanego systemu zarządzania środowiskiem druku </w:t>
            </w:r>
          </w:p>
          <w:p w:rsidR="00AC05F5" w:rsidRPr="005F6423" w:rsidRDefault="00AC05F5"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sidR="005F6423">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AC05F5" w:rsidRPr="005F6423" w:rsidRDefault="00AC05F5"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Pełna nazwa zaoferowanego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5F6423"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p w:rsidR="00AC05F5" w:rsidRPr="005F6423" w:rsidRDefault="00AC05F5" w:rsidP="005F6423">
            <w:pPr>
              <w:spacing w:line="240" w:lineRule="auto"/>
              <w:rPr>
                <w:rFonts w:asciiTheme="majorHAnsi" w:hAnsiTheme="majorHAnsi" w:cstheme="majorHAnsi"/>
                <w:b/>
                <w:bCs/>
                <w:color w:val="FF0000"/>
                <w:sz w:val="20"/>
                <w:szCs w:val="20"/>
                <w:lang w:val="pl-PL"/>
              </w:rPr>
            </w:pPr>
            <w:r w:rsidRPr="005F6423">
              <w:rPr>
                <w:rFonts w:asciiTheme="majorHAnsi" w:hAnsiTheme="majorHAnsi" w:cstheme="majorHAnsi"/>
                <w:b/>
                <w:bCs/>
                <w:color w:val="FF0000"/>
                <w:sz w:val="20"/>
                <w:szCs w:val="20"/>
                <w:lang w:val="pl-PL"/>
              </w:rPr>
              <w:t>Strona WWW domeny Producenta systemu zarządzania środowiskiem druku</w:t>
            </w:r>
          </w:p>
          <w:p w:rsidR="005F6423" w:rsidRPr="005F6423" w:rsidRDefault="005F6423" w:rsidP="005F6423">
            <w:pPr>
              <w:spacing w:after="0" w:line="240" w:lineRule="auto"/>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t>
            </w:r>
            <w:r>
              <w:rPr>
                <w:rFonts w:asciiTheme="majorHAnsi" w:hAnsiTheme="majorHAnsi" w:cstheme="majorHAnsi"/>
                <w:bCs/>
                <w:color w:val="FF0000"/>
                <w:sz w:val="20"/>
                <w:szCs w:val="20"/>
                <w:lang w:val="pl-PL"/>
              </w:rPr>
              <w:t>…………………</w:t>
            </w:r>
            <w:r w:rsidRPr="005F6423">
              <w:rPr>
                <w:rFonts w:asciiTheme="majorHAnsi" w:hAnsiTheme="majorHAnsi" w:cstheme="majorHAnsi"/>
                <w:bCs/>
                <w:color w:val="FF0000"/>
                <w:sz w:val="20"/>
                <w:szCs w:val="20"/>
                <w:lang w:val="pl-PL"/>
              </w:rPr>
              <w:t>….…………………………………….………</w:t>
            </w:r>
          </w:p>
          <w:p w:rsidR="009064D5" w:rsidRPr="005F6423" w:rsidRDefault="005F6423" w:rsidP="005F6423">
            <w:pPr>
              <w:spacing w:after="0" w:line="240" w:lineRule="auto"/>
              <w:jc w:val="center"/>
              <w:rPr>
                <w:rFonts w:asciiTheme="majorHAnsi" w:hAnsiTheme="majorHAnsi" w:cstheme="majorHAnsi"/>
                <w:bCs/>
                <w:color w:val="FF0000"/>
                <w:sz w:val="20"/>
                <w:szCs w:val="20"/>
                <w:lang w:val="pl-PL"/>
              </w:rPr>
            </w:pPr>
            <w:r w:rsidRPr="005F6423">
              <w:rPr>
                <w:rFonts w:asciiTheme="majorHAnsi" w:hAnsiTheme="majorHAnsi" w:cstheme="majorHAnsi"/>
                <w:bCs/>
                <w:color w:val="FF0000"/>
                <w:sz w:val="20"/>
                <w:szCs w:val="20"/>
                <w:lang w:val="pl-PL"/>
              </w:rPr>
              <w:t>(wpisać)</w:t>
            </w:r>
          </w:p>
        </w:tc>
        <w:tc>
          <w:tcPr>
            <w:tcW w:w="3402" w:type="dxa"/>
            <w:tcBorders>
              <w:top w:val="nil"/>
              <w:bottom w:val="nil"/>
              <w:right w:val="nil"/>
            </w:tcBorders>
            <w:vAlign w:val="center"/>
          </w:tcPr>
          <w:p w:rsidR="009064D5" w:rsidRPr="005B191B" w:rsidRDefault="009064D5" w:rsidP="009064D5">
            <w:pPr>
              <w:jc w:val="center"/>
              <w:rPr>
                <w:rFonts w:asciiTheme="majorHAnsi" w:hAnsiTheme="majorHAnsi" w:cstheme="majorHAnsi"/>
                <w:bCs/>
                <w:lang w:val="pl-PL"/>
              </w:rPr>
            </w:pPr>
          </w:p>
        </w:tc>
      </w:tr>
      <w:tr w:rsidR="009064D5" w:rsidRPr="00AC05F5" w:rsidTr="005F6423">
        <w:trPr>
          <w:trHeight w:val="3537"/>
          <w:jc w:val="center"/>
        </w:trPr>
        <w:tc>
          <w:tcPr>
            <w:tcW w:w="10627" w:type="dxa"/>
            <w:gridSpan w:val="2"/>
            <w:vMerge/>
            <w:vAlign w:val="center"/>
          </w:tcPr>
          <w:p w:rsidR="009064D5" w:rsidRPr="005B191B" w:rsidRDefault="009064D5" w:rsidP="009064D5">
            <w:pPr>
              <w:jc w:val="center"/>
              <w:rPr>
                <w:rFonts w:asciiTheme="majorHAnsi" w:hAnsiTheme="majorHAnsi" w:cstheme="majorHAnsi"/>
                <w:bCs/>
                <w:i/>
                <w:lang w:val="pl-PL"/>
              </w:rPr>
            </w:pPr>
          </w:p>
        </w:tc>
        <w:tc>
          <w:tcPr>
            <w:tcW w:w="3402" w:type="dxa"/>
            <w:tcBorders>
              <w:top w:val="nil"/>
              <w:right w:val="nil"/>
            </w:tcBorders>
            <w:vAlign w:val="center"/>
          </w:tcPr>
          <w:p w:rsidR="009064D5" w:rsidRPr="005B191B" w:rsidRDefault="009064D5" w:rsidP="00AC05F5">
            <w:pPr>
              <w:rPr>
                <w:rFonts w:asciiTheme="majorHAnsi" w:hAnsiTheme="majorHAnsi" w:cstheme="majorHAnsi"/>
                <w:b/>
                <w:bCs/>
                <w:color w:val="FF0000"/>
                <w:lang w:val="pl-PL"/>
              </w:rPr>
            </w:pPr>
          </w:p>
        </w:tc>
      </w:tr>
      <w:tr w:rsidR="009064D5" w:rsidRPr="00B36864" w:rsidTr="00CC030D">
        <w:trPr>
          <w:jc w:val="center"/>
        </w:trPr>
        <w:tc>
          <w:tcPr>
            <w:tcW w:w="548"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Lp.</w:t>
            </w:r>
          </w:p>
        </w:tc>
        <w:tc>
          <w:tcPr>
            <w:tcW w:w="10079" w:type="dxa"/>
            <w:shd w:val="clear" w:color="auto" w:fill="auto"/>
            <w:vAlign w:val="center"/>
          </w:tcPr>
          <w:p w:rsidR="009064D5" w:rsidRPr="005B191B" w:rsidRDefault="009064D5" w:rsidP="009064D5">
            <w:pPr>
              <w:jc w:val="center"/>
              <w:rPr>
                <w:rFonts w:asciiTheme="majorHAnsi" w:hAnsiTheme="majorHAnsi" w:cstheme="majorHAnsi"/>
                <w:b/>
                <w:bCs/>
                <w:lang w:val="pl-PL"/>
              </w:rPr>
            </w:pPr>
            <w:r w:rsidRPr="005B191B">
              <w:rPr>
                <w:rFonts w:asciiTheme="majorHAnsi" w:hAnsiTheme="majorHAnsi" w:cstheme="majorHAnsi"/>
                <w:b/>
                <w:bCs/>
                <w:lang w:val="pl-PL"/>
              </w:rPr>
              <w:t>Parametr wymagany</w:t>
            </w:r>
          </w:p>
        </w:tc>
        <w:tc>
          <w:tcPr>
            <w:tcW w:w="3402" w:type="dxa"/>
            <w:shd w:val="clear" w:color="auto" w:fill="auto"/>
            <w:vAlign w:val="center"/>
          </w:tcPr>
          <w:p w:rsidR="009064D5" w:rsidRPr="005B191B" w:rsidRDefault="00C2462C" w:rsidP="00AC05F5">
            <w:pPr>
              <w:jc w:val="center"/>
              <w:rPr>
                <w:rFonts w:asciiTheme="majorHAnsi" w:hAnsiTheme="majorHAnsi" w:cstheme="majorHAnsi"/>
                <w:bCs/>
                <w:color w:val="FF0000"/>
                <w:lang w:val="pl-PL"/>
              </w:rPr>
            </w:pPr>
            <w:r w:rsidRPr="005B191B">
              <w:rPr>
                <w:rFonts w:asciiTheme="majorHAnsi" w:hAnsiTheme="majorHAnsi" w:cstheme="majorHAnsi"/>
                <w:bCs/>
                <w:color w:val="FF0000"/>
                <w:lang w:val="pl-PL"/>
              </w:rPr>
              <w:t>(</w:t>
            </w:r>
            <w:r w:rsidRPr="005B191B">
              <w:rPr>
                <w:rFonts w:asciiTheme="majorHAnsi" w:hAnsiTheme="majorHAnsi" w:cstheme="majorHAnsi"/>
                <w:bCs/>
                <w:i/>
                <w:color w:val="FF0000"/>
                <w:lang w:val="pl-PL"/>
              </w:rPr>
              <w:t xml:space="preserve">w </w:t>
            </w:r>
            <w:r w:rsidR="00AC05F5">
              <w:rPr>
                <w:rFonts w:asciiTheme="majorHAnsi" w:hAnsiTheme="majorHAnsi" w:cstheme="majorHAnsi"/>
                <w:bCs/>
                <w:i/>
                <w:color w:val="FF0000"/>
                <w:lang w:val="pl-PL"/>
              </w:rPr>
              <w:t>kolumnie</w:t>
            </w:r>
            <w:r w:rsidRPr="005B191B">
              <w:rPr>
                <w:rFonts w:asciiTheme="majorHAnsi" w:hAnsiTheme="majorHAnsi" w:cstheme="majorHAnsi"/>
                <w:bCs/>
                <w:i/>
                <w:color w:val="FF0000"/>
                <w:lang w:val="pl-PL"/>
              </w:rPr>
              <w:t xml:space="preserve"> uzupełnić tylko miejsca wykropkowane – wpisać: </w:t>
            </w:r>
            <w:r w:rsidRPr="005B191B">
              <w:rPr>
                <w:rFonts w:asciiTheme="majorHAnsi" w:hAnsiTheme="majorHAnsi" w:cstheme="majorHAnsi"/>
                <w:b/>
                <w:bCs/>
                <w:i/>
                <w:color w:val="FF0000"/>
                <w:lang w:val="pl-PL"/>
              </w:rPr>
              <w:t>TAK</w:t>
            </w:r>
            <w:r w:rsidRPr="005B191B">
              <w:rPr>
                <w:rFonts w:asciiTheme="majorHAnsi" w:hAnsiTheme="majorHAnsi" w:cstheme="majorHAnsi"/>
                <w:bCs/>
                <w:i/>
                <w:color w:val="FF0000"/>
                <w:lang w:val="pl-PL"/>
              </w:rPr>
              <w:t xml:space="preserve"> lub </w:t>
            </w:r>
            <w:r w:rsidRPr="005B191B">
              <w:rPr>
                <w:rFonts w:asciiTheme="majorHAnsi" w:hAnsiTheme="majorHAnsi" w:cstheme="majorHAnsi"/>
                <w:b/>
                <w:bCs/>
                <w:i/>
                <w:color w:val="FF0000"/>
                <w:lang w:val="pl-PL"/>
              </w:rPr>
              <w:t>NIE</w:t>
            </w:r>
            <w:r w:rsidRPr="005B191B">
              <w:rPr>
                <w:rFonts w:asciiTheme="majorHAnsi" w:hAnsiTheme="majorHAnsi" w:cstheme="majorHAnsi"/>
                <w:bCs/>
                <w:color w:val="FF0000"/>
                <w:lang w:val="pl-PL"/>
              </w:rPr>
              <w:t xml:space="preserve">), </w:t>
            </w:r>
            <w:r w:rsidRPr="00DE23E2">
              <w:rPr>
                <w:rFonts w:asciiTheme="majorHAnsi" w:hAnsiTheme="majorHAnsi" w:cstheme="majorHAnsi"/>
                <w:b/>
                <w:bCs/>
                <w:color w:val="FF0000"/>
                <w:lang w:val="pl-PL"/>
              </w:rPr>
              <w:t>wpisanie NIE – powoduje odrzucenie oferty</w:t>
            </w:r>
          </w:p>
        </w:tc>
      </w:tr>
      <w:tr w:rsidR="00727F0A" w:rsidRPr="005B191B" w:rsidTr="00A42489">
        <w:trPr>
          <w:trHeight w:val="712"/>
          <w:jc w:val="center"/>
        </w:trPr>
        <w:tc>
          <w:tcPr>
            <w:tcW w:w="548" w:type="dxa"/>
            <w:shd w:val="clear" w:color="auto" w:fill="auto"/>
            <w:vAlign w:val="center"/>
          </w:tcPr>
          <w:p w:rsidR="00727F0A" w:rsidRPr="005B191B" w:rsidRDefault="00727F0A" w:rsidP="00727F0A">
            <w:pPr>
              <w:jc w:val="center"/>
              <w:rPr>
                <w:rFonts w:asciiTheme="majorHAnsi" w:hAnsiTheme="majorHAnsi" w:cstheme="majorHAnsi"/>
                <w:bCs/>
                <w:lang w:val="pl-PL"/>
              </w:rPr>
            </w:pPr>
            <w:r w:rsidRPr="005B191B">
              <w:rPr>
                <w:rFonts w:asciiTheme="majorHAnsi" w:hAnsiTheme="majorHAnsi" w:cstheme="majorHAnsi"/>
                <w:bCs/>
                <w:lang w:val="pl-PL"/>
              </w:rPr>
              <w:t>1</w:t>
            </w:r>
          </w:p>
        </w:tc>
        <w:tc>
          <w:tcPr>
            <w:tcW w:w="10079" w:type="dxa"/>
            <w:shd w:val="clear" w:color="auto" w:fill="auto"/>
            <w:vAlign w:val="center"/>
          </w:tcPr>
          <w:p w:rsidR="00FE0136"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Zaoferowany system zarządzania środowiskiem druku musi wspierać różnych dostawców urządzeń drukujących.</w:t>
            </w:r>
          </w:p>
        </w:tc>
        <w:tc>
          <w:tcPr>
            <w:tcW w:w="3402" w:type="dxa"/>
            <w:shd w:val="clear" w:color="auto" w:fill="auto"/>
            <w:vAlign w:val="bottom"/>
          </w:tcPr>
          <w:p w:rsidR="00727F0A" w:rsidRPr="005B191B" w:rsidRDefault="00727F0A"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Pr="005B191B" w:rsidRDefault="00195D51" w:rsidP="00727F0A">
            <w:pPr>
              <w:jc w:val="center"/>
              <w:rPr>
                <w:rFonts w:asciiTheme="majorHAnsi" w:hAnsiTheme="majorHAnsi" w:cstheme="majorHAnsi"/>
                <w:bCs/>
                <w:lang w:val="pl-PL"/>
              </w:rPr>
            </w:pPr>
            <w:r>
              <w:rPr>
                <w:rFonts w:asciiTheme="majorHAnsi" w:hAnsiTheme="majorHAnsi" w:cstheme="majorHAnsi"/>
                <w:bCs/>
                <w:lang w:val="pl-PL"/>
              </w:rPr>
              <w:t>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Dostarczony system zostanie zainstalowany w środowisku serwerowym Zamawiającego przez Wykonawcę.</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przekaże wszystkie poświadczenia (loginy i hasła dostępowe) Zamawiającemu z uprawnieniami administracyjnymi umożliwiającymi dokonywanie wszelkich modyfikacji konfiguracji w zainstalowanym systemie (jeśli system takich poświadczeń wymaga do logowania administratora).</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4</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Wszystkie urządzenia drukujące dostarczone przez Wykonawcę oraz posiadane przez Zamawiającego (wyjątek stanowią urządzania Zamawiającego, których podłączenie z system Wykonawcy nie będzie możliwe z przyczyn technicznych) zostaną skonfigurowane w systemie zgodnie z opisem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Infrastruktura Zamawiającego składa się z usługi katalogowej MS Active Directory. W związku z tym zaoferowany system musi mieć możliwość automatycznej synchronizacji z bazą MS Active Directory w celu importu kont systemowych pracowników Zamawiającego wraz z numerami kart zbliżeniowych.</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„ręczne” dodanie konta użytkownika niezależnie od synchronizacji z usługą katalogową MS Active Directory.</w:t>
            </w:r>
          </w:p>
        </w:tc>
        <w:tc>
          <w:tcPr>
            <w:tcW w:w="3402" w:type="dxa"/>
            <w:shd w:val="clear" w:color="auto" w:fill="auto"/>
            <w:vAlign w:val="bottom"/>
          </w:tcPr>
          <w:p w:rsidR="00195D51" w:rsidRPr="005B191B" w:rsidRDefault="00195D51" w:rsidP="00195D51">
            <w:pPr>
              <w:pStyle w:val="Bezodstpw"/>
              <w:jc w:val="center"/>
              <w:rPr>
                <w:lang w:val="pl-PL"/>
              </w:rPr>
            </w:pPr>
            <w:r w:rsidRPr="00195D51">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w:t>
            </w:r>
            <w:r w:rsidRPr="00E12B6D">
              <w:rPr>
                <w:rFonts w:asciiTheme="majorHAnsi" w:hAnsiTheme="majorHAnsi" w:cstheme="majorHAnsi"/>
                <w:lang w:val="pl-PL"/>
              </w:rPr>
              <w:t>udostępnia</w:t>
            </w:r>
            <w:r w:rsidR="00906294" w:rsidRPr="00E12B6D">
              <w:rPr>
                <w:rFonts w:asciiTheme="majorHAnsi" w:hAnsiTheme="majorHAnsi" w:cstheme="majorHAnsi"/>
                <w:lang w:val="pl-PL"/>
              </w:rPr>
              <w:t>ć</w:t>
            </w:r>
            <w:r w:rsidRPr="00E12B6D">
              <w:rPr>
                <w:rFonts w:asciiTheme="majorHAnsi" w:hAnsiTheme="majorHAnsi" w:cstheme="majorHAnsi"/>
                <w:lang w:val="pl-PL"/>
              </w:rPr>
              <w:t xml:space="preserve"> informacje</w:t>
            </w:r>
            <w:r w:rsidRPr="00195D51">
              <w:rPr>
                <w:rFonts w:asciiTheme="majorHAnsi" w:hAnsiTheme="majorHAnsi" w:cstheme="majorHAnsi"/>
                <w:lang w:val="pl-PL"/>
              </w:rPr>
              <w:t xml:space="preserve"> na temat posiadanej licencji, ich ilości i zakresu. Liczba licencji musi obejmować wszystkie urządzenia dostarczone przez Wykonawcę oraz posiadane przez Zamawiającego (brak ograniczeń ilościowych).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użytkowników korzystających z systemu w tym samym czasie (przewidywana liczba użytkowników Zamawiającego 6 tys. osób).</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612E1B">
        <w:trPr>
          <w:trHeight w:val="54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9</w:t>
            </w:r>
          </w:p>
        </w:tc>
        <w:tc>
          <w:tcPr>
            <w:tcW w:w="10079" w:type="dxa"/>
            <w:shd w:val="clear" w:color="auto" w:fill="auto"/>
            <w:vAlign w:val="center"/>
          </w:tcPr>
          <w:p w:rsidR="00195D51" w:rsidRPr="00195D51" w:rsidRDefault="00195D51" w:rsidP="00195D51">
            <w:pPr>
              <w:tabs>
                <w:tab w:val="left" w:pos="900"/>
              </w:tabs>
              <w:spacing w:line="276" w:lineRule="auto"/>
              <w:jc w:val="both"/>
              <w:rPr>
                <w:rFonts w:asciiTheme="majorHAnsi" w:hAnsiTheme="majorHAnsi" w:cstheme="majorHAnsi"/>
                <w:lang w:val="pl-PL"/>
              </w:rPr>
            </w:pPr>
            <w:r w:rsidRPr="00195D51">
              <w:rPr>
                <w:rFonts w:asciiTheme="majorHAnsi" w:hAnsiTheme="majorHAnsi" w:cstheme="majorHAnsi"/>
                <w:lang w:val="pl-PL"/>
              </w:rPr>
              <w:t>System nie może posiadać ograniczeń licencyjnych na liczbę podłączonych do niego urządzeń drukujących.</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Komunikacja urządzeń drukujących z zaoferowanym systemem musi odbywać się w sposób niewymagający instalacji jakiegokolwiek oprogramowania klienckiego na stacjach roboczych i administracyjnych Zamawiającego – system nie może wymagać wgrywania dodatkowych aplikacji do komputerów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11</w:t>
            </w:r>
          </w:p>
        </w:tc>
        <w:tc>
          <w:tcPr>
            <w:tcW w:w="10079" w:type="dxa"/>
            <w:shd w:val="clear" w:color="auto" w:fill="auto"/>
            <w:vAlign w:val="center"/>
          </w:tcPr>
          <w:p w:rsidR="00195D51" w:rsidRPr="00195D51" w:rsidRDefault="00684ACB" w:rsidP="00195D51">
            <w:pPr>
              <w:spacing w:line="276" w:lineRule="auto"/>
              <w:jc w:val="both"/>
              <w:rPr>
                <w:rFonts w:asciiTheme="majorHAnsi" w:hAnsiTheme="majorHAnsi" w:cstheme="majorHAnsi"/>
                <w:lang w:val="pl-PL"/>
              </w:rPr>
            </w:pPr>
            <w:r w:rsidRPr="0098605D">
              <w:rPr>
                <w:rFonts w:asciiTheme="majorHAnsi" w:hAnsiTheme="majorHAnsi" w:cstheme="majorHAnsi"/>
                <w:lang w:val="pl-PL"/>
              </w:rPr>
              <w:t>Zamawiający wymaga dostarczenia</w:t>
            </w:r>
            <w:r w:rsidR="00195D51" w:rsidRPr="0098605D">
              <w:rPr>
                <w:rFonts w:asciiTheme="majorHAnsi" w:hAnsiTheme="majorHAnsi" w:cstheme="majorHAnsi"/>
                <w:lang w:val="pl-PL"/>
              </w:rPr>
              <w:t xml:space="preserve"> systemu, którego wdrożenie nie może generować dodatkowych kosztów</w:t>
            </w:r>
            <w:r w:rsidR="006F4381" w:rsidRPr="0098605D">
              <w:rPr>
                <w:rFonts w:asciiTheme="majorHAnsi" w:hAnsiTheme="majorHAnsi" w:cstheme="majorHAnsi"/>
                <w:lang w:val="pl-PL"/>
              </w:rPr>
              <w:t xml:space="preserve"> dla Zamawiającego</w:t>
            </w:r>
            <w:r w:rsidR="00195D51" w:rsidRPr="0098605D">
              <w:rPr>
                <w:rFonts w:asciiTheme="majorHAnsi" w:hAnsiTheme="majorHAnsi" w:cstheme="majorHAnsi"/>
                <w:lang w:val="pl-PL"/>
              </w:rPr>
              <w:t xml:space="preserve"> związanych z licencjonowaniem (np. baza danych SQL, licencje CAL, licencje na system operacyjny).</w:t>
            </w:r>
            <w:r w:rsidR="006F4381" w:rsidRPr="0098605D">
              <w:rPr>
                <w:rFonts w:asciiTheme="majorHAnsi" w:hAnsiTheme="majorHAnsi" w:cstheme="majorHAnsi"/>
                <w:lang w:val="pl-PL"/>
              </w:rPr>
              <w:t xml:space="preserve"> Jeśli zaoferowany przez Wykonawcę systemu </w:t>
            </w:r>
            <w:r w:rsidR="007144A0" w:rsidRPr="0098605D">
              <w:rPr>
                <w:rFonts w:asciiTheme="majorHAnsi" w:hAnsiTheme="majorHAnsi" w:cstheme="majorHAnsi"/>
                <w:lang w:val="pl-PL"/>
              </w:rPr>
              <w:t xml:space="preserve">zarządzania środowiskiem druku </w:t>
            </w:r>
            <w:r w:rsidR="006F4381" w:rsidRPr="0098605D">
              <w:rPr>
                <w:rFonts w:asciiTheme="majorHAnsi" w:hAnsiTheme="majorHAnsi" w:cstheme="majorHAnsi"/>
                <w:lang w:val="pl-PL"/>
              </w:rPr>
              <w:t>wymaga dodatkowych licencji i aplikacji – Wykonawca dostarczy je na swój koszt</w:t>
            </w:r>
            <w:r w:rsidR="0098605D">
              <w:rPr>
                <w:rFonts w:asciiTheme="majorHAnsi" w:hAnsiTheme="majorHAnsi" w:cstheme="majorHAnsi"/>
                <w:lang w:val="pl-PL"/>
              </w:rPr>
              <w:t xml:space="preserve"> w ramach tego postępowania</w:t>
            </w:r>
            <w:r w:rsidR="006F4381" w:rsidRPr="0098605D">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lastRenderedPageBreak/>
              <w:t>12</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Wykonawca zapewni wparcie techniczne Producenta systemu związane z obsługą i zarządzaniem dostarczonym systemem przez cały czas trwania umowy – zgodnie z wymaganiami niezawodnościowymi opisanymi w </w:t>
            </w:r>
            <w:r w:rsidRPr="00906294">
              <w:rPr>
                <w:rFonts w:asciiTheme="majorHAnsi" w:hAnsiTheme="majorHAnsi" w:cstheme="majorHAnsi"/>
                <w:b/>
                <w:lang w:val="pl-PL"/>
              </w:rPr>
              <w:t xml:space="preserve">Załączniku nr </w:t>
            </w:r>
            <w:r w:rsidR="00D947D3">
              <w:rPr>
                <w:rFonts w:asciiTheme="majorHAnsi" w:hAnsiTheme="majorHAnsi" w:cstheme="majorHAnsi"/>
                <w:b/>
                <w:lang w:val="pl-PL"/>
              </w:rPr>
              <w:t>1</w:t>
            </w:r>
            <w:r w:rsidR="0098605D">
              <w:rPr>
                <w:rFonts w:asciiTheme="majorHAnsi" w:hAnsiTheme="majorHAnsi" w:cstheme="majorHAnsi"/>
                <w:b/>
                <w:lang w:val="pl-PL"/>
              </w:rPr>
              <w:t xml:space="preserve"> (SOPZ)</w:t>
            </w:r>
            <w:r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Wszelkie aplikacje/usługi komunikujące się sieciowo muszą posiadać pełne wsparcie techniczne Wykonawcy przez cały czas trwania umowy.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195D51" w:rsidP="00727F0A">
            <w:pPr>
              <w:jc w:val="center"/>
              <w:rPr>
                <w:rFonts w:asciiTheme="majorHAnsi" w:hAnsiTheme="majorHAnsi" w:cstheme="majorHAnsi"/>
                <w:bCs/>
                <w:lang w:val="pl-PL"/>
              </w:rPr>
            </w:pPr>
            <w:r>
              <w:rPr>
                <w:rFonts w:asciiTheme="majorHAnsi" w:hAnsiTheme="majorHAnsi" w:cstheme="majorHAnsi"/>
                <w:bCs/>
                <w:lang w:val="pl-PL"/>
              </w:rPr>
              <w:t>14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mechanizmy ułatwiające administratorowi konfigurację grup urządzeń drukujących tego samego typu pod względem zgodności z marką i modelem na podstawie konfiguracji wzorcowej wykonanej dla jednego urządzenia drukującego w ramach tej grupy.</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906294" w:rsidRPr="00B36864" w:rsidTr="00A42489">
        <w:trPr>
          <w:trHeight w:val="712"/>
          <w:jc w:val="center"/>
        </w:trPr>
        <w:tc>
          <w:tcPr>
            <w:tcW w:w="548" w:type="dxa"/>
            <w:shd w:val="clear" w:color="auto" w:fill="auto"/>
            <w:vAlign w:val="center"/>
          </w:tcPr>
          <w:p w:rsidR="00906294" w:rsidRDefault="00906294" w:rsidP="00727F0A">
            <w:pPr>
              <w:jc w:val="center"/>
              <w:rPr>
                <w:rFonts w:asciiTheme="majorHAnsi" w:hAnsiTheme="majorHAnsi" w:cstheme="majorHAnsi"/>
                <w:bCs/>
                <w:lang w:val="pl-PL"/>
              </w:rPr>
            </w:pPr>
            <w:r>
              <w:rPr>
                <w:rFonts w:asciiTheme="majorHAnsi" w:hAnsiTheme="majorHAnsi" w:cstheme="majorHAnsi"/>
                <w:bCs/>
                <w:lang w:val="pl-PL"/>
              </w:rPr>
              <w:t>15</w:t>
            </w:r>
          </w:p>
        </w:tc>
        <w:tc>
          <w:tcPr>
            <w:tcW w:w="10079" w:type="dxa"/>
            <w:shd w:val="clear" w:color="auto" w:fill="auto"/>
            <w:vAlign w:val="center"/>
          </w:tcPr>
          <w:p w:rsidR="00906294" w:rsidRPr="00066AF9" w:rsidRDefault="00B36864" w:rsidP="00B36864">
            <w:pPr>
              <w:spacing w:line="276" w:lineRule="auto"/>
              <w:jc w:val="both"/>
              <w:rPr>
                <w:rFonts w:asciiTheme="majorHAnsi" w:hAnsiTheme="majorHAnsi" w:cstheme="majorHAnsi"/>
                <w:lang w:val="pl-PL"/>
              </w:rPr>
            </w:pPr>
            <w:r w:rsidRPr="00066AF9">
              <w:rPr>
                <w:rFonts w:asciiTheme="majorHAnsi" w:hAnsiTheme="majorHAnsi" w:cstheme="majorHAnsi"/>
                <w:lang w:val="pl-PL"/>
              </w:rPr>
              <w:t xml:space="preserve">System musi zliczać wydruki w taki sposób, aby liczniki z urządzeń drukujących nie różniły się znacząco od liczników w systemie raportowania wydruków – różnica nie może przekroczyć 5%. </w:t>
            </w:r>
          </w:p>
        </w:tc>
        <w:tc>
          <w:tcPr>
            <w:tcW w:w="3402" w:type="dxa"/>
            <w:shd w:val="clear" w:color="auto" w:fill="auto"/>
            <w:vAlign w:val="bottom"/>
          </w:tcPr>
          <w:p w:rsidR="00906294" w:rsidRPr="00066AF9" w:rsidRDefault="00B36864" w:rsidP="00195D51">
            <w:pPr>
              <w:pStyle w:val="Bezodstpw"/>
              <w:jc w:val="center"/>
              <w:rPr>
                <w:lang w:val="pl-PL"/>
              </w:rPr>
            </w:pPr>
            <w:r w:rsidRPr="00066AF9">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16</w:t>
            </w:r>
          </w:p>
        </w:tc>
        <w:tc>
          <w:tcPr>
            <w:tcW w:w="10079" w:type="dxa"/>
            <w:shd w:val="clear" w:color="auto" w:fill="auto"/>
            <w:vAlign w:val="center"/>
          </w:tcPr>
          <w:p w:rsidR="00195D51" w:rsidRPr="00195D51" w:rsidRDefault="00195D51" w:rsidP="00D947D3">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naliczać użytkownikowi wykonane wydruki/kopie w połączeniu z danymi przynależności użytkownika do struktury organizacyjnej oraz musi umożliwiać generowanie precyzyjnych raportów zawierających liczbę sztuk kopii/wydruków, kosztów po stawkach określonych w arkuszu cenowym </w:t>
            </w:r>
            <w:r w:rsidR="00D947D3">
              <w:rPr>
                <w:rFonts w:asciiTheme="majorHAnsi" w:hAnsiTheme="majorHAnsi" w:cstheme="majorHAnsi"/>
                <w:b/>
                <w:lang w:val="pl-PL"/>
              </w:rPr>
              <w:t xml:space="preserve">Załącznik nr 1c </w:t>
            </w:r>
            <w:r w:rsidRPr="00195D51">
              <w:rPr>
                <w:rFonts w:asciiTheme="majorHAnsi" w:hAnsiTheme="majorHAnsi" w:cstheme="majorHAnsi"/>
                <w:lang w:val="pl-PL"/>
              </w:rPr>
              <w:t>oraz zaszeregowanie tych kosztów do skojarzonego z użytkownikiem/urządzeniem drukującym odpowiedniego centrum powstawania kosztów (ośrodkiem kosztów Zamawiającego).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rozliczenie wyłącznie faktycznie zrealizowanych wydruków/kopii użytkownika przez urządzenie drukujące.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18</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System musi umożliwiać indywidualną autoryzację użytkownika przy urządzeniu drukującym przy użyciu jednej z trzech metod:</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kartą zbliżeniową zgodą ze standardem wykorzystywanym przez Zamawiającego tj. </w:t>
            </w:r>
            <w:proofErr w:type="spellStart"/>
            <w:r w:rsidR="00195D51" w:rsidRPr="00195D51">
              <w:rPr>
                <w:rFonts w:asciiTheme="majorHAnsi" w:hAnsiTheme="majorHAnsi" w:cstheme="majorHAnsi"/>
                <w:lang w:val="pl-PL"/>
              </w:rPr>
              <w:t>Mifare</w:t>
            </w:r>
            <w:proofErr w:type="spellEnd"/>
            <w:r w:rsidR="00195D51" w:rsidRPr="00195D51">
              <w:rPr>
                <w:rFonts w:asciiTheme="majorHAnsi" w:hAnsiTheme="majorHAnsi" w:cstheme="majorHAnsi"/>
                <w:lang w:val="pl-PL"/>
              </w:rPr>
              <w:t>;</w:t>
            </w:r>
          </w:p>
          <w:p w:rsidR="00195D51" w:rsidRPr="00195D51" w:rsidRDefault="00906294" w:rsidP="00195D51">
            <w:pPr>
              <w:pStyle w:val="Bezodstpw"/>
              <w:rPr>
                <w:rFonts w:asciiTheme="majorHAnsi" w:hAnsiTheme="majorHAnsi" w:cstheme="majorHAnsi"/>
                <w:lang w:val="pl-PL"/>
              </w:rPr>
            </w:pPr>
            <w:r>
              <w:rPr>
                <w:rFonts w:asciiTheme="majorHAnsi" w:hAnsiTheme="majorHAnsi" w:cstheme="majorHAnsi"/>
                <w:lang w:val="pl-PL"/>
              </w:rPr>
              <w:t>18</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kodem PIN;</w:t>
            </w:r>
          </w:p>
          <w:p w:rsidR="00195D51" w:rsidRPr="00195D51" w:rsidRDefault="00906294" w:rsidP="002903BF">
            <w:pPr>
              <w:pStyle w:val="Bezodstpw"/>
              <w:rPr>
                <w:lang w:val="pl-PL"/>
              </w:rPr>
            </w:pPr>
            <w:r>
              <w:rPr>
                <w:rFonts w:asciiTheme="majorHAnsi" w:hAnsiTheme="majorHAnsi" w:cstheme="majorHAnsi"/>
                <w:lang w:val="pl-PL"/>
              </w:rPr>
              <w:t>18</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loginem i hasłem domenowym użytkow</w:t>
            </w:r>
            <w:r w:rsidR="002903BF">
              <w:rPr>
                <w:rFonts w:asciiTheme="majorHAnsi" w:hAnsiTheme="majorHAnsi" w:cstheme="majorHAnsi"/>
                <w:lang w:val="pl-PL"/>
              </w:rPr>
              <w:t>nika</w:t>
            </w:r>
            <w:r w:rsidR="00195D51" w:rsidRPr="00195D51">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19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samodzielną rejestrację przez użytkownika kart zbliżeniowych bezpośrednio przy urządzeniu drukującym.</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20</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musi posiadać interfejs administracyjny dostępny przez przeglądarkę internetową, z opcją wymuszenia zabezpieczenia dla wszystkich połączeń, również kolejek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436338">
        <w:trPr>
          <w:trHeight w:val="146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21</w:t>
            </w:r>
          </w:p>
        </w:tc>
        <w:tc>
          <w:tcPr>
            <w:tcW w:w="10079" w:type="dxa"/>
            <w:shd w:val="clear" w:color="auto" w:fill="auto"/>
            <w:vAlign w:val="center"/>
          </w:tcPr>
          <w:p w:rsidR="00195D51" w:rsidRPr="00066AF9"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użytkownikom korzystanie z dowolnej metody wydruku/kopiowania/skanowania </w:t>
            </w:r>
            <w:r w:rsidRPr="00066AF9">
              <w:rPr>
                <w:rFonts w:asciiTheme="majorHAnsi" w:hAnsiTheme="majorHAnsi" w:cstheme="majorHAnsi"/>
                <w:lang w:val="pl-PL"/>
              </w:rPr>
              <w:t>obsługiwanej przez urządzenia drukujące tym samym nie ograniczając specyfikacji urządzeń drukujących.</w:t>
            </w:r>
          </w:p>
          <w:p w:rsidR="00BD1EB0" w:rsidRPr="00195D51" w:rsidRDefault="00BD1EB0" w:rsidP="00436338">
            <w:pPr>
              <w:spacing w:after="0" w:line="276" w:lineRule="auto"/>
              <w:jc w:val="both"/>
              <w:rPr>
                <w:rFonts w:asciiTheme="majorHAnsi" w:hAnsiTheme="majorHAnsi" w:cstheme="majorHAnsi"/>
                <w:lang w:val="pl-PL"/>
              </w:rPr>
            </w:pPr>
            <w:r w:rsidRPr="00066AF9">
              <w:rPr>
                <w:rFonts w:asciiTheme="majorHAnsi" w:hAnsiTheme="majorHAnsi" w:cstheme="majorHAnsi"/>
                <w:lang w:val="pl-PL"/>
              </w:rPr>
              <w:t>Zamawiający dopuszcza rozwiązanie, w którym wydruki będą przesyłane do urządzeń przez moduły systemu aby były one poprawnie zabezpieczone i audytowan</w:t>
            </w:r>
            <w:r w:rsidR="003F2EB4" w:rsidRPr="00066AF9">
              <w:rPr>
                <w:rFonts w:asciiTheme="majorHAnsi" w:hAnsiTheme="majorHAnsi" w:cstheme="majorHAnsi"/>
                <w:lang w:val="pl-PL"/>
              </w:rPr>
              <w:t>e</w:t>
            </w:r>
            <w:r w:rsidRPr="00066AF9">
              <w:rPr>
                <w:rFonts w:asciiTheme="majorHAnsi" w:hAnsiTheme="majorHAnsi" w:cstheme="majorHAnsi"/>
                <w:lang w:val="pl-PL"/>
              </w:rPr>
              <w:t xml:space="preserve">. </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możliwość delegowania wydruków do innych użytkowników lub grup definiowaną z poziomu administratora sytemu.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23</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musi naliczać tylko wykonane przez urządzenie drukujące wydruki/kopie w formatach A4 i A3 na poziomie użytkownika. Wydruki wysłane do kolejki, ale nie wydrukowane (np. usunięte z poziomu kolejki lub urządzenia drukującego), nie są zliczane.</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24</w:t>
            </w:r>
          </w:p>
        </w:tc>
        <w:tc>
          <w:tcPr>
            <w:tcW w:w="10079" w:type="dxa"/>
            <w:shd w:val="clear" w:color="auto" w:fill="auto"/>
            <w:vAlign w:val="center"/>
          </w:tcPr>
          <w:p w:rsidR="00195D51" w:rsidRPr="00195D51" w:rsidRDefault="00195D51" w:rsidP="00436338">
            <w:pPr>
              <w:spacing w:after="0" w:line="276" w:lineRule="auto"/>
              <w:jc w:val="both"/>
              <w:rPr>
                <w:rFonts w:asciiTheme="majorHAnsi" w:hAnsiTheme="majorHAnsi" w:cstheme="majorHAnsi"/>
                <w:lang w:val="pl-PL"/>
              </w:rPr>
            </w:pPr>
            <w:r w:rsidRPr="00195D51">
              <w:rPr>
                <w:rFonts w:asciiTheme="majorHAnsi" w:hAnsiTheme="majorHAnsi" w:cstheme="majorHAnsi"/>
                <w:lang w:val="pl-PL"/>
              </w:rPr>
              <w:t>System oraz Wykonawca nie będzie naliczał opłat za wykonane przez użytkownika skany dokumentów na urządzeniach drukujących.</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25</w:t>
            </w:r>
          </w:p>
        </w:tc>
        <w:tc>
          <w:tcPr>
            <w:tcW w:w="10079" w:type="dxa"/>
            <w:shd w:val="clear" w:color="auto" w:fill="auto"/>
            <w:vAlign w:val="center"/>
          </w:tcPr>
          <w:p w:rsidR="00195D51" w:rsidRPr="00195D51" w:rsidRDefault="005C45E1" w:rsidP="00436338">
            <w:pPr>
              <w:spacing w:after="0" w:line="276" w:lineRule="auto"/>
              <w:jc w:val="both"/>
              <w:rPr>
                <w:rFonts w:asciiTheme="majorHAnsi" w:hAnsiTheme="majorHAnsi" w:cstheme="majorHAnsi"/>
                <w:lang w:val="pl-PL"/>
              </w:rPr>
            </w:pPr>
            <w:r>
              <w:rPr>
                <w:rFonts w:asciiTheme="majorHAnsi" w:hAnsiTheme="majorHAnsi" w:cstheme="majorHAnsi"/>
                <w:lang w:val="pl-PL"/>
              </w:rPr>
              <w:t>Rozliczenie wydruków/kopii</w:t>
            </w:r>
            <w:r w:rsidR="00195D51" w:rsidRPr="00195D51">
              <w:rPr>
                <w:rFonts w:asciiTheme="majorHAnsi" w:hAnsiTheme="majorHAnsi" w:cstheme="majorHAnsi"/>
                <w:lang w:val="pl-PL"/>
              </w:rPr>
              <w:t xml:space="preserve"> musi odbywać się niezależnie dla użytkowników, jak i również zdefiniowanych komórek organizacyjnych Zamawiającego</w:t>
            </w:r>
            <w:r w:rsidR="00117994">
              <w:rPr>
                <w:rFonts w:asciiTheme="majorHAnsi" w:hAnsiTheme="majorHAnsi" w:cstheme="majorHAnsi"/>
                <w:lang w:val="pl-PL"/>
              </w:rPr>
              <w:t xml:space="preserve"> powiązanych z centrami powstawania kosztów.</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436338">
            <w:pPr>
              <w:spacing w:after="0"/>
              <w:jc w:val="center"/>
              <w:rPr>
                <w:rFonts w:asciiTheme="majorHAnsi" w:hAnsiTheme="majorHAnsi" w:cstheme="majorHAnsi"/>
                <w:bCs/>
                <w:lang w:val="pl-PL"/>
              </w:rPr>
            </w:pPr>
            <w:r>
              <w:rPr>
                <w:rFonts w:asciiTheme="majorHAnsi" w:hAnsiTheme="majorHAnsi" w:cstheme="majorHAnsi"/>
                <w:bCs/>
                <w:lang w:val="pl-PL"/>
              </w:rPr>
              <w:t>26</w:t>
            </w:r>
          </w:p>
        </w:tc>
        <w:tc>
          <w:tcPr>
            <w:tcW w:w="10079" w:type="dxa"/>
            <w:shd w:val="clear" w:color="auto" w:fill="auto"/>
            <w:vAlign w:val="center"/>
          </w:tcPr>
          <w:p w:rsidR="00195D51" w:rsidRPr="00195D51" w:rsidRDefault="00906294" w:rsidP="00436338">
            <w:pPr>
              <w:spacing w:after="0" w:line="276" w:lineRule="auto"/>
              <w:jc w:val="both"/>
              <w:rPr>
                <w:rFonts w:asciiTheme="majorHAnsi" w:hAnsiTheme="majorHAnsi" w:cstheme="majorHAnsi"/>
                <w:lang w:val="pl-PL"/>
              </w:rPr>
            </w:pPr>
            <w:r>
              <w:rPr>
                <w:rFonts w:asciiTheme="majorHAnsi" w:hAnsiTheme="majorHAnsi" w:cstheme="majorHAnsi"/>
                <w:lang w:val="pl-PL"/>
              </w:rPr>
              <w:t>System musi być wyposa</w:t>
            </w:r>
            <w:r w:rsidRPr="00117994">
              <w:rPr>
                <w:rFonts w:asciiTheme="majorHAnsi" w:hAnsiTheme="majorHAnsi" w:cstheme="majorHAnsi"/>
                <w:lang w:val="pl-PL"/>
              </w:rPr>
              <w:t>żony</w:t>
            </w:r>
            <w:r w:rsidR="00195D51" w:rsidRPr="00195D51">
              <w:rPr>
                <w:rFonts w:asciiTheme="majorHAnsi" w:hAnsiTheme="majorHAnsi" w:cstheme="majorHAnsi"/>
                <w:lang w:val="pl-PL"/>
              </w:rPr>
              <w:t xml:space="preserve"> w możliwość wprowadzenia cen jednostkowych za kopię/wydruk w formatach A4 (mono i kolor) oraz A3 (mono i kolor). Przyjmuje się, że cena jednostkowa za kopię/wydruk w formacie A3 = 2 × cena jednostkowa za kopię/wydruk A4 (zarówno dla wydruku mono, jak i analogicznie kolor).</w:t>
            </w:r>
          </w:p>
        </w:tc>
        <w:tc>
          <w:tcPr>
            <w:tcW w:w="3402" w:type="dxa"/>
            <w:shd w:val="clear" w:color="auto" w:fill="auto"/>
            <w:vAlign w:val="bottom"/>
          </w:tcPr>
          <w:p w:rsidR="00195D51" w:rsidRPr="005B191B" w:rsidRDefault="00195D51" w:rsidP="00436338">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2903BF">
            <w:pPr>
              <w:jc w:val="both"/>
              <w:rPr>
                <w:rFonts w:asciiTheme="majorHAnsi" w:hAnsiTheme="majorHAnsi" w:cstheme="majorHAnsi"/>
                <w:bCs/>
                <w:lang w:val="pl-PL"/>
              </w:rPr>
            </w:pPr>
            <w:r>
              <w:rPr>
                <w:rFonts w:asciiTheme="majorHAnsi" w:hAnsiTheme="majorHAnsi" w:cstheme="majorHAnsi"/>
                <w:bCs/>
                <w:lang w:val="pl-PL"/>
              </w:rPr>
              <w:t>27</w:t>
            </w:r>
          </w:p>
        </w:tc>
        <w:tc>
          <w:tcPr>
            <w:tcW w:w="10079" w:type="dxa"/>
            <w:shd w:val="clear" w:color="auto" w:fill="auto"/>
            <w:vAlign w:val="center"/>
          </w:tcPr>
          <w:p w:rsidR="00195D51" w:rsidRPr="00195D51" w:rsidRDefault="00195D51" w:rsidP="002903BF">
            <w:pPr>
              <w:pStyle w:val="Bezodstpw"/>
              <w:jc w:val="both"/>
              <w:rPr>
                <w:rFonts w:asciiTheme="majorHAnsi" w:hAnsiTheme="majorHAnsi" w:cstheme="majorHAnsi"/>
                <w:lang w:val="pl-PL"/>
              </w:rPr>
            </w:pPr>
            <w:r w:rsidRPr="00195D51">
              <w:rPr>
                <w:rFonts w:asciiTheme="majorHAnsi" w:hAnsiTheme="majorHAnsi" w:cstheme="majorHAnsi"/>
                <w:lang w:val="pl-PL"/>
              </w:rPr>
              <w:t>Oprogramowanie musi umożliwiać automatyczne i bezpośrednie generowanie raportów za wskazany przedział czasowy, co najmniej z dokładnością do urządzenia drukującego, za</w:t>
            </w:r>
            <w:r>
              <w:rPr>
                <w:rFonts w:asciiTheme="majorHAnsi" w:hAnsiTheme="majorHAnsi" w:cstheme="majorHAnsi"/>
                <w:lang w:val="pl-PL"/>
              </w:rPr>
              <w:t>wierających informacje na temat:</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 xml:space="preserve">ilości prac/kosztów prac mono/kolor </w:t>
            </w:r>
            <w:proofErr w:type="spellStart"/>
            <w:r w:rsidR="00195D51" w:rsidRPr="00195D51">
              <w:rPr>
                <w:rFonts w:asciiTheme="majorHAnsi" w:hAnsiTheme="majorHAnsi" w:cstheme="majorHAnsi"/>
                <w:lang w:val="pl-PL"/>
              </w:rPr>
              <w:t>simplex</w:t>
            </w:r>
            <w:proofErr w:type="spellEnd"/>
            <w:r w:rsidR="00195D51" w:rsidRPr="00195D51">
              <w:rPr>
                <w:rFonts w:asciiTheme="majorHAnsi" w:hAnsiTheme="majorHAnsi" w:cstheme="majorHAnsi"/>
                <w:lang w:val="pl-PL"/>
              </w:rPr>
              <w:t xml:space="preserve"> i duplex na użytkownika, grupę użytkowników (komórkę organizacyjną z Active Directory) oraz na urządzenie drukujące;</w:t>
            </w:r>
          </w:p>
          <w:p w:rsidR="00195D51" w:rsidRPr="00195D51" w:rsidRDefault="00906294" w:rsidP="002903BF">
            <w:pPr>
              <w:pStyle w:val="Bezodstpw"/>
              <w:jc w:val="both"/>
              <w:rPr>
                <w:rFonts w:asciiTheme="majorHAnsi" w:hAnsiTheme="majorHAnsi" w:cstheme="majorHAnsi"/>
                <w:lang w:val="pl-PL"/>
              </w:rPr>
            </w:pPr>
            <w:r>
              <w:rPr>
                <w:rFonts w:asciiTheme="majorHAnsi" w:hAnsiTheme="majorHAnsi" w:cstheme="majorHAnsi"/>
                <w:lang w:val="pl-PL"/>
              </w:rPr>
              <w:t>27</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wydruków/kopii wraz z ich kosztami zawierającymi listę korzystających z danego urządzenia drukującego użytkowników;</w:t>
            </w:r>
          </w:p>
          <w:p w:rsidR="00195D51" w:rsidRPr="00195D51" w:rsidRDefault="00906294" w:rsidP="002903BF">
            <w:pPr>
              <w:pStyle w:val="Bezodstpw"/>
              <w:jc w:val="both"/>
              <w:rPr>
                <w:lang w:val="pl-PL"/>
              </w:rPr>
            </w:pPr>
            <w:r>
              <w:rPr>
                <w:rFonts w:asciiTheme="majorHAnsi" w:hAnsiTheme="majorHAnsi" w:cstheme="majorHAnsi"/>
                <w:lang w:val="pl-PL"/>
              </w:rPr>
              <w:t>27</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ilości zużytego papieru.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28</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podawać liczbę stron dokumentów, jak również czas (z dokładnością do sekundy), w którym zostały fizycznie wydrukowane.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29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realizację wydruku podążającego (centralnego) na urządzeniach drukujących A3 i A4 – w tym również obsługiwać na tych urządzaniach kolejkę wydruku recept (druk formatu receptowego).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2403F0"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30</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2403F0">
              <w:rPr>
                <w:rFonts w:asciiTheme="majorHAnsi" w:hAnsiTheme="majorHAnsi" w:cstheme="majorHAnsi"/>
                <w:lang w:val="pl-PL"/>
              </w:rPr>
              <w:t xml:space="preserve">Oprogramowanie musi umożliwiać odbiór prac po zalogowaniu na dowolne urządzenie </w:t>
            </w:r>
            <w:r w:rsidR="002403F0" w:rsidRPr="002403F0">
              <w:rPr>
                <w:rFonts w:asciiTheme="majorHAnsi" w:hAnsiTheme="majorHAnsi" w:cstheme="majorHAnsi"/>
                <w:lang w:val="pl-PL"/>
              </w:rPr>
              <w:t xml:space="preserve">drukujące </w:t>
            </w:r>
            <w:r w:rsidRPr="002403F0">
              <w:rPr>
                <w:rFonts w:asciiTheme="majorHAnsi" w:hAnsiTheme="majorHAnsi" w:cstheme="majorHAnsi"/>
                <w:lang w:val="pl-PL"/>
              </w:rPr>
              <w:t>A3/A4</w:t>
            </w:r>
            <w:r w:rsidR="002403F0" w:rsidRPr="002403F0">
              <w:rPr>
                <w:rFonts w:asciiTheme="majorHAnsi" w:hAnsiTheme="majorHAnsi" w:cstheme="majorHAnsi"/>
                <w:lang w:val="pl-PL"/>
              </w:rPr>
              <w:t xml:space="preserve"> wspierające tzw. wydruk podążający</w:t>
            </w:r>
            <w:r w:rsidRPr="002403F0">
              <w:rPr>
                <w:rFonts w:asciiTheme="majorHAnsi" w:hAnsiTheme="majorHAnsi" w:cstheme="majorHAnsi"/>
                <w:lang w:val="pl-PL"/>
              </w:rPr>
              <w:t>.</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Oprogramowanie musi zapewniać możliwość usuwania prac z kolejki wydruku podążającego (centralnego) danej pracy znajdującej się na kolejce z przeglądarki internetowej na stacji roboczej oraz po zalogowaniu się do urządzenia drukującego na konto  danego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podgląd kolejki oczekujących do wydruku dokumentów po zalogowaniu przy danym urządzeniu drukującym oraz przez przeglądarkę po zalogowaniu.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wyświetlać jedynie prace aktualnie zalogowanego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możliwość skasowania pracy bez wydruku.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posiadać konfigurowalny czas przechowywania dokumentów do wydruku na serwerze, po przekroczeniu którego oczekujące dokumenty będą automatycznie usuwane/kasowane.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zapewniać zmianę ustawień pracy: ustawienie liczby kopii, druku dwustronnego, trybu kolor/mono).</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37</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generowanie raportów co najmniej do formatu CSV</w:t>
            </w:r>
            <w:r w:rsidR="00E55FBC">
              <w:rPr>
                <w:rFonts w:asciiTheme="majorHAnsi" w:hAnsiTheme="majorHAnsi" w:cstheme="majorHAnsi"/>
                <w:lang w:val="pl-PL"/>
              </w:rPr>
              <w:t>/XLS(X)</w:t>
            </w:r>
            <w:r w:rsidRPr="00195D51">
              <w:rPr>
                <w:rFonts w:asciiTheme="majorHAnsi" w:hAnsiTheme="majorHAnsi" w:cstheme="majorHAnsi"/>
                <w:lang w:val="pl-PL"/>
              </w:rPr>
              <w:t xml:space="preserve"> i PDF.</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38</w:t>
            </w:r>
          </w:p>
        </w:tc>
        <w:tc>
          <w:tcPr>
            <w:tcW w:w="10079" w:type="dxa"/>
            <w:shd w:val="clear" w:color="auto" w:fill="auto"/>
            <w:vAlign w:val="center"/>
          </w:tcPr>
          <w:p w:rsidR="00195D51" w:rsidRPr="00195D51" w:rsidRDefault="00195D51" w:rsidP="00195D51">
            <w:pPr>
              <w:tabs>
                <w:tab w:val="left" w:pos="1455"/>
              </w:tabs>
              <w:spacing w:line="276" w:lineRule="auto"/>
              <w:jc w:val="both"/>
              <w:rPr>
                <w:rFonts w:asciiTheme="majorHAnsi" w:hAnsiTheme="majorHAnsi" w:cstheme="majorHAnsi"/>
                <w:lang w:val="pl-PL"/>
              </w:rPr>
            </w:pPr>
            <w:r w:rsidRPr="00195D51">
              <w:rPr>
                <w:rFonts w:asciiTheme="majorHAnsi" w:hAnsiTheme="majorHAnsi" w:cstheme="majorHAnsi"/>
                <w:lang w:val="pl-PL"/>
              </w:rPr>
              <w:t>System powinien mieć możliwość tworzenia dedykowanych konfiguracji kolejek wejściowych wirtualnych drukarek, których zadaniem będzie obsługa wydruku sparametryzowanych dokumentów (wydruk recept, etykiet samoprzylepnych, papieru firmowego, wydruk kopert) przy równoczesnym zapewnieniu ich odbioru z przypisanego lub dowolnego podajnika papieru urządzenia drukującego.</w:t>
            </w:r>
            <w:r>
              <w:rPr>
                <w:rFonts w:asciiTheme="majorHAnsi" w:hAnsiTheme="majorHAnsi" w:cstheme="majorHAnsi"/>
                <w:lang w:val="pl-PL"/>
              </w:rPr>
              <w:tab/>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lastRenderedPageBreak/>
              <w:t>39</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Wykonawca powinien zapewnić możliwość uzyskania informacji na temat poprawności statusu wszystkich podłączonych urządzeń drukujących (status połączenia do systemu zarządzającego, stan zasobników papieru, stan zużycia materiałów eksploatacyjnych, usterka, dane diagnostyczne).</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906294" w:rsidP="00727F0A">
            <w:pPr>
              <w:jc w:val="center"/>
              <w:rPr>
                <w:rFonts w:asciiTheme="majorHAnsi" w:hAnsiTheme="majorHAnsi" w:cstheme="majorHAnsi"/>
                <w:bCs/>
                <w:lang w:val="pl-PL"/>
              </w:rPr>
            </w:pPr>
            <w:r>
              <w:rPr>
                <w:rFonts w:asciiTheme="majorHAnsi" w:hAnsiTheme="majorHAnsi" w:cstheme="majorHAnsi"/>
                <w:bCs/>
                <w:lang w:val="pl-PL"/>
              </w:rPr>
              <w:t>40</w:t>
            </w:r>
          </w:p>
        </w:tc>
        <w:tc>
          <w:tcPr>
            <w:tcW w:w="10079" w:type="dxa"/>
            <w:shd w:val="clear" w:color="auto" w:fill="auto"/>
            <w:vAlign w:val="center"/>
          </w:tcPr>
          <w:p w:rsidR="00195D51" w:rsidRPr="00195D51" w:rsidRDefault="00195D51" w:rsidP="00195D51">
            <w:pPr>
              <w:pStyle w:val="Bezodstpw"/>
              <w:rPr>
                <w:rFonts w:asciiTheme="majorHAnsi" w:hAnsiTheme="majorHAnsi" w:cstheme="majorHAnsi"/>
                <w:lang w:val="pl-PL"/>
              </w:rPr>
            </w:pPr>
            <w:r w:rsidRPr="00195D51">
              <w:rPr>
                <w:rFonts w:asciiTheme="majorHAnsi" w:hAnsiTheme="majorHAnsi" w:cstheme="majorHAnsi"/>
                <w:lang w:val="pl-PL"/>
              </w:rPr>
              <w:t>System musi zapewniać możliwość skanowania dokumentów do:</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.1</w:t>
            </w:r>
            <w:r w:rsidR="00195D51" w:rsidRPr="00195D51">
              <w:rPr>
                <w:rFonts w:asciiTheme="majorHAnsi" w:hAnsiTheme="majorHAnsi" w:cstheme="majorHAnsi"/>
                <w:lang w:val="pl-PL"/>
              </w:rPr>
              <w:tab/>
              <w:t>skrzynki mailowej zalogowanego użytkownika;</w:t>
            </w:r>
          </w:p>
          <w:p w:rsidR="00195D51" w:rsidRPr="00195D51" w:rsidRDefault="00684ACB" w:rsidP="00195D51">
            <w:pPr>
              <w:pStyle w:val="Bezodstpw"/>
              <w:rPr>
                <w:rFonts w:asciiTheme="majorHAnsi" w:hAnsiTheme="majorHAnsi" w:cstheme="majorHAnsi"/>
                <w:lang w:val="pl-PL"/>
              </w:rPr>
            </w:pPr>
            <w:r>
              <w:rPr>
                <w:rFonts w:asciiTheme="majorHAnsi" w:hAnsiTheme="majorHAnsi" w:cstheme="majorHAnsi"/>
                <w:lang w:val="pl-PL"/>
              </w:rPr>
              <w:t>40</w:t>
            </w:r>
            <w:r w:rsidR="00195D51" w:rsidRPr="00195D51">
              <w:rPr>
                <w:rFonts w:asciiTheme="majorHAnsi" w:hAnsiTheme="majorHAnsi" w:cstheme="majorHAnsi"/>
                <w:lang w:val="pl-PL"/>
              </w:rPr>
              <w:t>.2</w:t>
            </w:r>
            <w:r w:rsidR="00195D51" w:rsidRPr="00195D51">
              <w:rPr>
                <w:rFonts w:asciiTheme="majorHAnsi" w:hAnsiTheme="majorHAnsi" w:cstheme="majorHAnsi"/>
                <w:lang w:val="pl-PL"/>
              </w:rPr>
              <w:tab/>
              <w:t>do wskazanego katalogu domowego użytkownika;</w:t>
            </w:r>
          </w:p>
          <w:p w:rsidR="00195D51" w:rsidRPr="00195D51" w:rsidRDefault="00684ACB" w:rsidP="0051628F">
            <w:pPr>
              <w:pStyle w:val="Bezodstpw"/>
              <w:jc w:val="both"/>
              <w:rPr>
                <w:lang w:val="pl-PL"/>
              </w:rPr>
            </w:pPr>
            <w:r>
              <w:rPr>
                <w:rFonts w:asciiTheme="majorHAnsi" w:hAnsiTheme="majorHAnsi" w:cstheme="majorHAnsi"/>
                <w:lang w:val="pl-PL"/>
              </w:rPr>
              <w:t>40</w:t>
            </w:r>
            <w:r w:rsidR="00195D51" w:rsidRPr="00195D51">
              <w:rPr>
                <w:rFonts w:asciiTheme="majorHAnsi" w:hAnsiTheme="majorHAnsi" w:cstheme="majorHAnsi"/>
                <w:lang w:val="pl-PL"/>
              </w:rPr>
              <w:t>.3</w:t>
            </w:r>
            <w:r w:rsidR="00195D51" w:rsidRPr="00195D51">
              <w:rPr>
                <w:rFonts w:asciiTheme="majorHAnsi" w:hAnsiTheme="majorHAnsi" w:cstheme="majorHAnsi"/>
                <w:lang w:val="pl-PL"/>
              </w:rPr>
              <w:tab/>
              <w:t>określonego bezpiecznego zasobu sieciowego w systemie serwerowym poprzez zdefiniowanie ścieżki dostępu.</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41</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umożliwiać automatyczne wybieranie zdefiniowanych dla użytkownika miejsc docelowych dla skanowanych prac. Każdy użytkownik, aby mieć dostęp do funkcji skanowania musi się zautoryzować. Po pozytywnej weryfikacji użytkownika, na panelu urządzenia pojawiają się spersonalizowane ustawienia z konkretnymi dostępnymi opcjami operacji </w:t>
            </w:r>
            <w:r w:rsidR="00C11B4C">
              <w:rPr>
                <w:rFonts w:asciiTheme="majorHAnsi" w:hAnsiTheme="majorHAnsi" w:cstheme="majorHAnsi"/>
                <w:lang w:val="pl-PL"/>
              </w:rPr>
              <w:t xml:space="preserve">do wyboru </w:t>
            </w:r>
            <w:r w:rsidRPr="00195D51">
              <w:rPr>
                <w:rFonts w:asciiTheme="majorHAnsi" w:hAnsiTheme="majorHAnsi" w:cstheme="majorHAnsi"/>
                <w:lang w:val="pl-PL"/>
              </w:rPr>
              <w:t>dla każdego użytkownika.</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42</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zapewniać skanowanie do plików formatu minimum PDF,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JPG,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712"/>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43</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 xml:space="preserve">System musi posiadać możliwość przetwarzania nieograniczonej ilości stron OCR. Modułu OCR (ang. Optical </w:t>
            </w:r>
            <w:proofErr w:type="spellStart"/>
            <w:r w:rsidRPr="00195D51">
              <w:rPr>
                <w:rFonts w:asciiTheme="majorHAnsi" w:hAnsiTheme="majorHAnsi" w:cstheme="majorHAnsi"/>
                <w:lang w:val="pl-PL"/>
              </w:rPr>
              <w:t>Character</w:t>
            </w:r>
            <w:proofErr w:type="spellEnd"/>
            <w:r w:rsidRPr="00195D51">
              <w:rPr>
                <w:rFonts w:asciiTheme="majorHAnsi" w:hAnsiTheme="majorHAnsi" w:cstheme="majorHAnsi"/>
                <w:lang w:val="pl-PL"/>
              </w:rPr>
              <w:t xml:space="preserve"> </w:t>
            </w:r>
            <w:proofErr w:type="spellStart"/>
            <w:r w:rsidRPr="00195D51">
              <w:rPr>
                <w:rFonts w:asciiTheme="majorHAnsi" w:hAnsiTheme="majorHAnsi" w:cstheme="majorHAnsi"/>
                <w:lang w:val="pl-PL"/>
              </w:rPr>
              <w:t>Recognition</w:t>
            </w:r>
            <w:proofErr w:type="spellEnd"/>
            <w:r w:rsidRPr="00195D51">
              <w:rPr>
                <w:rFonts w:asciiTheme="majorHAnsi" w:hAnsiTheme="majorHAnsi" w:cstheme="majorHAnsi"/>
                <w:lang w:val="pl-PL"/>
              </w:rPr>
              <w:t xml:space="preserve">) – zestaw technik lub oprogramowanie służące do rozpoznawania znaków i całych tekstów w pliku graficznym. Moduł ma służyć do rozpoznawania tekstu w zeskanowanym dokumencie i przeprocesowane do formatów </w:t>
            </w:r>
            <w:proofErr w:type="spellStart"/>
            <w:r w:rsidRPr="00195D51">
              <w:rPr>
                <w:rFonts w:asciiTheme="majorHAnsi" w:hAnsiTheme="majorHAnsi" w:cstheme="majorHAnsi"/>
                <w:lang w:val="pl-PL"/>
              </w:rPr>
              <w:t>przeszukiwalnych</w:t>
            </w:r>
            <w:proofErr w:type="spellEnd"/>
            <w:r w:rsidRPr="00195D51">
              <w:rPr>
                <w:rFonts w:asciiTheme="majorHAnsi" w:hAnsiTheme="majorHAnsi" w:cstheme="majorHAnsi"/>
                <w:lang w:val="pl-PL"/>
              </w:rPr>
              <w:t xml:space="preserve"> (PDF </w:t>
            </w:r>
            <w:proofErr w:type="spellStart"/>
            <w:r w:rsidRPr="00195D51">
              <w:rPr>
                <w:rFonts w:asciiTheme="majorHAnsi" w:hAnsiTheme="majorHAnsi" w:cstheme="majorHAnsi"/>
                <w:lang w:val="pl-PL"/>
              </w:rPr>
              <w:t>przeszukiwalny</w:t>
            </w:r>
            <w:proofErr w:type="spellEnd"/>
            <w:r w:rsidRPr="00195D51">
              <w:rPr>
                <w:rFonts w:asciiTheme="majorHAnsi" w:hAnsiTheme="majorHAnsi" w:cstheme="majorHAnsi"/>
                <w:lang w:val="pl-PL"/>
              </w:rPr>
              <w:t>, DOC(X)).</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529"/>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44</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mieć możliwość monitorowania swojego stanu i powiadamiania administratora o nieprawidłowościach poprzez wysłanie informacji na adres e-mail.</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45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45</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skanowania do adresów e-mail innych osób niż zalogowany użytkownik.</w:t>
            </w:r>
          </w:p>
        </w:tc>
        <w:tc>
          <w:tcPr>
            <w:tcW w:w="3402" w:type="dxa"/>
            <w:shd w:val="clear" w:color="auto" w:fill="auto"/>
            <w:vAlign w:val="bottom"/>
          </w:tcPr>
          <w:p w:rsidR="00195D51" w:rsidRDefault="00195D51" w:rsidP="00195D51">
            <w:pPr>
              <w:pStyle w:val="Bezodstpw"/>
              <w:jc w:val="center"/>
              <w:rPr>
                <w:lang w:val="pl-PL"/>
              </w:rPr>
            </w:pPr>
          </w:p>
          <w:p w:rsidR="00195D51" w:rsidRPr="005B191B" w:rsidRDefault="00195D51" w:rsidP="00195D51">
            <w:pPr>
              <w:pStyle w:val="Bezodstpw"/>
              <w:jc w:val="center"/>
              <w:rPr>
                <w:lang w:val="pl-PL"/>
              </w:rPr>
            </w:pPr>
            <w:r w:rsidRPr="005B191B">
              <w:rPr>
                <w:lang w:val="pl-PL"/>
              </w:rPr>
              <w:t>……………</w:t>
            </w:r>
          </w:p>
        </w:tc>
      </w:tr>
      <w:tr w:rsidR="00195D51" w:rsidRPr="005B191B" w:rsidTr="00A42489">
        <w:trPr>
          <w:trHeight w:val="1145"/>
          <w:jc w:val="center"/>
        </w:trPr>
        <w:tc>
          <w:tcPr>
            <w:tcW w:w="548" w:type="dxa"/>
            <w:shd w:val="clear" w:color="auto" w:fill="auto"/>
            <w:vAlign w:val="center"/>
          </w:tcPr>
          <w:p w:rsidR="00195D51" w:rsidRDefault="00684ACB" w:rsidP="00727F0A">
            <w:pPr>
              <w:jc w:val="center"/>
              <w:rPr>
                <w:rFonts w:asciiTheme="majorHAnsi" w:hAnsiTheme="majorHAnsi" w:cstheme="majorHAnsi"/>
                <w:bCs/>
                <w:lang w:val="pl-PL"/>
              </w:rPr>
            </w:pPr>
            <w:r>
              <w:rPr>
                <w:rFonts w:asciiTheme="majorHAnsi" w:hAnsiTheme="majorHAnsi" w:cstheme="majorHAnsi"/>
                <w:bCs/>
                <w:lang w:val="pl-PL"/>
              </w:rPr>
              <w:t>46</w:t>
            </w:r>
          </w:p>
        </w:tc>
        <w:tc>
          <w:tcPr>
            <w:tcW w:w="10079" w:type="dxa"/>
            <w:shd w:val="clear" w:color="auto" w:fill="auto"/>
            <w:vAlign w:val="center"/>
          </w:tcPr>
          <w:p w:rsidR="00195D51" w:rsidRPr="00195D51" w:rsidRDefault="00195D51" w:rsidP="00195D51">
            <w:pPr>
              <w:spacing w:line="276" w:lineRule="auto"/>
              <w:jc w:val="both"/>
              <w:rPr>
                <w:rFonts w:asciiTheme="majorHAnsi" w:hAnsiTheme="majorHAnsi" w:cstheme="majorHAnsi"/>
                <w:lang w:val="pl-PL"/>
              </w:rPr>
            </w:pPr>
            <w:r w:rsidRPr="00195D51">
              <w:rPr>
                <w:rFonts w:asciiTheme="majorHAnsi" w:hAnsiTheme="majorHAnsi" w:cstheme="majorHAnsi"/>
                <w:lang w:val="pl-PL"/>
              </w:rPr>
              <w:t>System musi umożliwiać zdefiniowanie globalnych reguł wraz z możliwością: szybkiej aktywacji i de</w:t>
            </w:r>
            <w:r w:rsidR="00C04B04">
              <w:rPr>
                <w:rFonts w:asciiTheme="majorHAnsi" w:hAnsiTheme="majorHAnsi" w:cstheme="majorHAnsi"/>
                <w:lang w:val="pl-PL"/>
              </w:rPr>
              <w:t>z</w:t>
            </w:r>
            <w:r w:rsidRPr="00195D51">
              <w:rPr>
                <w:rFonts w:asciiTheme="majorHAnsi" w:hAnsiTheme="majorHAnsi" w:cstheme="majorHAnsi"/>
                <w:lang w:val="pl-PL"/>
              </w:rPr>
              <w:t>aktywacji reguły, edycji reguły oraz jej usunięcia. Reguły muszą być wykonywane z zachowaniem logiki listy tzn. system przeanalizuje każdy wykonany wydruk zgodnie z ustaloną listą reguł od góry do dołu. Lista powinna zawierać dokładne opisy co dana reguła realizuje i jak wpływa na druk.</w:t>
            </w:r>
          </w:p>
        </w:tc>
        <w:tc>
          <w:tcPr>
            <w:tcW w:w="3402" w:type="dxa"/>
            <w:shd w:val="clear" w:color="auto" w:fill="auto"/>
            <w:vAlign w:val="bottom"/>
          </w:tcPr>
          <w:p w:rsidR="00195D51" w:rsidRPr="005B191B" w:rsidRDefault="00195D51" w:rsidP="00195D51">
            <w:pPr>
              <w:pStyle w:val="Bezodstpw"/>
              <w:jc w:val="center"/>
              <w:rPr>
                <w:lang w:val="pl-PL"/>
              </w:rPr>
            </w:pPr>
            <w:r w:rsidRPr="005B191B">
              <w:rPr>
                <w:lang w:val="pl-PL"/>
              </w:rPr>
              <w:t>……………</w:t>
            </w:r>
          </w:p>
        </w:tc>
      </w:tr>
    </w:tbl>
    <w:p w:rsidR="00E91BAD" w:rsidRPr="005B191B" w:rsidRDefault="00E91BAD" w:rsidP="00195D51">
      <w:pPr>
        <w:rPr>
          <w:rFonts w:asciiTheme="majorHAnsi" w:hAnsiTheme="majorHAnsi" w:cstheme="majorHAnsi"/>
          <w:color w:val="FF0000"/>
          <w:lang w:val="pl-PL"/>
        </w:rPr>
      </w:pPr>
    </w:p>
    <w:sectPr w:rsidR="00E91BAD" w:rsidRPr="005B191B" w:rsidSect="004A0613">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212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922" w:rsidRDefault="00347922" w:rsidP="001D029A">
      <w:pPr>
        <w:spacing w:after="0" w:line="240" w:lineRule="auto"/>
      </w:pPr>
      <w:r>
        <w:separator/>
      </w:r>
    </w:p>
  </w:endnote>
  <w:endnote w:type="continuationSeparator" w:id="0">
    <w:p w:rsidR="00347922" w:rsidRDefault="00347922" w:rsidP="001D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588757"/>
      <w:docPartObj>
        <w:docPartGallery w:val="Page Numbers (Bottom of Page)"/>
        <w:docPartUnique/>
      </w:docPartObj>
    </w:sdtPr>
    <w:sdtEndPr/>
    <w:sdtContent>
      <w:sdt>
        <w:sdtPr>
          <w:id w:val="1728636285"/>
          <w:docPartObj>
            <w:docPartGallery w:val="Page Numbers (Top of Page)"/>
            <w:docPartUnique/>
          </w:docPartObj>
        </w:sdtPr>
        <w:sdtEndPr/>
        <w:sdtContent>
          <w:p w:rsidR="004C041B" w:rsidRDefault="004C041B">
            <w:pPr>
              <w:pStyle w:val="Stopka"/>
              <w:jc w:val="center"/>
            </w:pPr>
            <w:r w:rsidRPr="002364D8">
              <w:rPr>
                <w:rFonts w:ascii="Garamond" w:hAnsi="Garamond"/>
                <w:noProof/>
                <w:lang w:val="pl-PL" w:eastAsia="pl-PL"/>
              </w:rPr>
              <mc:AlternateContent>
                <mc:Choice Requires="wps">
                  <w:drawing>
                    <wp:anchor distT="45720" distB="45720" distL="114300" distR="114300" simplePos="0" relativeHeight="251659264" behindDoc="0" locked="0" layoutInCell="1" allowOverlap="1" wp14:anchorId="63F6F7E9" wp14:editId="1491A40D">
                      <wp:simplePos x="0" y="0"/>
                      <wp:positionH relativeFrom="column">
                        <wp:posOffset>6678295</wp:posOffset>
                      </wp:positionH>
                      <wp:positionV relativeFrom="paragraph">
                        <wp:posOffset>166370</wp:posOffset>
                      </wp:positionV>
                      <wp:extent cx="2571115" cy="573405"/>
                      <wp:effectExtent l="0" t="0" r="635"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115" cy="573405"/>
                              </a:xfrm>
                              <a:prstGeom prst="rect">
                                <a:avLst/>
                              </a:prstGeom>
                              <a:solidFill>
                                <a:srgbClr val="FFFFFF"/>
                              </a:solidFill>
                              <a:ln w="9525">
                                <a:noFill/>
                                <a:miter lim="800000"/>
                                <a:headEnd/>
                                <a:tailEnd/>
                              </a:ln>
                            </wps:spPr>
                            <wps:txbx>
                              <w:txbxContent>
                                <w:p w:rsidR="004C041B" w:rsidRPr="001D029A" w:rsidRDefault="004C041B" w:rsidP="001D029A">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803EE" id="_x0000_t202" coordsize="21600,21600" o:spt="202" path="m,l,21600r21600,l21600,xe">
                      <v:stroke joinstyle="miter"/>
                      <v:path gradientshapeok="t" o:connecttype="rect"/>
                    </v:shapetype>
                    <v:shape id="_x0000_s1027" type="#_x0000_t202" style="position:absolute;left:0;text-align:left;margin-left:525.85pt;margin-top:13.1pt;width:202.45pt;height:45.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" stroked="f">
                      <v:textbox>
                        <w:txbxContent>
                          <w:p w:rsidR="004C041B" w:rsidRPr="001D029A" w:rsidRDefault="004C041B" w:rsidP="001D029A">
                            <w:pPr>
                              <w:rPr>
                                <w:lang w:val="pl-PL"/>
                              </w:rPr>
                            </w:pPr>
                          </w:p>
                        </w:txbxContent>
                      </v:textbox>
                      <w10:wrap type="square"/>
                    </v:shape>
                  </w:pict>
                </mc:Fallback>
              </mc:AlternateContent>
            </w:r>
            <w:r>
              <w:rPr>
                <w:lang w:val="pl-PL"/>
              </w:rPr>
              <w:t xml:space="preserve">Strona </w:t>
            </w:r>
            <w:r>
              <w:rPr>
                <w:b/>
                <w:bCs/>
                <w:sz w:val="24"/>
                <w:szCs w:val="24"/>
              </w:rPr>
              <w:fldChar w:fldCharType="begin"/>
            </w:r>
            <w:r>
              <w:rPr>
                <w:b/>
                <w:bCs/>
              </w:rPr>
              <w:instrText>PAGE</w:instrText>
            </w:r>
            <w:r>
              <w:rPr>
                <w:b/>
                <w:bCs/>
                <w:sz w:val="24"/>
                <w:szCs w:val="24"/>
              </w:rPr>
              <w:fldChar w:fldCharType="separate"/>
            </w:r>
            <w:r w:rsidR="00FB08DB">
              <w:rPr>
                <w:b/>
                <w:bCs/>
                <w:noProof/>
              </w:rPr>
              <w:t>1</w:t>
            </w:r>
            <w:r>
              <w:rPr>
                <w:b/>
                <w:bCs/>
                <w:sz w:val="24"/>
                <w:szCs w:val="24"/>
              </w:rPr>
              <w:fldChar w:fldCharType="end"/>
            </w:r>
            <w:r>
              <w:rPr>
                <w:lang w:val="pl-PL"/>
              </w:rPr>
              <w:t xml:space="preserve"> z </w:t>
            </w:r>
            <w:r>
              <w:rPr>
                <w:b/>
                <w:bCs/>
                <w:sz w:val="24"/>
                <w:szCs w:val="24"/>
              </w:rPr>
              <w:fldChar w:fldCharType="begin"/>
            </w:r>
            <w:r>
              <w:rPr>
                <w:b/>
                <w:bCs/>
              </w:rPr>
              <w:instrText>NUMPAGES</w:instrText>
            </w:r>
            <w:r>
              <w:rPr>
                <w:b/>
                <w:bCs/>
                <w:sz w:val="24"/>
                <w:szCs w:val="24"/>
              </w:rPr>
              <w:fldChar w:fldCharType="separate"/>
            </w:r>
            <w:r w:rsidR="00FB08DB">
              <w:rPr>
                <w:b/>
                <w:bCs/>
                <w:noProof/>
              </w:rPr>
              <w:t>6</w:t>
            </w:r>
            <w:r>
              <w:rPr>
                <w:b/>
                <w:bCs/>
                <w:sz w:val="24"/>
                <w:szCs w:val="24"/>
              </w:rPr>
              <w:fldChar w:fldCharType="end"/>
            </w:r>
          </w:p>
        </w:sdtContent>
      </w:sdt>
    </w:sdtContent>
  </w:sdt>
  <w:p w:rsidR="004C041B" w:rsidRDefault="004C041B" w:rsidP="001D029A">
    <w:pPr>
      <w:pStyle w:val="Stopka"/>
      <w:tabs>
        <w:tab w:val="clear" w:pos="4536"/>
        <w:tab w:val="clear" w:pos="9072"/>
        <w:tab w:val="left" w:pos="3617"/>
        <w:tab w:val="left" w:pos="4654"/>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922" w:rsidRDefault="00347922" w:rsidP="001D029A">
      <w:pPr>
        <w:spacing w:after="0" w:line="240" w:lineRule="auto"/>
      </w:pPr>
      <w:r>
        <w:separator/>
      </w:r>
    </w:p>
  </w:footnote>
  <w:footnote w:type="continuationSeparator" w:id="0">
    <w:p w:rsidR="00347922" w:rsidRDefault="00347922" w:rsidP="001D0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3C3" w:rsidRPr="00E873C3" w:rsidRDefault="00FB08DB" w:rsidP="00E873C3">
    <w:pPr>
      <w:tabs>
        <w:tab w:val="left" w:pos="405"/>
        <w:tab w:val="center" w:pos="4536"/>
        <w:tab w:val="right" w:pos="14033"/>
      </w:tabs>
      <w:spacing w:after="0" w:line="240" w:lineRule="auto"/>
      <w:rPr>
        <w:rFonts w:ascii="Garamond" w:eastAsia="Times New Roman" w:hAnsi="Garamond" w:cs="Times New Roman"/>
        <w:sz w:val="20"/>
        <w:szCs w:val="20"/>
        <w:lang w:val="pl-PL" w:eastAsia="pl-PL"/>
      </w:rPr>
    </w:pPr>
    <w:r>
      <w:rPr>
        <w:rFonts w:ascii="Garamond" w:eastAsia="Times New Roman" w:hAnsi="Garamond" w:cs="Times New Roman"/>
        <w:sz w:val="20"/>
        <w:szCs w:val="20"/>
        <w:lang w:val="pl-PL" w:eastAsia="pl-PL"/>
      </w:rPr>
      <w:t>DFP.271.92.2020.KK</w:t>
    </w:r>
    <w:r w:rsidR="00066AF9">
      <w:rPr>
        <w:rFonts w:ascii="Garamond" w:eastAsia="Times New Roman" w:hAnsi="Garamond" w:cs="Times New Roman"/>
        <w:sz w:val="20"/>
        <w:szCs w:val="20"/>
        <w:lang w:val="pl-PL" w:eastAsia="pl-PL"/>
      </w:rPr>
      <w:tab/>
    </w:r>
    <w:r>
      <w:rPr>
        <w:rFonts w:ascii="Garamond" w:eastAsia="Times New Roman" w:hAnsi="Garamond" w:cs="Times New Roman"/>
        <w:sz w:val="20"/>
        <w:szCs w:val="20"/>
        <w:lang w:val="pl-PL" w:eastAsia="pl-PL"/>
      </w:rPr>
      <w:tab/>
    </w:r>
    <w:bookmarkStart w:id="0" w:name="_GoBack"/>
    <w:bookmarkEnd w:id="0"/>
    <w:r w:rsidR="00E873C3">
      <w:rPr>
        <w:rFonts w:ascii="Garamond" w:eastAsia="Times New Roman" w:hAnsi="Garamond" w:cs="Times New Roman"/>
        <w:sz w:val="20"/>
        <w:szCs w:val="20"/>
        <w:lang w:val="pl-PL" w:eastAsia="pl-PL"/>
      </w:rPr>
      <w:t>Załącznik nr 1b</w:t>
    </w:r>
    <w:r w:rsidR="00E873C3" w:rsidRPr="00E873C3">
      <w:rPr>
        <w:rFonts w:ascii="Garamond" w:eastAsia="Times New Roman" w:hAnsi="Garamond" w:cs="Times New Roman"/>
        <w:sz w:val="20"/>
        <w:szCs w:val="20"/>
        <w:lang w:val="pl-PL" w:eastAsia="pl-PL"/>
      </w:rPr>
      <w:t xml:space="preserve"> do specyfikacji</w:t>
    </w:r>
  </w:p>
  <w:p w:rsidR="00E873C3" w:rsidRPr="00E873C3" w:rsidRDefault="00E873C3" w:rsidP="00E873C3">
    <w:pPr>
      <w:tabs>
        <w:tab w:val="left" w:pos="405"/>
        <w:tab w:val="center" w:pos="4536"/>
        <w:tab w:val="right" w:pos="14033"/>
      </w:tabs>
      <w:spacing w:after="0" w:line="240" w:lineRule="auto"/>
      <w:jc w:val="right"/>
      <w:rPr>
        <w:rFonts w:ascii="Garamond" w:eastAsia="Times New Roman" w:hAnsi="Garamond" w:cs="Times New Roman"/>
        <w:sz w:val="20"/>
        <w:szCs w:val="20"/>
        <w:lang w:val="pl-PL" w:eastAsia="pl-PL"/>
      </w:rPr>
    </w:pPr>
    <w:r w:rsidRPr="00E873C3">
      <w:rPr>
        <w:rFonts w:ascii="Garamond" w:eastAsia="Times New Roman" w:hAnsi="Garamond" w:cs="Times New Roman"/>
        <w:sz w:val="20"/>
        <w:szCs w:val="20"/>
        <w:lang w:val="pl-PL" w:eastAsia="pl-PL"/>
      </w:rPr>
      <w:t xml:space="preserve">Załącznik nr … do wzoru umowy </w:t>
    </w:r>
  </w:p>
  <w:p w:rsidR="004C041B" w:rsidRPr="001D029A" w:rsidRDefault="004C041B">
    <w:pPr>
      <w:pStyle w:val="Nagwek"/>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8DB" w:rsidRDefault="00FB08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8C9"/>
    <w:multiLevelType w:val="multilevel"/>
    <w:tmpl w:val="87FC56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407444"/>
    <w:multiLevelType w:val="hybridMultilevel"/>
    <w:tmpl w:val="0430ED44"/>
    <w:lvl w:ilvl="0" w:tplc="FAB0E01A">
      <w:start w:val="1"/>
      <w:numFmt w:val="decimal"/>
      <w:lvlText w:val="3.%1."/>
      <w:lvlJc w:val="left"/>
      <w:pPr>
        <w:ind w:left="133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CA3C3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5650F1"/>
    <w:multiLevelType w:val="multilevel"/>
    <w:tmpl w:val="B2364F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27E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45771E"/>
    <w:multiLevelType w:val="multilevel"/>
    <w:tmpl w:val="13FE573A"/>
    <w:styleLink w:val="WWNum25"/>
    <w:lvl w:ilvl="0">
      <w:start w:val="1"/>
      <w:numFmt w:val="decimal"/>
      <w:lvlText w:val="%1."/>
      <w:lvlJc w:val="left"/>
      <w:pPr>
        <w:ind w:left="928"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47740030"/>
    <w:multiLevelType w:val="multilevel"/>
    <w:tmpl w:val="A7168582"/>
    <w:lvl w:ilvl="0">
      <w:start w:val="1"/>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7" w15:restartNumberingAfterBreak="0">
    <w:nsid w:val="4F0C3EF3"/>
    <w:multiLevelType w:val="multilevel"/>
    <w:tmpl w:val="741830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24D0D2B"/>
    <w:multiLevelType w:val="multilevel"/>
    <w:tmpl w:val="1244241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5785123"/>
    <w:multiLevelType w:val="multilevel"/>
    <w:tmpl w:val="C6C87C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155C5F"/>
    <w:multiLevelType w:val="hybridMultilevel"/>
    <w:tmpl w:val="4AB8E1D6"/>
    <w:lvl w:ilvl="0" w:tplc="04150013">
      <w:start w:val="1"/>
      <w:numFmt w:val="upperRoman"/>
      <w:lvlText w:val="%1."/>
      <w:lvlJc w:val="right"/>
      <w:pPr>
        <w:ind w:left="720" w:hanging="360"/>
      </w:pPr>
      <w:rPr>
        <w:rFonts w:cs="Times New Roman"/>
      </w:rPr>
    </w:lvl>
    <w:lvl w:ilvl="1" w:tplc="ABB8337A">
      <w:start w:val="1"/>
      <w:numFmt w:val="decimal"/>
      <w:lvlText w:val="%2)"/>
      <w:lvlJc w:val="left"/>
      <w:pPr>
        <w:ind w:left="1440" w:hanging="360"/>
      </w:pPr>
      <w:rPr>
        <w:rFonts w:ascii="Calibri" w:eastAsia="Times New Roman" w:hAnsi="Calibri" w:cs="Helvetica"/>
      </w:rPr>
    </w:lvl>
    <w:lvl w:ilvl="2" w:tplc="04150011">
      <w:start w:val="1"/>
      <w:numFmt w:val="decimal"/>
      <w:lvlText w:val="%3)"/>
      <w:lvlJc w:val="left"/>
      <w:pPr>
        <w:ind w:left="2160" w:hanging="180"/>
      </w:pPr>
      <w:rPr>
        <w:b/>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76642363"/>
    <w:multiLevelType w:val="multilevel"/>
    <w:tmpl w:val="BF744AA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2"/>
  </w:num>
  <w:num w:numId="3">
    <w:abstractNumId w:val="8"/>
  </w:num>
  <w:num w:numId="4">
    <w:abstractNumId w:val="6"/>
  </w:num>
  <w:num w:numId="5">
    <w:abstractNumId w:val="7"/>
  </w:num>
  <w:num w:numId="6">
    <w:abstractNumId w:val="9"/>
  </w:num>
  <w:num w:numId="7">
    <w:abstractNumId w:val="11"/>
  </w:num>
  <w:num w:numId="8">
    <w:abstractNumId w:val="1"/>
  </w:num>
  <w:num w:numId="9">
    <w:abstractNumId w:val="10"/>
  </w:num>
  <w:num w:numId="10">
    <w:abstractNumId w:val="5"/>
  </w:num>
  <w:num w:numId="11">
    <w:abstractNumId w:val="5"/>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35"/>
    <w:rsid w:val="00066AF9"/>
    <w:rsid w:val="0007293E"/>
    <w:rsid w:val="000965CA"/>
    <w:rsid w:val="000D5D9E"/>
    <w:rsid w:val="000E2D7B"/>
    <w:rsid w:val="001048C9"/>
    <w:rsid w:val="00117994"/>
    <w:rsid w:val="00171777"/>
    <w:rsid w:val="00173FF7"/>
    <w:rsid w:val="00174168"/>
    <w:rsid w:val="00174F0B"/>
    <w:rsid w:val="001948EC"/>
    <w:rsid w:val="00195D51"/>
    <w:rsid w:val="001A4C49"/>
    <w:rsid w:val="001C567B"/>
    <w:rsid w:val="001D029A"/>
    <w:rsid w:val="00200FED"/>
    <w:rsid w:val="002204F4"/>
    <w:rsid w:val="002321FC"/>
    <w:rsid w:val="002403F0"/>
    <w:rsid w:val="002903BF"/>
    <w:rsid w:val="00295CEF"/>
    <w:rsid w:val="002C5417"/>
    <w:rsid w:val="002C684E"/>
    <w:rsid w:val="002D5729"/>
    <w:rsid w:val="002D6F6B"/>
    <w:rsid w:val="002F3CBD"/>
    <w:rsid w:val="002F3FEE"/>
    <w:rsid w:val="00347922"/>
    <w:rsid w:val="003702C2"/>
    <w:rsid w:val="003917E1"/>
    <w:rsid w:val="003F2EB4"/>
    <w:rsid w:val="003F6E4E"/>
    <w:rsid w:val="00436338"/>
    <w:rsid w:val="0045543F"/>
    <w:rsid w:val="004A0613"/>
    <w:rsid w:val="004B1DDF"/>
    <w:rsid w:val="004C041B"/>
    <w:rsid w:val="004C69A9"/>
    <w:rsid w:val="004D76A9"/>
    <w:rsid w:val="0051628F"/>
    <w:rsid w:val="005A3385"/>
    <w:rsid w:val="005B191B"/>
    <w:rsid w:val="005B3C61"/>
    <w:rsid w:val="005C45E1"/>
    <w:rsid w:val="005F6423"/>
    <w:rsid w:val="00612E1B"/>
    <w:rsid w:val="0061384A"/>
    <w:rsid w:val="006406D5"/>
    <w:rsid w:val="006668C2"/>
    <w:rsid w:val="00684ACB"/>
    <w:rsid w:val="0069147B"/>
    <w:rsid w:val="006F4381"/>
    <w:rsid w:val="007144A0"/>
    <w:rsid w:val="00727F0A"/>
    <w:rsid w:val="007423ED"/>
    <w:rsid w:val="00751F35"/>
    <w:rsid w:val="00773A5B"/>
    <w:rsid w:val="00782CD5"/>
    <w:rsid w:val="007A75D6"/>
    <w:rsid w:val="007B1E4D"/>
    <w:rsid w:val="007B2E25"/>
    <w:rsid w:val="007E0A05"/>
    <w:rsid w:val="00814CB0"/>
    <w:rsid w:val="008609FD"/>
    <w:rsid w:val="008642C6"/>
    <w:rsid w:val="008728AB"/>
    <w:rsid w:val="008E1330"/>
    <w:rsid w:val="008E73C6"/>
    <w:rsid w:val="00906294"/>
    <w:rsid w:val="009064D5"/>
    <w:rsid w:val="00914588"/>
    <w:rsid w:val="00961909"/>
    <w:rsid w:val="00975514"/>
    <w:rsid w:val="00982EEC"/>
    <w:rsid w:val="0098605D"/>
    <w:rsid w:val="009C3F79"/>
    <w:rsid w:val="009C6D7A"/>
    <w:rsid w:val="009F09E3"/>
    <w:rsid w:val="009F1708"/>
    <w:rsid w:val="00A42489"/>
    <w:rsid w:val="00A76406"/>
    <w:rsid w:val="00AB48D3"/>
    <w:rsid w:val="00AC05F5"/>
    <w:rsid w:val="00AF475B"/>
    <w:rsid w:val="00B043EC"/>
    <w:rsid w:val="00B064C1"/>
    <w:rsid w:val="00B36864"/>
    <w:rsid w:val="00B770C3"/>
    <w:rsid w:val="00B97453"/>
    <w:rsid w:val="00BA0C1A"/>
    <w:rsid w:val="00BA350B"/>
    <w:rsid w:val="00BC15ED"/>
    <w:rsid w:val="00BC19EC"/>
    <w:rsid w:val="00BD1EB0"/>
    <w:rsid w:val="00BF30EB"/>
    <w:rsid w:val="00C04B04"/>
    <w:rsid w:val="00C05120"/>
    <w:rsid w:val="00C077AE"/>
    <w:rsid w:val="00C11B4C"/>
    <w:rsid w:val="00C2462C"/>
    <w:rsid w:val="00C2693C"/>
    <w:rsid w:val="00C41777"/>
    <w:rsid w:val="00C73A39"/>
    <w:rsid w:val="00C860AC"/>
    <w:rsid w:val="00C87E51"/>
    <w:rsid w:val="00CA072B"/>
    <w:rsid w:val="00CC030D"/>
    <w:rsid w:val="00CC048F"/>
    <w:rsid w:val="00CE53A2"/>
    <w:rsid w:val="00CE6086"/>
    <w:rsid w:val="00D23EF0"/>
    <w:rsid w:val="00D27848"/>
    <w:rsid w:val="00D40211"/>
    <w:rsid w:val="00D947D3"/>
    <w:rsid w:val="00DD7352"/>
    <w:rsid w:val="00DE23E2"/>
    <w:rsid w:val="00E10941"/>
    <w:rsid w:val="00E12B6D"/>
    <w:rsid w:val="00E55604"/>
    <w:rsid w:val="00E55FBC"/>
    <w:rsid w:val="00E80A50"/>
    <w:rsid w:val="00E873C3"/>
    <w:rsid w:val="00E91BAD"/>
    <w:rsid w:val="00E92C58"/>
    <w:rsid w:val="00EA1D8D"/>
    <w:rsid w:val="00EA37A8"/>
    <w:rsid w:val="00EB25C8"/>
    <w:rsid w:val="00EB2F90"/>
    <w:rsid w:val="00F10CA2"/>
    <w:rsid w:val="00F166C5"/>
    <w:rsid w:val="00F70E76"/>
    <w:rsid w:val="00F80770"/>
    <w:rsid w:val="00F920A3"/>
    <w:rsid w:val="00FA6ED4"/>
    <w:rsid w:val="00FB08DB"/>
    <w:rsid w:val="00FE01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A008E"/>
  <w15:chartTrackingRefBased/>
  <w15:docId w15:val="{27C839F1-E10D-4E2B-BED2-39F14B9E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1BAD"/>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E91BAD"/>
    <w:pPr>
      <w:ind w:left="720"/>
      <w:contextualSpacing/>
    </w:pPr>
  </w:style>
  <w:style w:type="paragraph" w:styleId="Nagwek">
    <w:name w:val="header"/>
    <w:basedOn w:val="Normalny"/>
    <w:link w:val="NagwekZnak"/>
    <w:uiPriority w:val="99"/>
    <w:unhideWhenUsed/>
    <w:rsid w:val="001D029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029A"/>
    <w:rPr>
      <w:lang w:val="en-GB"/>
    </w:rPr>
  </w:style>
  <w:style w:type="paragraph" w:styleId="Stopka">
    <w:name w:val="footer"/>
    <w:basedOn w:val="Normalny"/>
    <w:link w:val="StopkaZnak"/>
    <w:uiPriority w:val="99"/>
    <w:unhideWhenUsed/>
    <w:rsid w:val="001D029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029A"/>
    <w:rPr>
      <w:lang w:val="en-GB"/>
    </w:rPr>
  </w:style>
  <w:style w:type="character" w:customStyle="1" w:styleId="cs15323895">
    <w:name w:val="cs15323895"/>
    <w:rsid w:val="009064D5"/>
  </w:style>
  <w:style w:type="paragraph" w:styleId="Legenda">
    <w:name w:val="caption"/>
    <w:basedOn w:val="Normalny"/>
    <w:next w:val="Normalny"/>
    <w:uiPriority w:val="35"/>
    <w:unhideWhenUsed/>
    <w:qFormat/>
    <w:rsid w:val="009064D5"/>
    <w:pPr>
      <w:spacing w:after="200" w:line="240" w:lineRule="auto"/>
    </w:pPr>
    <w:rPr>
      <w:i/>
      <w:iCs/>
      <w:color w:val="44546A" w:themeColor="text2"/>
      <w:sz w:val="18"/>
      <w:szCs w:val="18"/>
    </w:rPr>
  </w:style>
  <w:style w:type="paragraph" w:styleId="Tekstpodstawowy">
    <w:name w:val="Body Text"/>
    <w:basedOn w:val="Normalny"/>
    <w:link w:val="TekstpodstawowyZnak"/>
    <w:rsid w:val="00C2462C"/>
    <w:pPr>
      <w:spacing w:after="120" w:line="240" w:lineRule="auto"/>
    </w:pPr>
    <w:rPr>
      <w:rFonts w:ascii="Times New Roman" w:eastAsia="Times New Roman" w:hAnsi="Times New Roman" w:cs="Times New Roman"/>
      <w:sz w:val="24"/>
      <w:szCs w:val="24"/>
      <w:lang w:val="pl-PL" w:eastAsia="pl-PL"/>
    </w:rPr>
  </w:style>
  <w:style w:type="character" w:customStyle="1" w:styleId="TekstpodstawowyZnak">
    <w:name w:val="Tekst podstawowy Znak"/>
    <w:basedOn w:val="Domylnaczcionkaakapitu"/>
    <w:link w:val="Tekstpodstawowy"/>
    <w:rsid w:val="00C2462C"/>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6668C2"/>
    <w:rPr>
      <w:lang w:val="en-GB"/>
    </w:rPr>
  </w:style>
  <w:style w:type="numbering" w:customStyle="1" w:styleId="WWNum25">
    <w:name w:val="WWNum25"/>
    <w:basedOn w:val="Bezlisty"/>
    <w:rsid w:val="00814CB0"/>
    <w:pPr>
      <w:numPr>
        <w:numId w:val="10"/>
      </w:numPr>
    </w:pPr>
  </w:style>
  <w:style w:type="paragraph" w:styleId="Tekstprzypisukocowego">
    <w:name w:val="endnote text"/>
    <w:basedOn w:val="Normalny"/>
    <w:link w:val="TekstprzypisukocowegoZnak"/>
    <w:uiPriority w:val="99"/>
    <w:semiHidden/>
    <w:unhideWhenUsed/>
    <w:rsid w:val="007A75D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A75D6"/>
    <w:rPr>
      <w:sz w:val="20"/>
      <w:szCs w:val="20"/>
      <w:lang w:val="en-GB"/>
    </w:rPr>
  </w:style>
  <w:style w:type="character" w:styleId="Odwoanieprzypisukocowego">
    <w:name w:val="endnote reference"/>
    <w:basedOn w:val="Domylnaczcionkaakapitu"/>
    <w:uiPriority w:val="99"/>
    <w:semiHidden/>
    <w:unhideWhenUsed/>
    <w:rsid w:val="007A75D6"/>
    <w:rPr>
      <w:vertAlign w:val="superscript"/>
    </w:rPr>
  </w:style>
  <w:style w:type="paragraph" w:styleId="Bezodstpw">
    <w:name w:val="No Spacing"/>
    <w:uiPriority w:val="1"/>
    <w:qFormat/>
    <w:rsid w:val="00195D51"/>
    <w:pPr>
      <w:spacing w:after="0" w:line="240" w:lineRule="auto"/>
    </w:pPr>
    <w:rPr>
      <w:lang w:val="en-GB"/>
    </w:rPr>
  </w:style>
  <w:style w:type="paragraph" w:styleId="Tekstdymka">
    <w:name w:val="Balloon Text"/>
    <w:basedOn w:val="Normalny"/>
    <w:link w:val="TekstdymkaZnak"/>
    <w:uiPriority w:val="99"/>
    <w:semiHidden/>
    <w:unhideWhenUsed/>
    <w:rsid w:val="003F2EB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F2E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2BD37-2823-4A9A-8E2F-D74E47E7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6</Pages>
  <Words>1656</Words>
  <Characters>9939</Characters>
  <Application>Microsoft Office Word</Application>
  <DocSecurity>0</DocSecurity>
  <Lines>82</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Stachurski</dc:creator>
  <cp:keywords/>
  <dc:description/>
  <cp:lastModifiedBy>Katarzyna Kowalczyk</cp:lastModifiedBy>
  <cp:revision>115</cp:revision>
  <cp:lastPrinted>2019-10-22T11:02:00Z</cp:lastPrinted>
  <dcterms:created xsi:type="dcterms:W3CDTF">2019-08-05T11:03:00Z</dcterms:created>
  <dcterms:modified xsi:type="dcterms:W3CDTF">2020-06-17T10:01:00Z</dcterms:modified>
</cp:coreProperties>
</file>