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DB" w:rsidRPr="00BC771B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771B">
        <w:rPr>
          <w:rFonts w:ascii="Times New Roman" w:eastAsia="Times New Roman" w:hAnsi="Times New Roman" w:cs="Times New Roman"/>
          <w:b/>
          <w:lang w:eastAsia="ar-SA"/>
        </w:rPr>
        <w:t xml:space="preserve">OPIS PRZEDMIOTU ZAMÓWIENIA </w:t>
      </w:r>
    </w:p>
    <w:p w:rsidR="00527F1F" w:rsidRPr="00527F1F" w:rsidRDefault="00527F1F" w:rsidP="00527F1F">
      <w:pPr>
        <w:pStyle w:val="Zwykytekst"/>
        <w:ind w:left="37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7F1F">
        <w:rPr>
          <w:rFonts w:ascii="Times New Roman" w:hAnsi="Times New Roman" w:cs="Times New Roman"/>
          <w:b/>
          <w:sz w:val="22"/>
          <w:szCs w:val="22"/>
        </w:rPr>
        <w:t>Zakup</w:t>
      </w:r>
      <w:r w:rsidRPr="00527F1F">
        <w:rPr>
          <w:rFonts w:ascii="Times New Roman" w:hAnsi="Times New Roman" w:cs="Times New Roman"/>
          <w:b/>
          <w:sz w:val="22"/>
          <w:szCs w:val="22"/>
        </w:rPr>
        <w:t>, dostawa, montaż, instalacja i  uruchomienie ultrasonografu wraz ze szkoleniem personelu.</w:t>
      </w:r>
    </w:p>
    <w:p w:rsidR="00DA42DB" w:rsidRPr="00BB1B5C" w:rsidRDefault="00DA42DB" w:rsidP="00BB1B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DA42DB" w:rsidRPr="00DD3665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0" w:name="_GoBack"/>
      <w:bookmarkEnd w:id="0"/>
    </w:p>
    <w:p w:rsidR="00DA42DB" w:rsidRPr="00DD3665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Uwagi i objaśnienia:</w:t>
      </w:r>
    </w:p>
    <w:p w:rsidR="00DA42DB" w:rsidRPr="00DD3665" w:rsidRDefault="00DA42DB" w:rsidP="00DA42DB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DA42DB" w:rsidRPr="00DD3665" w:rsidRDefault="00DA42DB" w:rsidP="00DA42DB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  <w:lang w:val="en-US"/>
        </w:rPr>
      </w:pPr>
      <w:r w:rsidRPr="00DD3665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DA42DB" w:rsidRPr="00DD3665" w:rsidRDefault="00DA42DB" w:rsidP="00DA42DB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A42DB" w:rsidRPr="00DD3665" w:rsidRDefault="00DA42DB" w:rsidP="00DA42DB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Nazwa i typ: .............................................................</w:t>
      </w: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Producent / kraj produkcji: ........................................................</w:t>
      </w: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Rok produkcji (min. 2018): …..............</w:t>
      </w: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Klasa wyrobu medycznego: ..................</w:t>
      </w:r>
    </w:p>
    <w:p w:rsidR="00DA42DB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641320" w:rsidRPr="00DD3665" w:rsidRDefault="00641320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tbl>
      <w:tblPr>
        <w:tblW w:w="5166" w:type="pct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7073"/>
        <w:gridCol w:w="6796"/>
      </w:tblGrid>
      <w:tr w:rsidR="00B8620F" w:rsidRPr="005F5543" w:rsidTr="001E25DB">
        <w:trPr>
          <w:trHeight w:val="98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20F" w:rsidRPr="005F5543" w:rsidRDefault="00B8620F" w:rsidP="00573ED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5F554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lastRenderedPageBreak/>
              <w:t>LP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20F" w:rsidRPr="005F5543" w:rsidRDefault="00B8620F" w:rsidP="00573ED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5F554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Przedmiot</w:t>
            </w:r>
          </w:p>
        </w:tc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620F" w:rsidRPr="005F5543" w:rsidRDefault="00B8620F" w:rsidP="00573ED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5F554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Cena brutto</w:t>
            </w:r>
          </w:p>
        </w:tc>
      </w:tr>
      <w:tr w:rsidR="00B8620F" w:rsidRPr="005F5543" w:rsidTr="001E25DB">
        <w:trPr>
          <w:trHeight w:val="63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0F" w:rsidRPr="005F5543" w:rsidRDefault="00B8620F" w:rsidP="00573ED2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 w:bidi="hi-IN"/>
              </w:rPr>
            </w:pPr>
            <w:r w:rsidRPr="005F554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 w:bidi="hi-IN"/>
              </w:rPr>
              <w:t>1.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0F" w:rsidRPr="005F5543" w:rsidRDefault="00D10146" w:rsidP="00D1014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5543">
              <w:rPr>
                <w:rFonts w:ascii="Times New Roman" w:hAnsi="Times New Roman" w:cs="Times New Roman"/>
                <w:sz w:val="24"/>
                <w:szCs w:val="24"/>
              </w:rPr>
              <w:t>Aparat ultrasonograficzny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620F" w:rsidRPr="005F5543" w:rsidRDefault="00B8620F" w:rsidP="00573ED2">
            <w:pPr>
              <w:suppressAutoHyphens/>
              <w:autoSpaceDN w:val="0"/>
              <w:snapToGrid w:val="0"/>
              <w:spacing w:after="0" w:line="240" w:lineRule="auto"/>
              <w:ind w:right="67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B8620F" w:rsidRPr="005F5543" w:rsidTr="001E25DB">
        <w:trPr>
          <w:trHeight w:val="63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0F" w:rsidRPr="005F5543" w:rsidRDefault="00B8620F" w:rsidP="00573ED2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 w:bidi="hi-IN"/>
              </w:rPr>
            </w:pPr>
            <w:r w:rsidRPr="005F554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 w:bidi="hi-IN"/>
              </w:rPr>
              <w:t>2.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0F" w:rsidRPr="005F5543" w:rsidRDefault="00D10146" w:rsidP="00D1014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highlight w:val="yellow"/>
                <w:lang w:eastAsia="pl-PL" w:bidi="hi-IN"/>
              </w:rPr>
            </w:pPr>
            <w:r w:rsidRPr="005F5543">
              <w:rPr>
                <w:rFonts w:ascii="Times New Roman" w:hAnsi="Times New Roman" w:cs="Times New Roman"/>
                <w:bCs/>
                <w:sz w:val="24"/>
                <w:szCs w:val="24"/>
              </w:rPr>
              <w:t>Dostawa, instalacja, uruchomienie i szkolenia: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620F" w:rsidRPr="005F5543" w:rsidRDefault="00B8620F" w:rsidP="00573ED2">
            <w:pPr>
              <w:suppressAutoHyphens/>
              <w:autoSpaceDN w:val="0"/>
              <w:snapToGrid w:val="0"/>
              <w:spacing w:after="0" w:line="240" w:lineRule="auto"/>
              <w:ind w:right="67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3D4CC8" w:rsidRPr="005F5543" w:rsidTr="001E25DB">
        <w:tblPrEx>
          <w:jc w:val="center"/>
          <w:tblInd w:w="0" w:type="dxa"/>
        </w:tblPrEx>
        <w:trPr>
          <w:trHeight w:val="619"/>
          <w:jc w:val="center"/>
        </w:trPr>
        <w:tc>
          <w:tcPr>
            <w:tcW w:w="2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C8" w:rsidRPr="005F5543" w:rsidRDefault="003D4CC8" w:rsidP="003D4CC8">
            <w:pPr>
              <w:pStyle w:val="Skrconyadreszwrotny"/>
              <w:snapToGrid w:val="0"/>
              <w:ind w:right="56"/>
              <w:jc w:val="right"/>
              <w:rPr>
                <w:bCs/>
                <w:szCs w:val="24"/>
              </w:rPr>
            </w:pPr>
            <w:r w:rsidRPr="005F5543">
              <w:rPr>
                <w:bCs/>
                <w:szCs w:val="24"/>
              </w:rPr>
              <w:t>Cena brutto oferty</w:t>
            </w:r>
            <w:r w:rsidR="00B8620F" w:rsidRPr="005F5543">
              <w:rPr>
                <w:bCs/>
                <w:szCs w:val="24"/>
              </w:rPr>
              <w:t>:</w:t>
            </w:r>
            <w:r w:rsidRPr="005F5543">
              <w:rPr>
                <w:bCs/>
                <w:szCs w:val="24"/>
              </w:rPr>
              <w:t xml:space="preserve">  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CC8" w:rsidRPr="005F5543" w:rsidRDefault="003D4CC8" w:rsidP="00573ED2">
            <w:pPr>
              <w:pStyle w:val="Skrconyadreszwrotny"/>
              <w:snapToGrid w:val="0"/>
              <w:jc w:val="center"/>
              <w:rPr>
                <w:bCs/>
                <w:szCs w:val="24"/>
              </w:rPr>
            </w:pPr>
          </w:p>
        </w:tc>
      </w:tr>
    </w:tbl>
    <w:p w:rsidR="00DA42DB" w:rsidRPr="005F5543" w:rsidRDefault="00DA42DB" w:rsidP="00DA42DB">
      <w:pPr>
        <w:pStyle w:val="Standard"/>
        <w:spacing w:line="288" w:lineRule="auto"/>
        <w:rPr>
          <w:rFonts w:cs="Times New Roman"/>
        </w:rPr>
      </w:pPr>
    </w:p>
    <w:p w:rsidR="00DA42DB" w:rsidRPr="005F5543" w:rsidRDefault="00DA42DB" w:rsidP="00DA42DB">
      <w:pPr>
        <w:pStyle w:val="Standard"/>
        <w:spacing w:line="288" w:lineRule="auto"/>
        <w:rPr>
          <w:rFonts w:cs="Times New Roman"/>
        </w:rPr>
      </w:pPr>
    </w:p>
    <w:p w:rsidR="00DA42DB" w:rsidRDefault="00DA42DB" w:rsidP="00DA42DB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DA42DB" w:rsidRDefault="00DA42DB" w:rsidP="00DA42DB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DA42DB" w:rsidRDefault="00DA42DB" w:rsidP="00DA42DB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DA42DB" w:rsidRPr="00BC771B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46D7">
        <w:rPr>
          <w:rFonts w:ascii="Times New Roman" w:eastAsia="Times New Roman" w:hAnsi="Times New Roman" w:cs="Times New Roman"/>
          <w:b/>
          <w:lang w:eastAsia="ar-SA"/>
        </w:rPr>
        <w:t>PARAMETRY TECHNICZNE I EKSPLOATACYJNE</w:t>
      </w:r>
    </w:p>
    <w:p w:rsidR="00DA42DB" w:rsidRPr="000B46D7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"/>
        <w:gridCol w:w="1216"/>
        <w:gridCol w:w="3547"/>
        <w:gridCol w:w="2690"/>
        <w:gridCol w:w="2409"/>
        <w:gridCol w:w="2410"/>
        <w:gridCol w:w="2268"/>
      </w:tblGrid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Aparat ultrasonograficzny wyposażony w funkcję kolorowego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dopplera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, z  obrazowa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niem 3/4D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z głowic wolumetrycznych,</w:t>
            </w:r>
            <w:r w:rsidR="009F3577">
              <w:rPr>
                <w:rFonts w:ascii="Times New Roman" w:hAnsi="Times New Roman" w:cs="Times New Roman"/>
                <w:sz w:val="24"/>
                <w:szCs w:val="24"/>
              </w:rPr>
              <w:t xml:space="preserve"> fabrycznie nowy, 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prod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. 2018 dostarczony przez autoryzowanego dystrybutora Producenta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DA42DB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DA42D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Monitor kolorowy  LCD LED wyposażony w wysięgnik z możliwością regulacji, przekątna min. 21“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Ilość cyfrowych kanałów przetwarzania &gt; 1 500 000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Dynamika systemu &gt;250dB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Zakres głębokości obrazowania min. od 2 do 38cm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Minimum 4 równorzędne aktywne gniazda dla głowic obrazowych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Waga aparatu poniżej 150 kg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Wysoka ergonomia aparatu zapewniająca komfortowe ustawianie konsoli operatorskiej oraz panel dotykowy LCD do sterowania funkcjami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DD3665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Tryby pracy aparatu: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2-D z maksymalna częstotliwość odświeżania  (</w:t>
            </w:r>
            <w:proofErr w:type="spellStart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Frame</w:t>
            </w:r>
            <w:proofErr w:type="spellEnd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proofErr w:type="spellEnd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 xml:space="preserve">) min. 2000 </w:t>
            </w:r>
            <w:proofErr w:type="spellStart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 xml:space="preserve">Obrazowanie 3/4D 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 xml:space="preserve">Funkcja CINE z możliwością zapamiętywania min.4000 obrazów i 500sek. 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M-</w:t>
            </w:r>
            <w:proofErr w:type="spellStart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Kolor M-</w:t>
            </w:r>
            <w:proofErr w:type="spellStart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Doppler kolorowy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Power Doppler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Tryb wysokoczuły do wizualizacji bardzo wolnych przepływów– wykorzystywany w 2D oraz 3D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PW Doppler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Duplex (2D/PWD)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Triplex</w:t>
            </w:r>
            <w:proofErr w:type="spellEnd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 xml:space="preserve"> (2D/PWD/CD) na zaoferowanych głowicach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DD3665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Technika pozwalająca na jednoczesne użycie dwóch różnych częstotliwości podczas badania 2D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Obrazowanie w skrzyżowanych ultradźwiękach (minimum 7 kątów) dostępne na wszystkich zaoferowanych głowicach</w:t>
            </w:r>
            <w:r w:rsidRPr="005921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------</w:t>
            </w:r>
          </w:p>
        </w:tc>
      </w:tr>
      <w:tr w:rsidR="00DA42DB" w:rsidRPr="000B46D7" w:rsidTr="00C75DA9">
        <w:trPr>
          <w:gridBefore w:val="1"/>
          <w:wBefore w:w="61" w:type="dxa"/>
          <w:trHeight w:val="18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Oprogramowanie do wygładzenia oraz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wykontrastowania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obrazu i uzyskania obrazu zbliżonego do obrazów MR (np. Sono MR) współpracujące na żywo z trybami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, skrzyżowanymi ultradźwiękami, obrazowaniem 3D. Funkcja dostępna na żywo, na obrazach zatrzymanych, pętlach obrazowych i obrazów z archiwum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Automatyczna optymalizacja parametrów obrazu 2D  do aktualnie badanego obszaru przy pomocy jednego klawisza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Automatyczna optymalizacja obrazu PW przy pomocy jednego klawisza (min. automatyczne dopasowanie linii bazowej oraz skali)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Głowica </w:t>
            </w:r>
            <w:proofErr w:type="spellStart"/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endokawitarna</w:t>
            </w:r>
            <w:proofErr w:type="spellEnd"/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typu 3/4D do badań ginekologicznych, położniczych i urologicznych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Rendering 3/4D z możliwością ustawienia punktu światła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Częstotliwość pracy głowicy min. 5 do 9 MHz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Ilość elementów - min. 190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Maksymalna głębokość obrazowania – min. 15 cm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Wykonywanie przestrzennych i 2D wizualizacji procedur </w:t>
            </w:r>
            <w:proofErr w:type="spellStart"/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</w:rPr>
              <w:t>Sonohisterografii</w:t>
            </w:r>
            <w:proofErr w:type="spellEnd"/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(SIS)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Kąt obrazowania – min. 180</w:t>
            </w:r>
            <w:r w:rsidRPr="005921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x 120</w:t>
            </w:r>
            <w:r w:rsidRPr="005921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Głowica </w:t>
            </w:r>
            <w:proofErr w:type="spellStart"/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konweksowa</w:t>
            </w:r>
            <w:proofErr w:type="spellEnd"/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typu 3/4D do badań położniczych, ginekologicznych, jamy brzusznej, urologicznych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Częstotliwość pracy głowicy min. 4 do 8 MHz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Ilość elementów - min. 190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B84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\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Kąt widzenia - min. 90</w:t>
            </w:r>
            <w:r w:rsidRPr="005921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o 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x 80</w:t>
            </w:r>
            <w:r w:rsidRPr="005921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B84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\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Głowica liniowa matrycowa typu 2D do badań endokrynologicznych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B84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Częstotliwość pracy głowicy min. 5 do 13MHz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B84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Ilość elementów min. 1000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B84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  <w:trHeight w:val="937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Maksymalna głębokość obrazowania min. 10 cm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 /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cm. – 0 pkt</w:t>
            </w:r>
          </w:p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więcej – 3 pkt. 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Przystawka biopsyjna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Głowica </w:t>
            </w:r>
            <w:proofErr w:type="spellStart"/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konweksowa</w:t>
            </w:r>
            <w:proofErr w:type="spellEnd"/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typu 2D do badań położniczych, ginekologicznych, jamy brzusznej, urologicznych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Częstotliwość pracy głowicy min. 3 do 9 MHz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Ilość elementów - min. 190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Kąt widzenia - min. 70</w:t>
            </w:r>
            <w:r w:rsidRPr="005921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Funkcje pomiarowe, analityczne i archiwizacyjne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Pakiety obliczeniowe/ raporty do badań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jamy brzusznej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małych narządów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naczyniowych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ginekologicznych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położniczych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urologicznych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37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Automatyczne obrysowanie i wyznaczanie parametrów (min. RI, PI, S/D) widma dopplerowskiego w czasie rzeczywistym na ruchomym i zamrożonym spektrum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Funkcja do automatycznego pomiaru NT, biometrii BPD, HC, FL, AC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556F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556F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pStyle w:val="Default"/>
              <w:rPr>
                <w:rFonts w:ascii="Times New Roman" w:hAnsi="Times New Roman" w:cs="Times New Roman"/>
              </w:rPr>
            </w:pPr>
            <w:r w:rsidRPr="0059215D">
              <w:rPr>
                <w:rFonts w:ascii="Times New Roman" w:eastAsia="Times New Roman" w:hAnsi="Times New Roman" w:cs="Times New Roman"/>
                <w:bCs/>
                <w:color w:val="auto"/>
              </w:rPr>
              <w:t>Oprogramowanie do wizualizacji wielopłaszczyznowej z zeskanowanych wolumenów, minimum 6 równoległych płaszczyzn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556F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Funkcja zapisu na płytach DVD i pamięciach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PENDrive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 całego badania jako filmu – funkcja fabrycznie wbudowana w aparat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556F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Wewnętrzny dysk twardy aparatu przeznaczony do archiwizacji badań o min. 400 GB pojemności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 podać rodzaj dysku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Dysk HDD – 0 punktów</w:t>
            </w:r>
          </w:p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Dysk SSD – 3 punktów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Pr="0059215D">
              <w:rPr>
                <w:rFonts w:ascii="Times New Roman" w:eastAsia="TimesNewRoman" w:hAnsi="Times New Roman" w:cs="Times New Roman"/>
                <w:sz w:val="24"/>
                <w:szCs w:val="24"/>
              </w:rPr>
              <w:t>ż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liwo</w:t>
            </w:r>
            <w:r w:rsidRPr="0059215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ść 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wykonania funkcji przetwarzania obrazów zatrzymanych i zapisanych– minimum :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- Regulacja wzmocnienia 2D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  <w:proofErr w:type="spellEnd"/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Powiększenie obrazu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Mapy szarości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Koloryzacja</w:t>
            </w: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Regulacja funkcji wygładzania obrazu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Regulacja wyostrzenia krawędzi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PW-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Przesuniecie linii  bazowej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Korekcja kąta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Automatyczne kalkulacje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Modyfikacja obliczeń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Przesunięcie Linii bazowej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Mapy koloru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Próg przejścia do analizy koloru 3D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Tryb 3D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regulacja wzmocnienia w renderingu 3D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regulacja płaszczyzn x/y/z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-możliwość ugięcia bramki referencyjnej 3D umożliwiająca dopasowanie do anatomii badanych struktur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-możliwość zmiany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presetu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renderingu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4C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Możliwość archiwizacji sekwencji ruchomych (z pamięci CINE i w czasie badania - w czasie rzeczywistym) i statycznych na dysku aparatu, obrazów objętościowych 3/4D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B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350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Oprogramowanie do badań z ultrasonograficznymi środkami kontrastującymi do procedury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HyCoSy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E86C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350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Obrazowanie 3D z oprogramowaniem do automatycznego wyznaczania i obliczania objętości struktur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hypoechogenicznych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(pęcherzyków Graafa) wraz z raportowaniem. Analiza objętości pęcherzyków niestymulowanych.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E86C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350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47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pStyle w:val="Default"/>
              <w:rPr>
                <w:rFonts w:ascii="Times New Roman" w:hAnsi="Times New Roman" w:cs="Times New Roman"/>
              </w:rPr>
            </w:pPr>
            <w:r w:rsidRPr="0059215D">
              <w:rPr>
                <w:rFonts w:ascii="Times New Roman" w:eastAsia="Times New Roman" w:hAnsi="Times New Roman" w:cs="Times New Roman"/>
                <w:color w:val="auto"/>
              </w:rPr>
              <w:t xml:space="preserve">Algorytmy do prezentacji struktur nieregularnych jak prostata, cysty, zbiorniki płynów, umożliwiające wyznaczenie rzeczywistej objętości.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350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Aktywne gniazdo USB do archiwizacji obrazów na dyskach typu PEN DRIVE, zewnętrznych dyskach twardych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Tak/Podać ilość portów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1-7 portów – 0 punktów</w:t>
            </w:r>
          </w:p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Powyżej 7 portów – 3 punktów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Wideoprinter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czarno-biały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0811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C3B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Oprogramowanie DICOM 3.0 (minimalna konfiguracja WORKLIST, SR data, STORE)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0811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C3B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Zaawansowane obrazowanie 4D umożliwiające zrobienie bardzo realistycznych projekcji płodu, co pozwala na dokładniejszą i szybszą diagnostykę wad u płodu. Oprogramowanie wyposażone w funkcje przezierności tkanki (z możliwością zmiany natężenia transparencji/przezierności) oraz wirtualnego oświetlania struktury z dowolnego kąta wraz z efektem rentgena (dla uwidocznienia struktur anatomicznych wewnątrz płodu) oraz funkcję trójwymiarowej wizualizacji przepływów w Dopplerze Kolorowym z efektem świetlnych refleksów odbijających się od powierzchni Dopplera Kolorowego w zależności od kąta padania wirtualnego światła.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0811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C3B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Możliwość rozbudowy o:</w:t>
            </w:r>
          </w:p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Oprogramowanie wbudowane lub zrealizowane na zewnętrznej stacji komputerowej (zestaw komputerowy z drukarką) z możliwością jednoczasowej pracy analitycznej i 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akwizycyjnej do dokumentacji położniczo-ginekologicznej wraz z raportami: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Biometria płodu dla minimum ciąży czworaczej, 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Wskaźniki Z-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dla płodów,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Pakiet pomiarowy do serca płodu,</w:t>
            </w:r>
          </w:p>
          <w:p w:rsidR="00DA42DB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Pomiary macicy, endometrium, jajników,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Licencjonowany przez FMF program raportowy z kalkulacją ryzyka wystąpienia wad genetycznych płodu dla I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II trymestru ciąży.</w:t>
            </w:r>
          </w:p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4C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ind w:right="19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Warunki energetyczne urządzenia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tryb niskiego poboru mocy [kW/h]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 – 1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– 0 pkt.</w:t>
            </w: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 – 1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– 0 pkt.</w:t>
            </w: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 – 1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– 0 pkt.</w:t>
            </w: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 – 1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– 0 pkt.</w:t>
            </w: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 – 1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– 0 pkt.</w:t>
            </w: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 – 1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– 0 pkt.</w:t>
            </w:r>
          </w:p>
        </w:tc>
      </w:tr>
    </w:tbl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pPr w:leftFromText="141" w:rightFromText="141" w:vertAnchor="text" w:tblpX="11216" w:tblpY="-20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</w:tblGrid>
      <w:tr w:rsidR="00DA42DB" w:rsidRPr="000B46D7" w:rsidTr="00DA42DB">
        <w:trPr>
          <w:trHeight w:val="195"/>
        </w:trPr>
        <w:tc>
          <w:tcPr>
            <w:tcW w:w="495" w:type="dxa"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DA42DB" w:rsidRDefault="00C75DA9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br/>
      </w:r>
    </w:p>
    <w:p w:rsidR="00C75DA9" w:rsidRPr="000B46D7" w:rsidRDefault="00C75DA9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46D7">
        <w:rPr>
          <w:rFonts w:ascii="Times New Roman" w:eastAsia="Times New Roman" w:hAnsi="Times New Roman" w:cs="Times New Roman"/>
          <w:b/>
          <w:lang w:eastAsia="ar-SA"/>
        </w:rPr>
        <w:t>WARUNKI GWARANCJI I SERWISU</w:t>
      </w:r>
    </w:p>
    <w:tbl>
      <w:tblPr>
        <w:tblW w:w="15150" w:type="dxa"/>
        <w:tblInd w:w="-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381"/>
        <w:gridCol w:w="1985"/>
        <w:gridCol w:w="2239"/>
        <w:gridCol w:w="3780"/>
      </w:tblGrid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Okres gwarancji [miesiące]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&gt;= 24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24 miesiące – 0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25 i więcej – 5 pkt.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Gwarancja produkcji części zamiennych minimum 10 lat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A71D6F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Przyjazd serwisu po zgłoszeniu awarii w okresie gwarancji do 3 dni (dotyczy dni roboczych rozumianych jako </w:t>
            </w:r>
            <w:r w:rsidRPr="000B46D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dni od poniedziałku do piątku, </w:t>
            </w: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z wyjątkiem świąt i </w:t>
            </w:r>
            <w:r w:rsidRPr="000B4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dni</w:t>
            </w:r>
            <w:r w:rsidRPr="000B46D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&lt;=3 dni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3 dni – 0 pkt;</w:t>
            </w:r>
          </w:p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1 dzień – 5 pkt, 2 dni – 3 pkt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Czas na naprawę usterki – do 7 dni, a w przypadku potrzeby sprowadzenia części zamiennych do - 14 dni</w:t>
            </w:r>
          </w:p>
          <w:p w:rsidR="00DA42DB" w:rsidRPr="000B46D7" w:rsidRDefault="00DA42DB" w:rsidP="00DA42D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(dotyczy dni roboczych)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Urządzenie zastępcze w przypadku niewykonania</w:t>
            </w:r>
          </w:p>
          <w:p w:rsidR="00DA42DB" w:rsidRPr="000B46D7" w:rsidRDefault="00DA42DB" w:rsidP="00DA42D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naprawy w ciągu 14 dni od zgłoszenia awarii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A71D6F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tak, podać ilość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A71D6F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podać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jeden – 5 pkt, więcej – 0 pkt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A71D6F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A71D6F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A71D6F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46D7">
        <w:rPr>
          <w:rFonts w:ascii="Times New Roman" w:eastAsia="Times New Roman" w:hAnsi="Times New Roman" w:cs="Times New Roman"/>
          <w:b/>
          <w:lang w:eastAsia="ar-SA"/>
        </w:rPr>
        <w:t>POZOSTAŁE WYMAGANIA</w:t>
      </w:r>
    </w:p>
    <w:tbl>
      <w:tblPr>
        <w:tblW w:w="15226" w:type="dxa"/>
        <w:tblInd w:w="-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728"/>
        <w:gridCol w:w="2762"/>
        <w:gridCol w:w="2268"/>
        <w:gridCol w:w="3678"/>
        <w:gridCol w:w="11"/>
      </w:tblGrid>
      <w:tr w:rsidR="00DA42DB" w:rsidRPr="000B46D7" w:rsidTr="00DA42D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DA42DB" w:rsidRPr="000B46D7" w:rsidTr="00DA42D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Instrukcja obsługi w języku polskim w formie drukowanej                          i elektronicznej (pendrive lub płyta CD)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DA42DB">
        <w:trPr>
          <w:gridAfter w:val="1"/>
          <w:wAfter w:w="11" w:type="dxa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DA42DB">
        <w:trPr>
          <w:gridAfter w:val="1"/>
          <w:wAfter w:w="11" w:type="dxa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DA42DB">
        <w:trPr>
          <w:gridAfter w:val="1"/>
          <w:wAfter w:w="11" w:type="dxa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autoSpaceDE w:val="0"/>
              <w:autoSpaceDN w:val="0"/>
              <w:adjustRightInd w:val="0"/>
              <w:spacing w:after="0" w:line="250" w:lineRule="exact"/>
              <w:ind w:right="58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0B46D7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Certyfikat ISO 9001 oraz ISO 13485:2016 oraz ISO 9001:2015 dla producenta diatermii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DA42DB">
        <w:trPr>
          <w:gridAfter w:val="1"/>
          <w:wAfter w:w="11" w:type="dxa"/>
          <w:trHeight w:val="126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DA42DB">
        <w:tblPrEx>
          <w:tblBorders>
            <w:top w:val="single" w:sz="4" w:space="0" w:color="auto"/>
          </w:tblBorders>
        </w:tblPrEx>
        <w:trPr>
          <w:gridBefore w:val="4"/>
          <w:wBefore w:w="11537" w:type="dxa"/>
          <w:trHeight w:val="100"/>
        </w:trPr>
        <w:tc>
          <w:tcPr>
            <w:tcW w:w="3689" w:type="dxa"/>
            <w:gridSpan w:val="2"/>
            <w:tcBorders>
              <w:top w:val="single" w:sz="4" w:space="0" w:color="auto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A42DB" w:rsidRPr="00BC771B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A635D" w:rsidRDefault="001A635D"/>
    <w:sectPr w:rsidR="001A635D" w:rsidSect="00DA42DB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9BC" w:rsidRDefault="00EA69BC" w:rsidP="00820ACF">
      <w:pPr>
        <w:spacing w:after="0" w:line="240" w:lineRule="auto"/>
      </w:pPr>
      <w:r>
        <w:separator/>
      </w:r>
    </w:p>
  </w:endnote>
  <w:endnote w:type="continuationSeparator" w:id="0">
    <w:p w:rsidR="00EA69BC" w:rsidRDefault="00EA69BC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C8" w:rsidRDefault="003D4CC8" w:rsidP="003D4CC8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Garamond" w:eastAsia="Lucida Sans Unicode" w:hAnsi="Garamond" w:cs="Mangal"/>
        <w:sz w:val="20"/>
        <w:szCs w:val="20"/>
        <w:lang w:val="x-none" w:eastAsia="pl-PL" w:bidi="hi-IN"/>
      </w:rPr>
    </w:pPr>
    <w:r w:rsidRPr="00434EF4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3D4CC8" w:rsidRDefault="003D4CC8" w:rsidP="003D4C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9BC" w:rsidRDefault="00EA69BC" w:rsidP="00820ACF">
      <w:pPr>
        <w:spacing w:after="0" w:line="240" w:lineRule="auto"/>
      </w:pPr>
      <w:r>
        <w:separator/>
      </w:r>
    </w:p>
  </w:footnote>
  <w:footnote w:type="continuationSeparator" w:id="0">
    <w:p w:rsidR="00EA69BC" w:rsidRDefault="00EA69BC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2DB" w:rsidRDefault="00DA42DB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395B00" wp14:editId="2464E2FF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2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C"/>
    <w:rsid w:val="000B2215"/>
    <w:rsid w:val="00144EE1"/>
    <w:rsid w:val="00155D5B"/>
    <w:rsid w:val="001A635D"/>
    <w:rsid w:val="001E25DB"/>
    <w:rsid w:val="00247E1D"/>
    <w:rsid w:val="002C553C"/>
    <w:rsid w:val="002D793D"/>
    <w:rsid w:val="003D4CC8"/>
    <w:rsid w:val="00440FA7"/>
    <w:rsid w:val="004C7CB8"/>
    <w:rsid w:val="004D3BCC"/>
    <w:rsid w:val="00527F1F"/>
    <w:rsid w:val="005621B6"/>
    <w:rsid w:val="005E1131"/>
    <w:rsid w:val="005F5543"/>
    <w:rsid w:val="00641320"/>
    <w:rsid w:val="00656FBC"/>
    <w:rsid w:val="006866BC"/>
    <w:rsid w:val="006E734F"/>
    <w:rsid w:val="0075550B"/>
    <w:rsid w:val="00772ECA"/>
    <w:rsid w:val="00820ACF"/>
    <w:rsid w:val="00886333"/>
    <w:rsid w:val="00947C36"/>
    <w:rsid w:val="00950A2D"/>
    <w:rsid w:val="00995E3F"/>
    <w:rsid w:val="009A122D"/>
    <w:rsid w:val="009C35BC"/>
    <w:rsid w:val="009F3577"/>
    <w:rsid w:val="00A30D4D"/>
    <w:rsid w:val="00A52E53"/>
    <w:rsid w:val="00A71D6F"/>
    <w:rsid w:val="00AB0CE3"/>
    <w:rsid w:val="00B633FA"/>
    <w:rsid w:val="00B8620F"/>
    <w:rsid w:val="00B969E0"/>
    <w:rsid w:val="00BB1B5C"/>
    <w:rsid w:val="00BF774A"/>
    <w:rsid w:val="00C75DA9"/>
    <w:rsid w:val="00CE2BF2"/>
    <w:rsid w:val="00CF7D36"/>
    <w:rsid w:val="00D10146"/>
    <w:rsid w:val="00DA42DB"/>
    <w:rsid w:val="00E2750D"/>
    <w:rsid w:val="00EA69BC"/>
    <w:rsid w:val="00EE1251"/>
    <w:rsid w:val="00F76709"/>
    <w:rsid w:val="00F8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DBED4"/>
  <w15:docId w15:val="{C3332425-4AD1-4E4D-9B6B-9BFABAFD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2DB"/>
  </w:style>
  <w:style w:type="paragraph" w:styleId="Nagwek1">
    <w:name w:val="heading 1"/>
    <w:basedOn w:val="Normalny"/>
    <w:next w:val="Normalny"/>
    <w:link w:val="Nagwek1Znak"/>
    <w:qFormat/>
    <w:rsid w:val="00DA42DB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A42DB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A42DB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A42DB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A42DB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1Znak">
    <w:name w:val="Nagłówek 1 Znak"/>
    <w:basedOn w:val="Domylnaczcionkaakapitu"/>
    <w:link w:val="Nagwek1"/>
    <w:rsid w:val="00DA42DB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A42DB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A42DB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A42DB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A42DB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DA42DB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A42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WW8Num2">
    <w:name w:val="WW8Num2"/>
    <w:rsid w:val="00DA42DB"/>
    <w:pPr>
      <w:numPr>
        <w:numId w:val="3"/>
      </w:numPr>
    </w:pPr>
  </w:style>
  <w:style w:type="paragraph" w:customStyle="1" w:styleId="Skrconyadreszwrotny">
    <w:name w:val="Skrócony adres zwrotny"/>
    <w:basedOn w:val="Normalny"/>
    <w:rsid w:val="003D4CC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27F1F"/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27F1F"/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FBAC-B98A-4EDC-B068-FEEDDC99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1692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Katarzyna Brzdękiewicz</cp:lastModifiedBy>
  <cp:revision>41</cp:revision>
  <dcterms:created xsi:type="dcterms:W3CDTF">2018-07-25T12:22:00Z</dcterms:created>
  <dcterms:modified xsi:type="dcterms:W3CDTF">2018-07-31T09:28:00Z</dcterms:modified>
</cp:coreProperties>
</file>