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268"/>
        <w:gridCol w:w="2410"/>
        <w:gridCol w:w="992"/>
        <w:gridCol w:w="567"/>
        <w:gridCol w:w="1559"/>
        <w:gridCol w:w="1134"/>
        <w:gridCol w:w="1701"/>
      </w:tblGrid>
      <w:tr w:rsidR="00E61870" w:rsidRPr="00202F95" w14:paraId="04C91382" w14:textId="77777777" w:rsidTr="007E0785">
        <w:trPr>
          <w:trHeight w:val="590"/>
        </w:trPr>
        <w:tc>
          <w:tcPr>
            <w:tcW w:w="14425" w:type="dxa"/>
            <w:gridSpan w:val="9"/>
            <w:shd w:val="clear" w:color="auto" w:fill="EEECE1" w:themeFill="background2"/>
            <w:vAlign w:val="center"/>
          </w:tcPr>
          <w:p w14:paraId="43328946" w14:textId="77777777" w:rsidR="00E61870" w:rsidRPr="00420714" w:rsidRDefault="00E61870" w:rsidP="004347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0714">
              <w:rPr>
                <w:rFonts w:cstheme="minorHAnsi"/>
                <w:b/>
                <w:sz w:val="24"/>
                <w:szCs w:val="24"/>
              </w:rPr>
              <w:t>Część I</w:t>
            </w:r>
          </w:p>
        </w:tc>
      </w:tr>
      <w:tr w:rsidR="00E61870" w:rsidRPr="00202F95" w14:paraId="515F869D" w14:textId="77777777" w:rsidTr="007E0785">
        <w:tc>
          <w:tcPr>
            <w:tcW w:w="534" w:type="dxa"/>
            <w:tcBorders>
              <w:bottom w:val="single" w:sz="4" w:space="0" w:color="000000" w:themeColor="text1"/>
            </w:tcBorders>
            <w:vAlign w:val="center"/>
          </w:tcPr>
          <w:p w14:paraId="30FE03DF" w14:textId="77777777" w:rsidR="00E61870" w:rsidRPr="00202F95" w:rsidRDefault="00E61870" w:rsidP="007E07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91" w:type="dxa"/>
            <w:gridSpan w:val="8"/>
            <w:tcBorders>
              <w:bottom w:val="single" w:sz="4" w:space="0" w:color="000000" w:themeColor="text1"/>
            </w:tcBorders>
          </w:tcPr>
          <w:p w14:paraId="1BE74AD8" w14:textId="77777777" w:rsidR="00434778" w:rsidRPr="00202F95" w:rsidRDefault="0043477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Wymogi ogólne (dotyczy części I):  </w:t>
            </w:r>
          </w:p>
          <w:p w14:paraId="132F093A" w14:textId="0333CA09" w:rsidR="00E61870" w:rsidRPr="00202F95" w:rsidRDefault="00DE1E0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a. </w:t>
            </w:r>
            <w:r w:rsidR="00E61870" w:rsidRPr="00202F95">
              <w:rPr>
                <w:rFonts w:cstheme="minorHAnsi"/>
                <w:sz w:val="18"/>
                <w:szCs w:val="18"/>
              </w:rPr>
              <w:t xml:space="preserve">Materiał ochronny typu lekkiego: mieszanka lżejsza od standardowej </w:t>
            </w:r>
            <w:proofErr w:type="spellStart"/>
            <w:r w:rsidR="00E61870" w:rsidRPr="00202F95">
              <w:rPr>
                <w:rFonts w:cstheme="minorHAnsi"/>
                <w:sz w:val="18"/>
                <w:szCs w:val="18"/>
              </w:rPr>
              <w:t>tj</w:t>
            </w:r>
            <w:proofErr w:type="spellEnd"/>
            <w:r w:rsidR="00E61870" w:rsidRPr="00202F95">
              <w:rPr>
                <w:rFonts w:cstheme="minorHAnsi"/>
                <w:sz w:val="18"/>
                <w:szCs w:val="18"/>
              </w:rPr>
              <w:t xml:space="preserve"> od zaoferowanej w </w:t>
            </w:r>
            <w:proofErr w:type="spellStart"/>
            <w:r w:rsidR="00E61870" w:rsidRPr="00202F95">
              <w:rPr>
                <w:rFonts w:cstheme="minorHAnsi"/>
                <w:sz w:val="18"/>
                <w:szCs w:val="18"/>
              </w:rPr>
              <w:t>częsci</w:t>
            </w:r>
            <w:proofErr w:type="spellEnd"/>
            <w:r w:rsidR="00E61870" w:rsidRPr="00202F95">
              <w:rPr>
                <w:rFonts w:cstheme="minorHAnsi"/>
                <w:sz w:val="18"/>
                <w:szCs w:val="18"/>
              </w:rPr>
              <w:t xml:space="preserve"> II o co najmniej 10 %, w zapewniająca deklarowaną ochronę. </w:t>
            </w:r>
            <w:r w:rsidR="007F3CA0" w:rsidRPr="007F3CA0">
              <w:rPr>
                <w:rFonts w:cstheme="minorHAnsi"/>
                <w:sz w:val="18"/>
                <w:szCs w:val="18"/>
              </w:rPr>
              <w:t xml:space="preserve">(zamawiający dopuszcza zastosowanie materiału lekkiego w częściach I </w:t>
            </w:r>
            <w:proofErr w:type="spellStart"/>
            <w:r w:rsidR="007F3CA0" w:rsidRPr="007F3CA0">
              <w:rPr>
                <w:rFonts w:cstheme="minorHAnsi"/>
                <w:sz w:val="18"/>
                <w:szCs w:val="18"/>
              </w:rPr>
              <w:t>i</w:t>
            </w:r>
            <w:proofErr w:type="spellEnd"/>
            <w:r w:rsidR="007F3CA0" w:rsidRPr="007F3CA0">
              <w:rPr>
                <w:rFonts w:cstheme="minorHAnsi"/>
                <w:sz w:val="18"/>
                <w:szCs w:val="18"/>
              </w:rPr>
              <w:t xml:space="preserve"> II jednocześnie).</w:t>
            </w:r>
          </w:p>
          <w:p w14:paraId="0E81B7DC" w14:textId="77777777" w:rsidR="00E61870" w:rsidRPr="00202F95" w:rsidRDefault="00DE1E0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b. </w:t>
            </w:r>
            <w:r w:rsidR="00E61870" w:rsidRPr="00202F95">
              <w:rPr>
                <w:rFonts w:cstheme="minorHAnsi"/>
                <w:sz w:val="18"/>
                <w:szCs w:val="18"/>
              </w:rPr>
              <w:t>Materiał zewnętrzny:</w:t>
            </w:r>
            <w:r w:rsidRPr="00202F95">
              <w:rPr>
                <w:rFonts w:cstheme="minorHAnsi"/>
                <w:sz w:val="18"/>
                <w:szCs w:val="18"/>
              </w:rPr>
              <w:t xml:space="preserve"> </w:t>
            </w:r>
            <w:r w:rsidR="00E61870" w:rsidRPr="00202F95">
              <w:rPr>
                <w:rFonts w:cstheme="minorHAnsi"/>
                <w:sz w:val="18"/>
                <w:szCs w:val="18"/>
              </w:rPr>
              <w:t>Wykonany z dzianiny poliestrowej pokrytej substancją łatwo zmywalną, odporną na zanieczyszczenia krwią, moczem, roztworem jodyny itp. charakteryzującą się, brakiem zawartości substancji szkodliwych dla zdrowia. Zamawiający dopuszcza rozwiązanie z wstawkami z impregnowanego, łatwo zmywalnego nylonu, na wysokości barków, jeżeli osłona okrywa barki.</w:t>
            </w:r>
          </w:p>
          <w:p w14:paraId="217738D5" w14:textId="77777777" w:rsidR="00E61870" w:rsidRPr="00202F95" w:rsidRDefault="00DE1E08" w:rsidP="00E61870">
            <w:pPr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c. </w:t>
            </w:r>
            <w:r w:rsidR="00E61870" w:rsidRPr="00202F95">
              <w:rPr>
                <w:rFonts w:cstheme="minorHAnsi"/>
                <w:sz w:val="18"/>
                <w:szCs w:val="18"/>
              </w:rPr>
              <w:t>Kolor materiału zewnętrznego: minimum 4 kolory do wyboru</w:t>
            </w:r>
          </w:p>
          <w:p w14:paraId="75CC08E9" w14:textId="77777777" w:rsidR="00E61870" w:rsidRPr="00202F95" w:rsidRDefault="00DE1E08" w:rsidP="00E61870">
            <w:pPr>
              <w:tabs>
                <w:tab w:val="left" w:pos="9348"/>
              </w:tabs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d. </w:t>
            </w:r>
            <w:r w:rsidR="00E61870" w:rsidRPr="00202F95">
              <w:rPr>
                <w:rFonts w:cstheme="minorHAnsi"/>
                <w:sz w:val="18"/>
                <w:szCs w:val="18"/>
              </w:rPr>
              <w:t>Oznakowanie: trwała etykieta zawierająca minimum: współczynnik ochrony, identyfikator umożliwiający identyfikację osłony każdego typu</w:t>
            </w:r>
          </w:p>
          <w:p w14:paraId="2F7EC210" w14:textId="46B6CF70" w:rsidR="00E61870" w:rsidRPr="00202F95" w:rsidRDefault="00DE1E08" w:rsidP="00E61870">
            <w:pPr>
              <w:tabs>
                <w:tab w:val="left" w:pos="9348"/>
              </w:tabs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e. </w:t>
            </w:r>
            <w:r w:rsidR="00227233">
              <w:rPr>
                <w:rFonts w:cstheme="minorHAnsi"/>
                <w:sz w:val="18"/>
                <w:szCs w:val="18"/>
              </w:rPr>
              <w:t xml:space="preserve">Gwarancja: </w:t>
            </w:r>
            <w:r w:rsidR="00E61870" w:rsidRPr="00202F95">
              <w:rPr>
                <w:rFonts w:cstheme="minorHAnsi"/>
                <w:sz w:val="18"/>
                <w:szCs w:val="18"/>
              </w:rPr>
              <w:t>24 miesiące</w:t>
            </w:r>
            <w:bookmarkStart w:id="0" w:name="_GoBack"/>
            <w:bookmarkEnd w:id="0"/>
          </w:p>
          <w:p w14:paraId="004BF26D" w14:textId="77777777" w:rsidR="00E61870" w:rsidRDefault="00DE1E08" w:rsidP="00DE1E08">
            <w:pPr>
              <w:tabs>
                <w:tab w:val="left" w:pos="9348"/>
              </w:tabs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f. </w:t>
            </w:r>
            <w:r w:rsidR="00E61870" w:rsidRPr="00202F95">
              <w:rPr>
                <w:rFonts w:cstheme="minorHAnsi"/>
                <w:sz w:val="18"/>
                <w:szCs w:val="18"/>
              </w:rPr>
              <w:t>Dezynfekcja: możliwość dezynfekcji ogólnie dostępnymi środkami, zamawiający wymaga wykazu środków  i podania sposobu dezynfekowania</w:t>
            </w:r>
            <w:r w:rsidRPr="00202F95">
              <w:rPr>
                <w:rFonts w:cstheme="minorHAnsi"/>
                <w:sz w:val="18"/>
                <w:szCs w:val="18"/>
              </w:rPr>
              <w:t xml:space="preserve"> (dołączyć wykaz środków i podać sposób dezynfekowania </w:t>
            </w:r>
            <w:r w:rsidR="003838E1">
              <w:rPr>
                <w:rFonts w:cstheme="minorHAnsi"/>
                <w:sz w:val="18"/>
                <w:szCs w:val="18"/>
              </w:rPr>
              <w:t>zgodnie z zapisami Specyfikacji</w:t>
            </w:r>
            <w:r w:rsidRPr="00202F95">
              <w:rPr>
                <w:rFonts w:cstheme="minorHAnsi"/>
                <w:sz w:val="18"/>
                <w:szCs w:val="18"/>
              </w:rPr>
              <w:t>)</w:t>
            </w:r>
          </w:p>
          <w:p w14:paraId="2CE7BD8D" w14:textId="7D418981" w:rsidR="00304D2D" w:rsidRPr="00FC2411" w:rsidRDefault="00304D2D" w:rsidP="00304D2D">
            <w:pPr>
              <w:tabs>
                <w:tab w:val="left" w:pos="9348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C2411">
              <w:rPr>
                <w:rFonts w:cstheme="minorHAnsi"/>
                <w:color w:val="000000" w:themeColor="text1"/>
                <w:sz w:val="18"/>
                <w:szCs w:val="18"/>
              </w:rPr>
              <w:t>- Parametry określone jako „tak” są parametrami wymaganymi. Udzielenie odpowiedzi „nie” lub innej nie stanowiącej jednoznacznego potwierdzenia spełniania warunku będzie skutkowało odrzuceniem oferty.</w:t>
            </w:r>
          </w:p>
        </w:tc>
      </w:tr>
      <w:tr w:rsidR="00FC35D2" w:rsidRPr="00202F95" w14:paraId="6091ABF0" w14:textId="77777777" w:rsidTr="00DC30B4">
        <w:tc>
          <w:tcPr>
            <w:tcW w:w="534" w:type="dxa"/>
            <w:shd w:val="clear" w:color="auto" w:fill="EEECE1" w:themeFill="background2"/>
            <w:vAlign w:val="center"/>
          </w:tcPr>
          <w:p w14:paraId="58BC1E4F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14:paraId="43E39E68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Opis parametru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0E40D03B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67810FBE" w14:textId="7EC2E8FE" w:rsidR="00281965" w:rsidRPr="0062552A" w:rsidRDefault="00DC30B4" w:rsidP="0028196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62552A">
              <w:rPr>
                <w:rFonts w:cstheme="minorHAnsi"/>
                <w:b/>
                <w:color w:val="000000" w:themeColor="text1"/>
                <w:sz w:val="18"/>
                <w:szCs w:val="18"/>
              </w:rPr>
              <w:t>Parametr oferowany dotyczący oceny jakości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D45E196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14:paraId="5CEC111B" w14:textId="77777777" w:rsidR="00281965" w:rsidRPr="00420714" w:rsidRDefault="00281965" w:rsidP="00281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20714">
              <w:rPr>
                <w:rFonts w:cstheme="minorHAnsi"/>
                <w:b/>
                <w:sz w:val="18"/>
                <w:szCs w:val="18"/>
              </w:rPr>
              <w:t>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30B839" w14:textId="79E61A12" w:rsidR="00281965" w:rsidRPr="009C73DF" w:rsidRDefault="00281965" w:rsidP="00281965">
            <w:pPr>
              <w:rPr>
                <w:rFonts w:cstheme="minorHAnsi"/>
                <w:b/>
                <w:sz w:val="18"/>
                <w:szCs w:val="18"/>
              </w:rPr>
            </w:pPr>
            <w:r w:rsidRPr="009C73DF">
              <w:rPr>
                <w:b/>
                <w:color w:val="000000"/>
                <w:sz w:val="18"/>
                <w:szCs w:val="18"/>
              </w:rPr>
              <w:t>Nazwa handlowa</w:t>
            </w:r>
            <w:r w:rsidRPr="009C73DF">
              <w:rPr>
                <w:b/>
                <w:color w:val="000000"/>
                <w:sz w:val="18"/>
                <w:szCs w:val="18"/>
              </w:rPr>
              <w:br/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980626" w14:textId="0B831FF3" w:rsidR="00281965" w:rsidRPr="009C73DF" w:rsidRDefault="00281965" w:rsidP="00281965">
            <w:pPr>
              <w:rPr>
                <w:rFonts w:cstheme="minorHAnsi"/>
                <w:b/>
                <w:sz w:val="18"/>
                <w:szCs w:val="18"/>
              </w:rPr>
            </w:pPr>
            <w:r w:rsidRPr="009C73DF">
              <w:rPr>
                <w:b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591BF0" w14:textId="26507042" w:rsidR="00281965" w:rsidRPr="009C73DF" w:rsidRDefault="00587EE2" w:rsidP="00587EE2">
            <w:pPr>
              <w:rPr>
                <w:rFonts w:cstheme="minorHAnsi"/>
                <w:b/>
                <w:sz w:val="18"/>
                <w:szCs w:val="18"/>
              </w:rPr>
            </w:pPr>
            <w:r w:rsidRPr="009C73DF">
              <w:rPr>
                <w:b/>
                <w:color w:val="000000"/>
                <w:sz w:val="18"/>
                <w:szCs w:val="18"/>
              </w:rPr>
              <w:t xml:space="preserve">Cena </w:t>
            </w:r>
            <w:r w:rsidR="00281965" w:rsidRPr="009C73DF">
              <w:rPr>
                <w:b/>
                <w:color w:val="000000"/>
                <w:sz w:val="18"/>
                <w:szCs w:val="18"/>
              </w:rPr>
              <w:t>brutto</w:t>
            </w:r>
          </w:p>
        </w:tc>
      </w:tr>
      <w:tr w:rsidR="00281965" w:rsidRPr="00202F95" w14:paraId="3B6BCE4C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4F7E09A7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314521FD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fartuch ochronny "garsonka" (komplet), zabezpieczający przód, boki i tył użytkownika, dopasowanie kamizelki za pomocą,  nakładających się paneli tylnych, zapinanych pasami na rzepy z przodu lub za pomocą nakładających się paneli przednich zapinanych na rzepy, klamrę lub zamek, </w:t>
            </w:r>
          </w:p>
          <w:p w14:paraId="4435A3FA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spódnica zapinana na rzep lub zamki boczne, z możliwością dopasowania długości do obwodu pasa, kamizelka posiadająca podu</w:t>
            </w:r>
            <w:r>
              <w:rPr>
                <w:rFonts w:cstheme="minorHAnsi"/>
                <w:sz w:val="18"/>
                <w:szCs w:val="18"/>
              </w:rPr>
              <w:t xml:space="preserve">szki łagodzące nacisk na barki. </w:t>
            </w:r>
            <w:r w:rsidRPr="00202F95">
              <w:rPr>
                <w:rFonts w:cstheme="minorHAnsi"/>
                <w:sz w:val="18"/>
                <w:szCs w:val="18"/>
              </w:rPr>
              <w:t>Ekwiwalent 0,5 mm Pb z przodu i 0,25 mm Pb z tyłu, rozmiar S-XL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8E0891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Tak,</w:t>
            </w:r>
          </w:p>
          <w:p w14:paraId="38F7CD9C" w14:textId="03837531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podać realizacje funkcjonalności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odciażenia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kręgosłupa</w:t>
            </w:r>
            <w:r w:rsidR="007F3CA0">
              <w:rPr>
                <w:rFonts w:cstheme="minorHAnsi"/>
                <w:sz w:val="18"/>
                <w:szCs w:val="18"/>
              </w:rPr>
              <w:t xml:space="preserve">, </w:t>
            </w:r>
            <w:r w:rsidR="007F3CA0" w:rsidRPr="007F3CA0">
              <w:rPr>
                <w:rFonts w:cstheme="minorHAnsi"/>
                <w:sz w:val="18"/>
                <w:szCs w:val="18"/>
              </w:rPr>
              <w:t>wskazać rozwiązanie konstrukcyjne/technologiczne realizujące funkcjonalność</w:t>
            </w:r>
          </w:p>
          <w:p w14:paraId="1597B17E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80DDC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C80AAF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064E9FD6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1569A6E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</w:p>
          <w:p w14:paraId="426F1E9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S:61</w:t>
            </w:r>
            <w:r w:rsidRPr="001F3EBC">
              <w:rPr>
                <w:rFonts w:cstheme="minorHAnsi"/>
                <w:sz w:val="18"/>
                <w:szCs w:val="18"/>
              </w:rPr>
              <w:br/>
              <w:t>M:44</w:t>
            </w:r>
          </w:p>
          <w:p w14:paraId="3BF55C46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L:40</w:t>
            </w:r>
          </w:p>
          <w:p w14:paraId="4EE1C5F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F3EBC">
              <w:rPr>
                <w:rFonts w:cstheme="minorHAnsi"/>
                <w:sz w:val="18"/>
                <w:szCs w:val="18"/>
              </w:rPr>
              <w:t>XL:6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46747B1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E3000E6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29F4EA0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C4B2F8C" w14:textId="3E571792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81965" w:rsidRPr="00202F95" w14:paraId="7FA3CBF0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31D61B8B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7DEB667B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osłona na tarczycę, ze stójką, mocowanie na rzep lub klips lub zapięcie </w:t>
            </w:r>
            <w:r>
              <w:rPr>
                <w:rFonts w:cstheme="minorHAnsi"/>
                <w:sz w:val="18"/>
                <w:szCs w:val="18"/>
              </w:rPr>
              <w:t>magnetyczne, stójka min. 3,5cm</w:t>
            </w:r>
            <w:r w:rsidRPr="00202F95">
              <w:rPr>
                <w:rFonts w:cstheme="minorHAnsi"/>
                <w:sz w:val="18"/>
                <w:szCs w:val="18"/>
              </w:rPr>
              <w:t>, ekwiwalent 0,5 mm Pb, rozmiar uniwersalny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AC7655C" w14:textId="25738A69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 opisać dodatkowe funkcjonalności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5E884AD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DAB304F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</w:p>
          <w:p w14:paraId="1B690E42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S: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1F3EBC">
              <w:rPr>
                <w:rFonts w:cstheme="minorHAnsi"/>
                <w:sz w:val="18"/>
                <w:szCs w:val="18"/>
              </w:rPr>
              <w:br/>
              <w:t>M:</w:t>
            </w:r>
            <w:r>
              <w:rPr>
                <w:rFonts w:cstheme="minorHAnsi"/>
                <w:sz w:val="18"/>
                <w:szCs w:val="18"/>
              </w:rPr>
              <w:t>120</w:t>
            </w:r>
          </w:p>
          <w:p w14:paraId="2854BF5D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</w:t>
            </w:r>
            <w:r>
              <w:rPr>
                <w:rFonts w:cstheme="minorHAnsi"/>
                <w:sz w:val="18"/>
                <w:szCs w:val="18"/>
              </w:rPr>
              <w:t>75</w:t>
            </w:r>
          </w:p>
          <w:p w14:paraId="563E0DE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25A83CD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49079366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2AE9356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5B4440F" w14:textId="2E53343B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0D9F46B5" w14:textId="77777777" w:rsidTr="00DC30B4">
        <w:trPr>
          <w:trHeight w:val="1687"/>
        </w:trPr>
        <w:tc>
          <w:tcPr>
            <w:tcW w:w="534" w:type="dxa"/>
            <w:shd w:val="clear" w:color="auto" w:fill="FDE9D9" w:themeFill="accent6" w:themeFillTint="33"/>
            <w:vAlign w:val="center"/>
          </w:tcPr>
          <w:p w14:paraId="49D3A3E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5742EBF1" w14:textId="77777777" w:rsidR="00281965" w:rsidRPr="00202F95" w:rsidRDefault="00281965" w:rsidP="00281965">
            <w:pPr>
              <w:tabs>
                <w:tab w:val="left" w:pos="352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dwustronny (zamknięty), zabezpieczający przód, tył i boki użytkownika, posiadający poduszki łagodzące nacisk na barki i wygodne zapięcia typu rzep, zapinany na zakładkę, ekwiwalent 0,5 mm z przodu i 0,25 z tyłu, rozmiar S-XL, z doszytym pasem  lub w komplecie z szerokim, elastycznym pasem (elastyczność rozumiana jest jako możliwość zwiększenia długości pasa przez rozciągnięcie min. o 20 % ), zapewniającym przyleganie fartucha do ciała gwarantujące odciążenie odcinka lędźwiowo-krzyżowego</w:t>
            </w:r>
          </w:p>
          <w:p w14:paraId="3D626A65" w14:textId="77777777" w:rsidR="00281965" w:rsidRPr="00202F95" w:rsidRDefault="00281965" w:rsidP="00281965">
            <w:pPr>
              <w:tabs>
                <w:tab w:val="left" w:pos="3528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03988979" w14:textId="40A71323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podać sposób realizacji funkcjonalności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odciażenia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kręgosłupa</w:t>
            </w:r>
            <w:r w:rsidR="008C6005">
              <w:rPr>
                <w:rFonts w:cstheme="minorHAnsi"/>
                <w:sz w:val="18"/>
                <w:szCs w:val="18"/>
              </w:rPr>
              <w:t xml:space="preserve">, </w:t>
            </w:r>
            <w:r w:rsidR="008C6005" w:rsidRPr="008C6005">
              <w:rPr>
                <w:rFonts w:cstheme="minorHAnsi"/>
                <w:sz w:val="18"/>
                <w:szCs w:val="18"/>
              </w:rPr>
              <w:t>wskazać rozwiązanie konstrukcyjne/technologiczne realizujące funkcjonalność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0DDEA63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19AB1B1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169FB1D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6E9CF22F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603E41F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5F831E7" w14:textId="237C3228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81965" w:rsidRPr="00202F95" w14:paraId="1DA1AE92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326854C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67898459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jednostronny, zabezpieczający przód i boki użytkownika, mocowany poprzez skrzyżowane na plecach pasy, zakończone materiałem typu rzep, wbudowane poduszki na ramiona, możliwość połączenia fartucha z osłoną na tarczycę za pomocą klipsa lub zapięcia magnetycznego w sposób zapewniający ciągłość osłony podczas wykonywania ruchów głową i szyją, ekwiwalent 0,5 mm Pb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1A748AA" w14:textId="0947866D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dodatkowe funkcjonalności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299B5EA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88BE02C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923E33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232C9DC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176BEA2" w14:textId="77777777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1DEDBC3" w14:textId="39028EF3" w:rsidR="00281965" w:rsidRPr="0060284A" w:rsidRDefault="00281965" w:rsidP="00281965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81965" w:rsidRPr="00202F95" w14:paraId="20752831" w14:textId="77777777" w:rsidTr="00DC30B4">
        <w:tc>
          <w:tcPr>
            <w:tcW w:w="534" w:type="dxa"/>
            <w:vAlign w:val="center"/>
          </w:tcPr>
          <w:p w14:paraId="5EB2CBA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0C3B19B0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okulary ergonomiczne  dopasowane do anatomicznego kształtu głowy, gwarantujące stabilność, noski zmniejszające nacisk okularów na część nosową, lub ergonomiczne okulary ochronne z osłoną boczną ekwiwalent min. 0,5 mm Pb, rozmiar S-L lub uniwersalny, okulary wyposażone w etui, tasiemkę, ściereczkę do polerowania, możliwość dekontaminacji okularów przez zanurzenie w środku dezynfekcyjnym,</w:t>
            </w:r>
          </w:p>
        </w:tc>
        <w:tc>
          <w:tcPr>
            <w:tcW w:w="2268" w:type="dxa"/>
            <w:vAlign w:val="center"/>
          </w:tcPr>
          <w:p w14:paraId="525536E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Tak,</w:t>
            </w:r>
          </w:p>
        </w:tc>
        <w:tc>
          <w:tcPr>
            <w:tcW w:w="2410" w:type="dxa"/>
            <w:vAlign w:val="center"/>
          </w:tcPr>
          <w:p w14:paraId="2A27033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B35F00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Rozmiar: iloś</w:t>
            </w:r>
            <w:r>
              <w:rPr>
                <w:rFonts w:cstheme="minorHAnsi"/>
                <w:sz w:val="18"/>
                <w:szCs w:val="18"/>
              </w:rPr>
              <w:t>ć</w:t>
            </w:r>
            <w:r w:rsidRPr="001F3EBC">
              <w:rPr>
                <w:rFonts w:cstheme="minorHAnsi"/>
                <w:sz w:val="18"/>
                <w:szCs w:val="18"/>
              </w:rPr>
              <w:br/>
              <w:t>M:</w:t>
            </w:r>
            <w:r>
              <w:rPr>
                <w:rFonts w:cstheme="minorHAnsi"/>
                <w:sz w:val="18"/>
                <w:szCs w:val="18"/>
              </w:rPr>
              <w:t>50</w:t>
            </w:r>
          </w:p>
          <w:p w14:paraId="3D504CCE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3EBC">
              <w:rPr>
                <w:rFonts w:cstheme="minorHAnsi"/>
                <w:sz w:val="18"/>
                <w:szCs w:val="18"/>
              </w:rPr>
              <w:t>L:</w:t>
            </w:r>
            <w:r>
              <w:rPr>
                <w:rFonts w:cstheme="minorHAnsi"/>
                <w:sz w:val="18"/>
                <w:szCs w:val="18"/>
              </w:rPr>
              <w:t>55</w:t>
            </w:r>
          </w:p>
          <w:p w14:paraId="4C9F5174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704A81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D7A3C58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9DAFB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95DE12" w14:textId="5A43289F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1C67E563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4993968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3E0176E7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przyłbica chroniąca górną część twarzy (od czoła do górnej linii ust), z wycięciem </w:t>
            </w:r>
            <w:r w:rsidRPr="00202F95">
              <w:rPr>
                <w:rFonts w:cstheme="minorHAnsi"/>
                <w:sz w:val="18"/>
                <w:szCs w:val="18"/>
              </w:rPr>
              <w:lastRenderedPageBreak/>
              <w:t>na nos, dopasowanie do rozmiaru głowy poprzez rzepy lub tylną regulację typu pokrętło, szkielet przyłbicy wyłożony materiałem z miękkim wyścieleniem, z możliwością zdjęcia i wyprania w celu utrzymania czystości,  ekwiwalent min. 0,1 mm Pb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93B63EB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56750CB4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3754987" w14:textId="77777777" w:rsidR="00281965" w:rsidRPr="00695629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562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2592AEB7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188136F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C5E572D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BA036ED" w14:textId="49E356DC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4694892B" w14:textId="77777777" w:rsidTr="00DC30B4">
        <w:tc>
          <w:tcPr>
            <w:tcW w:w="534" w:type="dxa"/>
            <w:shd w:val="clear" w:color="auto" w:fill="FDE9D9" w:themeFill="accent6" w:themeFillTint="33"/>
            <w:vAlign w:val="center"/>
          </w:tcPr>
          <w:p w14:paraId="58D7BEC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67BF0B38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przyłbica ochronna na całą twarz, dopasowanie do  rozmiaru głowy poprzez rzepy lub tylną regulację typu pokrętło, szkielet przyłbicy wyłożony materiałem z miękkim wyścieleniem z możliwością zdjęcia i wyprania w celu utrzymania czystości, Ekwiwalent min. 0,1 mm Pb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71E5A4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52795391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387C75B" w14:textId="77777777" w:rsidR="00281965" w:rsidRPr="00695629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5629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5AF7B431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541E8254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317AAA48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85B6DEA" w14:textId="4EE8CD73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7B5E0E3B" w14:textId="77777777" w:rsidTr="00DC30B4">
        <w:tc>
          <w:tcPr>
            <w:tcW w:w="534" w:type="dxa"/>
            <w:vAlign w:val="center"/>
          </w:tcPr>
          <w:p w14:paraId="4B5F0452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14:paraId="1735A57E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koc radiologiczny (do badań TK), ekwiwalent 0,5 mm Pb, rozmiar 80-90 cm x 110-130 cm</w:t>
            </w:r>
          </w:p>
        </w:tc>
        <w:tc>
          <w:tcPr>
            <w:tcW w:w="2268" w:type="dxa"/>
            <w:vAlign w:val="center"/>
          </w:tcPr>
          <w:p w14:paraId="001A953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2410" w:type="dxa"/>
            <w:vAlign w:val="center"/>
          </w:tcPr>
          <w:p w14:paraId="16DBFD0F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87EF43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9F291C5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E881052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70CF5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35419" w14:textId="1C4A03FF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56BD35E3" w14:textId="77777777" w:rsidTr="00DC30B4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254F4C1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703E6BBF" w14:textId="77777777" w:rsidR="00281965" w:rsidRPr="00202F95" w:rsidRDefault="00281965" w:rsidP="00281965">
            <w:pPr>
              <w:tabs>
                <w:tab w:val="left" w:pos="3096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czepek ochronny wykonany z  materiału lekkiego o ekwiwalencie 0,5 mm,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wielorakrotnego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użytku,  rozmiary S-L lub uniwersalny, z możliwością regulacji (sznurek, rzep lub troki), górna część czepka </w:t>
            </w:r>
            <w:proofErr w:type="spellStart"/>
            <w:r w:rsidRPr="00202F95">
              <w:rPr>
                <w:rFonts w:cstheme="minorHAnsi"/>
                <w:sz w:val="18"/>
                <w:szCs w:val="18"/>
              </w:rPr>
              <w:t>wypasażona</w:t>
            </w:r>
            <w:proofErr w:type="spellEnd"/>
            <w:r w:rsidRPr="00202F95">
              <w:rPr>
                <w:rFonts w:cstheme="minorHAnsi"/>
                <w:sz w:val="18"/>
                <w:szCs w:val="18"/>
              </w:rPr>
              <w:t xml:space="preserve"> w element wentylacyjny z siatki, zamawiający nie dopuszcza rozwiązania gdzie całość górnej części czepka jest wentylowana  i nie posiada osłony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25B88436" w14:textId="0357F2B2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funkcjonalność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podlegającą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2B4CEFB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D7531F9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1F3EBC">
              <w:rPr>
                <w:rFonts w:cstheme="minorHAnsi"/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40AFF89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7A6ED797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951A595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4F64527C" w14:textId="3E2DB468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81965" w:rsidRPr="00202F95" w14:paraId="79041090" w14:textId="77777777" w:rsidTr="00DC30B4">
        <w:tc>
          <w:tcPr>
            <w:tcW w:w="53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33C93350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14:paraId="48C2427A" w14:textId="77777777" w:rsidR="00281965" w:rsidRPr="00202F95" w:rsidRDefault="00281965" w:rsidP="00281965">
            <w:pPr>
              <w:jc w:val="both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>fartuch ochronny jednostronny, wbudowane poduszki na ramiona, możliwość połączenia fartucha z osłoną na tarczycę za pomocą klipsa lub zapięcia magnetycznego w sposób zapewniający ciągłość osłony podczas wykonywania ruchów głową i szyją, ekwiwalent 0,5 mm Pb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F7D27EC" w14:textId="679F09BE" w:rsidR="00281965" w:rsidRPr="00202F95" w:rsidRDefault="00281965" w:rsidP="004B72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95">
              <w:rPr>
                <w:rFonts w:cstheme="minorHAnsi"/>
                <w:sz w:val="18"/>
                <w:szCs w:val="18"/>
              </w:rPr>
              <w:t xml:space="preserve">Tak,  </w:t>
            </w:r>
            <w:r w:rsidRPr="00202F95">
              <w:rPr>
                <w:rFonts w:cstheme="minorHAnsi"/>
                <w:sz w:val="18"/>
                <w:szCs w:val="18"/>
              </w:rPr>
              <w:br/>
              <w:t xml:space="preserve">opisać dodatkowe funkcjonalności </w:t>
            </w:r>
            <w:r w:rsidRPr="0062552A">
              <w:rPr>
                <w:rFonts w:cstheme="minorHAnsi"/>
                <w:color w:val="000000" w:themeColor="text1"/>
                <w:sz w:val="18"/>
                <w:szCs w:val="18"/>
              </w:rPr>
              <w:t xml:space="preserve">podlegające </w:t>
            </w:r>
            <w:r w:rsidR="004B7233" w:rsidRPr="0062552A">
              <w:rPr>
                <w:rFonts w:cstheme="minorHAnsi"/>
                <w:color w:val="000000" w:themeColor="text1"/>
                <w:sz w:val="18"/>
                <w:szCs w:val="18"/>
              </w:rPr>
              <w:t>ocenie jakości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F716E43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D9FDEE7" w14:textId="77777777" w:rsidR="00281965" w:rsidRPr="001F3EBC" w:rsidRDefault="00281965" w:rsidP="00281965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69562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1937003D" w14:textId="77777777" w:rsidR="00281965" w:rsidRPr="00202F95" w:rsidRDefault="00281965" w:rsidP="0028196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202F95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C1E0E69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581BD0FF" w14:textId="77777777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EF2F092" w14:textId="4DF5DCA2" w:rsidR="00281965" w:rsidRPr="00202F95" w:rsidRDefault="00281965" w:rsidP="0028196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BFC6A83" w14:textId="77777777" w:rsidR="00706A7E" w:rsidRPr="00202F95" w:rsidRDefault="00706A7E">
      <w:pPr>
        <w:rPr>
          <w:rFonts w:cstheme="minorHAnsi"/>
          <w:sz w:val="18"/>
          <w:szCs w:val="18"/>
        </w:rPr>
      </w:pPr>
    </w:p>
    <w:sectPr w:rsidR="00706A7E" w:rsidRPr="00202F95" w:rsidSect="00E61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244C0" w14:textId="77777777" w:rsidR="003A115B" w:rsidRDefault="003A115B" w:rsidP="00FA3066">
      <w:pPr>
        <w:spacing w:after="0" w:line="240" w:lineRule="auto"/>
      </w:pPr>
      <w:r>
        <w:separator/>
      </w:r>
    </w:p>
  </w:endnote>
  <w:endnote w:type="continuationSeparator" w:id="0">
    <w:p w14:paraId="582A9641" w14:textId="77777777" w:rsidR="003A115B" w:rsidRDefault="003A115B" w:rsidP="00FA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8ADA" w14:textId="77777777" w:rsidR="00FA3066" w:rsidRDefault="00FA30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15ACD" w14:textId="77777777" w:rsidR="00FA3066" w:rsidRDefault="00FA30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4589C" w14:textId="77777777" w:rsidR="00FA3066" w:rsidRDefault="00FA3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C321" w14:textId="77777777" w:rsidR="003A115B" w:rsidRDefault="003A115B" w:rsidP="00FA3066">
      <w:pPr>
        <w:spacing w:after="0" w:line="240" w:lineRule="auto"/>
      </w:pPr>
      <w:r>
        <w:separator/>
      </w:r>
    </w:p>
  </w:footnote>
  <w:footnote w:type="continuationSeparator" w:id="0">
    <w:p w14:paraId="68B1DB4E" w14:textId="77777777" w:rsidR="003A115B" w:rsidRDefault="003A115B" w:rsidP="00FA3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B9BB" w14:textId="77777777" w:rsidR="00FA3066" w:rsidRDefault="00FA30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51365" w14:textId="77777777" w:rsidR="00FA3066" w:rsidRDefault="00FA3066">
    <w:pPr>
      <w:pStyle w:val="Nagwek"/>
    </w:pPr>
    <w:r>
      <w:t xml:space="preserve">NSSU.DFP.271.102.2019.AM </w:t>
    </w:r>
    <w:r>
      <w:tab/>
    </w:r>
    <w:r>
      <w:tab/>
    </w:r>
    <w:r>
      <w:tab/>
    </w:r>
    <w:r>
      <w:tab/>
    </w:r>
    <w:r>
      <w:tab/>
    </w:r>
    <w:r>
      <w:tab/>
      <w:t>Załącznik 1a do Specyfikacji</w:t>
    </w:r>
  </w:p>
  <w:p w14:paraId="7D85D8CD" w14:textId="77777777" w:rsidR="00FA3066" w:rsidRDefault="00FA3066">
    <w:pPr>
      <w:pStyle w:val="Nagwek"/>
    </w:pPr>
    <w:r>
      <w:tab/>
    </w:r>
    <w:r>
      <w:tab/>
    </w:r>
    <w:r>
      <w:tab/>
    </w:r>
    <w:r>
      <w:tab/>
    </w:r>
    <w:r>
      <w:tab/>
    </w:r>
    <w:r>
      <w:tab/>
      <w:t>Załącznik ……..….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5535" w14:textId="77777777" w:rsidR="00FA3066" w:rsidRDefault="00FA30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04B"/>
    <w:multiLevelType w:val="hybridMultilevel"/>
    <w:tmpl w:val="D11A74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017F4"/>
    <w:multiLevelType w:val="hybridMultilevel"/>
    <w:tmpl w:val="F01022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870"/>
    <w:rsid w:val="00000C34"/>
    <w:rsid w:val="00112406"/>
    <w:rsid w:val="001F3EBC"/>
    <w:rsid w:val="00202F95"/>
    <w:rsid w:val="00227233"/>
    <w:rsid w:val="002368FA"/>
    <w:rsid w:val="00281965"/>
    <w:rsid w:val="0028712B"/>
    <w:rsid w:val="002D5B15"/>
    <w:rsid w:val="002F3EE1"/>
    <w:rsid w:val="00304D2D"/>
    <w:rsid w:val="00343A4A"/>
    <w:rsid w:val="003838E1"/>
    <w:rsid w:val="003A115B"/>
    <w:rsid w:val="003B7B5E"/>
    <w:rsid w:val="00420714"/>
    <w:rsid w:val="00434778"/>
    <w:rsid w:val="004400CE"/>
    <w:rsid w:val="004B7233"/>
    <w:rsid w:val="004E1641"/>
    <w:rsid w:val="004E5F73"/>
    <w:rsid w:val="004F544A"/>
    <w:rsid w:val="00587EE2"/>
    <w:rsid w:val="005A1053"/>
    <w:rsid w:val="005A277A"/>
    <w:rsid w:val="0060284A"/>
    <w:rsid w:val="00607C2F"/>
    <w:rsid w:val="0062552A"/>
    <w:rsid w:val="00695629"/>
    <w:rsid w:val="006E49BC"/>
    <w:rsid w:val="00706A7E"/>
    <w:rsid w:val="007105B1"/>
    <w:rsid w:val="007E0785"/>
    <w:rsid w:val="007F3CA0"/>
    <w:rsid w:val="00885224"/>
    <w:rsid w:val="008C6005"/>
    <w:rsid w:val="00916225"/>
    <w:rsid w:val="00980B83"/>
    <w:rsid w:val="009C73DF"/>
    <w:rsid w:val="00A37382"/>
    <w:rsid w:val="00A56324"/>
    <w:rsid w:val="00A83530"/>
    <w:rsid w:val="00AC1DB0"/>
    <w:rsid w:val="00B841B3"/>
    <w:rsid w:val="00BA036B"/>
    <w:rsid w:val="00BA1EF8"/>
    <w:rsid w:val="00C57D3A"/>
    <w:rsid w:val="00C92D0B"/>
    <w:rsid w:val="00D96367"/>
    <w:rsid w:val="00DC30B4"/>
    <w:rsid w:val="00DD4908"/>
    <w:rsid w:val="00DE1E08"/>
    <w:rsid w:val="00E61870"/>
    <w:rsid w:val="00E94727"/>
    <w:rsid w:val="00FA3066"/>
    <w:rsid w:val="00FC2411"/>
    <w:rsid w:val="00FC24CD"/>
    <w:rsid w:val="00FC35D2"/>
    <w:rsid w:val="00FD139B"/>
    <w:rsid w:val="00FE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146B"/>
  <w15:docId w15:val="{A83EA78D-657A-400F-9E95-2AA0A7C0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1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E1E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66"/>
  </w:style>
  <w:style w:type="paragraph" w:styleId="Stopka">
    <w:name w:val="footer"/>
    <w:basedOn w:val="Normalny"/>
    <w:link w:val="StopkaZnak"/>
    <w:uiPriority w:val="99"/>
    <w:unhideWhenUsed/>
    <w:rsid w:val="00FA3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66"/>
  </w:style>
  <w:style w:type="character" w:styleId="Odwoaniedokomentarza">
    <w:name w:val="annotation reference"/>
    <w:basedOn w:val="Domylnaczcionkaakapitu"/>
    <w:uiPriority w:val="99"/>
    <w:semiHidden/>
    <w:unhideWhenUsed/>
    <w:rsid w:val="00343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A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C055-E7D5-4997-BBEE-F81C2E43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Matys</cp:lastModifiedBy>
  <cp:revision>44</cp:revision>
  <dcterms:created xsi:type="dcterms:W3CDTF">2019-11-21T07:21:00Z</dcterms:created>
  <dcterms:modified xsi:type="dcterms:W3CDTF">2020-01-21T07:41:00Z</dcterms:modified>
</cp:coreProperties>
</file>