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4E0A0" w14:textId="77777777" w:rsidR="001F330F" w:rsidRDefault="001F330F" w:rsidP="001F330F">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t>Część 9</w:t>
      </w:r>
    </w:p>
    <w:p w14:paraId="63AA4785"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16869AA7" w14:textId="77777777" w:rsidR="001F330F" w:rsidRPr="00814F28" w:rsidRDefault="001F330F" w:rsidP="001F330F">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44E7AA45" w14:textId="1657AB3C" w:rsidR="008A7CF8" w:rsidRDefault="001F330F" w:rsidP="00C07BAB">
      <w:pPr>
        <w:tabs>
          <w:tab w:val="center" w:pos="7002"/>
          <w:tab w:val="left" w:pos="11430"/>
        </w:tabs>
        <w:spacing w:before="100" w:beforeAutospacing="1" w:after="100" w:afterAutospacing="1" w:line="288" w:lineRule="auto"/>
        <w:ind w:left="4536" w:firstLine="993"/>
        <w:rPr>
          <w:rFonts w:ascii="Century Gothic" w:hAnsi="Century Gothic" w:cs="Times New Roman"/>
          <w:b/>
          <w:sz w:val="18"/>
          <w:szCs w:val="18"/>
        </w:rPr>
      </w:pPr>
      <w:r>
        <w:rPr>
          <w:rFonts w:ascii="Century Gothic" w:hAnsi="Century Gothic" w:cs="Times New Roman"/>
          <w:b/>
          <w:sz w:val="18"/>
          <w:szCs w:val="18"/>
        </w:rPr>
        <w:t xml:space="preserve">            A</w:t>
      </w:r>
      <w:r w:rsidRPr="002778FB">
        <w:rPr>
          <w:rFonts w:ascii="Century Gothic" w:hAnsi="Century Gothic" w:cs="Times New Roman"/>
          <w:b/>
          <w:sz w:val="18"/>
          <w:szCs w:val="18"/>
        </w:rPr>
        <w:t>p</w:t>
      </w:r>
      <w:r>
        <w:rPr>
          <w:rFonts w:ascii="Century Gothic" w:hAnsi="Century Gothic" w:cs="Times New Roman"/>
          <w:b/>
          <w:sz w:val="18"/>
          <w:szCs w:val="18"/>
        </w:rPr>
        <w:t xml:space="preserve">arat EEG - </w:t>
      </w:r>
      <w:r w:rsidR="00C07BAB">
        <w:rPr>
          <w:rFonts w:ascii="Century Gothic" w:hAnsi="Century Gothic" w:cs="Times New Roman"/>
          <w:b/>
          <w:sz w:val="18"/>
          <w:szCs w:val="18"/>
        </w:rPr>
        <w:t>2</w:t>
      </w:r>
      <w:r w:rsidRPr="00814F28">
        <w:rPr>
          <w:rFonts w:ascii="Century Gothic" w:hAnsi="Century Gothic" w:cs="Times New Roman"/>
          <w:b/>
          <w:sz w:val="18"/>
          <w:szCs w:val="18"/>
        </w:rPr>
        <w:t xml:space="preserve"> szt.</w:t>
      </w:r>
      <w:r>
        <w:rPr>
          <w:rFonts w:ascii="Century Gothic" w:hAnsi="Century Gothic" w:cs="Times New Roman"/>
          <w:b/>
          <w:sz w:val="18"/>
          <w:szCs w:val="18"/>
        </w:rPr>
        <w:t xml:space="preserve">                                                                                                                                                                                                                                        </w:t>
      </w:r>
      <w:bookmarkStart w:id="0" w:name="_GoBack"/>
      <w:bookmarkEnd w:id="0"/>
    </w:p>
    <w:p w14:paraId="067BFC5A" w14:textId="77777777" w:rsidR="008A7CF8" w:rsidRPr="00FE19DB" w:rsidRDefault="008A7CF8" w:rsidP="008A7CF8">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8A7CF8" w:rsidRPr="00FE19DB" w14:paraId="0125B3AF" w14:textId="77777777" w:rsidTr="008A7CF8">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8CAFA8" w14:textId="77777777" w:rsidR="008A7CF8" w:rsidRPr="00FE19DB" w:rsidRDefault="008A7CF8" w:rsidP="008A7CF8">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sidR="00C07BAB">
              <w:rPr>
                <w:rFonts w:ascii="Century Gothic" w:hAnsi="Century Gothic" w:cs="Times New Roman"/>
                <w:b/>
                <w:sz w:val="18"/>
                <w:szCs w:val="18"/>
              </w:rPr>
              <w:t xml:space="preserve">            A</w:t>
            </w:r>
            <w:r w:rsidR="00C07BAB" w:rsidRPr="002778FB">
              <w:rPr>
                <w:rFonts w:ascii="Century Gothic" w:hAnsi="Century Gothic" w:cs="Times New Roman"/>
                <w:b/>
                <w:sz w:val="18"/>
                <w:szCs w:val="18"/>
              </w:rPr>
              <w:t>p</w:t>
            </w:r>
            <w:r w:rsidR="00C07BAB">
              <w:rPr>
                <w:rFonts w:ascii="Century Gothic" w:hAnsi="Century Gothic" w:cs="Times New Roman"/>
                <w:b/>
                <w:sz w:val="18"/>
                <w:szCs w:val="18"/>
              </w:rPr>
              <w:t>arat EEG</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93BAB40"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8A7CF8" w:rsidRPr="00FE19DB" w14:paraId="4BCD8FD0" w14:textId="77777777" w:rsidTr="008A7CF8">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E6AF6C0"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0888E3BE" w14:textId="77777777"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0695B3A6" w14:textId="2B1ADE73"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 xml:space="preserve">Cena jednostkowa brutto </w:t>
            </w:r>
            <w:r w:rsidR="00A079B3" w:rsidRPr="00A079B3">
              <w:rPr>
                <w:rFonts w:ascii="Century Gothic" w:eastAsia="Times New Roman" w:hAnsi="Century Gothic" w:cs="Times New Roman"/>
                <w:bCs/>
                <w:sz w:val="18"/>
                <w:szCs w:val="18"/>
              </w:rPr>
              <w:t xml:space="preserve">wraz z dostawą </w:t>
            </w:r>
            <w:r w:rsidRPr="00FE19DB">
              <w:rPr>
                <w:rFonts w:ascii="Century Gothic" w:eastAsia="Times New Roman" w:hAnsi="Century Gothic" w:cs="Times New Roman"/>
                <w:bCs/>
                <w:sz w:val="18"/>
                <w:szCs w:val="18"/>
              </w:rPr>
              <w:t>(zł):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3819AB4E"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44AD9385" w14:textId="77777777" w:rsidTr="008A7CF8">
        <w:trPr>
          <w:trHeight w:val="718"/>
        </w:trPr>
        <w:tc>
          <w:tcPr>
            <w:tcW w:w="0" w:type="auto"/>
            <w:vMerge/>
            <w:tcBorders>
              <w:top w:val="nil"/>
              <w:left w:val="single" w:sz="8" w:space="0" w:color="auto"/>
              <w:bottom w:val="single" w:sz="8" w:space="0" w:color="auto"/>
              <w:right w:val="single" w:sz="8" w:space="0" w:color="auto"/>
            </w:tcBorders>
            <w:vAlign w:val="center"/>
            <w:hideMark/>
          </w:tcPr>
          <w:p w14:paraId="2812F0D6" w14:textId="77777777" w:rsidR="008A7CF8" w:rsidRPr="00FE19DB" w:rsidRDefault="008A7CF8" w:rsidP="008A7CF8">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79AE0626" w14:textId="77777777" w:rsidR="008A7CF8" w:rsidRPr="00FE19DB" w:rsidRDefault="00C07BAB" w:rsidP="008A7CF8">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2</w:t>
            </w:r>
          </w:p>
        </w:tc>
        <w:tc>
          <w:tcPr>
            <w:tcW w:w="3379" w:type="dxa"/>
            <w:tcBorders>
              <w:top w:val="nil"/>
              <w:left w:val="single" w:sz="8" w:space="0" w:color="auto"/>
              <w:bottom w:val="single" w:sz="8" w:space="0" w:color="auto"/>
              <w:right w:val="single" w:sz="8" w:space="0" w:color="auto"/>
            </w:tcBorders>
            <w:vAlign w:val="center"/>
          </w:tcPr>
          <w:p w14:paraId="242ED9CA" w14:textId="77777777" w:rsidR="008A7CF8" w:rsidRPr="00FE19DB" w:rsidRDefault="008A7CF8" w:rsidP="008A7CF8">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3465E922" w14:textId="77777777" w:rsidR="008A7CF8" w:rsidRPr="00FE19DB" w:rsidRDefault="008A7CF8" w:rsidP="008A7CF8">
            <w:pPr>
              <w:spacing w:after="0" w:line="256" w:lineRule="auto"/>
              <w:rPr>
                <w:rFonts w:ascii="Century Gothic" w:eastAsia="Times New Roman" w:hAnsi="Century Gothic" w:cs="Times New Roman"/>
                <w:b/>
                <w:bCs/>
                <w:sz w:val="18"/>
                <w:szCs w:val="18"/>
              </w:rPr>
            </w:pPr>
          </w:p>
        </w:tc>
      </w:tr>
      <w:tr w:rsidR="008A7CF8" w:rsidRPr="00FE19DB" w14:paraId="13771DA0" w14:textId="77777777" w:rsidTr="008A7CF8">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2012ACF"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11D42AB5"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751AD476" w14:textId="77777777" w:rsidTr="008A7CF8">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BB83B9F"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5D41AF4"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3871FC2E" w14:textId="77777777" w:rsidTr="008A7CF8">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1559A32"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6C093638"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bl>
    <w:p w14:paraId="07E431AD" w14:textId="77777777" w:rsidR="001F330F" w:rsidRPr="00814F28" w:rsidRDefault="001F330F" w:rsidP="008A7CF8">
      <w:pPr>
        <w:tabs>
          <w:tab w:val="center" w:pos="7002"/>
          <w:tab w:val="left" w:pos="11430"/>
        </w:tabs>
        <w:spacing w:after="0" w:line="288" w:lineRule="auto"/>
        <w:ind w:left="5954" w:hanging="425"/>
        <w:rPr>
          <w:rFonts w:ascii="Century Gothic" w:hAnsi="Century Gothic" w:cs="Times New Roman"/>
          <w:b/>
          <w:sz w:val="18"/>
          <w:szCs w:val="18"/>
        </w:rPr>
      </w:pPr>
      <w:r w:rsidRPr="00814F28">
        <w:rPr>
          <w:rFonts w:ascii="Century Gothic" w:hAnsi="Century Gothic" w:cs="Times New Roman"/>
          <w:b/>
          <w:sz w:val="18"/>
          <w:szCs w:val="18"/>
        </w:rPr>
        <w:tab/>
      </w:r>
    </w:p>
    <w:p w14:paraId="58527FD4" w14:textId="77777777" w:rsidR="001F330F" w:rsidRDefault="001F330F" w:rsidP="001F330F">
      <w:pPr>
        <w:pStyle w:val="Standard"/>
        <w:tabs>
          <w:tab w:val="center" w:pos="7002"/>
        </w:tabs>
        <w:spacing w:line="288" w:lineRule="auto"/>
        <w:rPr>
          <w:rFonts w:ascii="Century Gothic" w:hAnsi="Century Gothic" w:cs="Times New Roman"/>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6FFEDAE1" w14:textId="77777777" w:rsidR="001F330F" w:rsidRDefault="001F330F" w:rsidP="001F330F">
      <w:pPr>
        <w:pStyle w:val="Standard"/>
        <w:spacing w:line="288" w:lineRule="auto"/>
        <w:rPr>
          <w:rFonts w:ascii="Century Gothic" w:hAnsi="Century Gothic" w:cs="Times New Roman"/>
          <w:sz w:val="18"/>
          <w:szCs w:val="18"/>
        </w:rPr>
      </w:pPr>
    </w:p>
    <w:p w14:paraId="1F1FD50A"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233C984E"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66ABC099"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6608ACBC"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75D78B80"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690F9A38" w14:textId="77777777" w:rsidR="001F330F" w:rsidRDefault="001F330F" w:rsidP="001F330F">
      <w:pPr>
        <w:pStyle w:val="Standard"/>
        <w:spacing w:line="288" w:lineRule="auto"/>
        <w:rPr>
          <w:rFonts w:ascii="Century Gothic" w:hAnsi="Century Gothic" w:cs="Times New Roman"/>
          <w:sz w:val="18"/>
          <w:szCs w:val="18"/>
        </w:rPr>
      </w:pPr>
    </w:p>
    <w:p w14:paraId="169C45C4"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Nazwa i typ: .............................................................</w:t>
      </w:r>
    </w:p>
    <w:p w14:paraId="042D2781" w14:textId="77777777" w:rsidR="001F330F" w:rsidRDefault="001F330F" w:rsidP="001F330F">
      <w:pPr>
        <w:pStyle w:val="Standard"/>
        <w:spacing w:line="288" w:lineRule="auto"/>
        <w:rPr>
          <w:rFonts w:ascii="Century Gothic" w:hAnsi="Century Gothic" w:cs="Times New Roman"/>
          <w:sz w:val="18"/>
          <w:szCs w:val="18"/>
        </w:rPr>
      </w:pPr>
    </w:p>
    <w:p w14:paraId="53513549"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6D761EEA" w14:textId="77777777" w:rsidR="001F330F" w:rsidRDefault="001F330F" w:rsidP="001F330F">
      <w:pPr>
        <w:pStyle w:val="Standard"/>
        <w:spacing w:line="288" w:lineRule="auto"/>
        <w:rPr>
          <w:rFonts w:ascii="Century Gothic" w:hAnsi="Century Gothic" w:cs="Times New Roman"/>
          <w:sz w:val="18"/>
          <w:szCs w:val="18"/>
        </w:rPr>
      </w:pPr>
    </w:p>
    <w:p w14:paraId="678CD856"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215459A6" w14:textId="77777777" w:rsidR="001F330F" w:rsidRDefault="001F330F" w:rsidP="001F330F">
      <w:pPr>
        <w:pStyle w:val="Standard"/>
        <w:spacing w:line="288" w:lineRule="auto"/>
        <w:rPr>
          <w:rFonts w:ascii="Century Gothic" w:hAnsi="Century Gothic" w:cs="Times New Roman"/>
          <w:sz w:val="18"/>
          <w:szCs w:val="18"/>
        </w:rPr>
      </w:pPr>
    </w:p>
    <w:p w14:paraId="3BFFF931" w14:textId="77777777" w:rsidR="001F330F" w:rsidRDefault="001F330F" w:rsidP="001F330F">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(jeżeli dotyczy): ..................</w:t>
      </w:r>
    </w:p>
    <w:p w14:paraId="66079601" w14:textId="77777777" w:rsidR="001F330F" w:rsidRPr="00814F28" w:rsidRDefault="001F330F" w:rsidP="001F330F">
      <w:pPr>
        <w:pStyle w:val="Standard"/>
        <w:spacing w:line="288" w:lineRule="auto"/>
        <w:rPr>
          <w:rFonts w:ascii="Century Gothic" w:hAnsi="Century Gothic" w:cs="Times New Roman"/>
          <w:b/>
          <w:bCs/>
          <w:sz w:val="18"/>
          <w:szCs w:val="18"/>
        </w:rPr>
      </w:pPr>
    </w:p>
    <w:p w14:paraId="4C128FF6" w14:textId="77777777" w:rsidR="001F330F" w:rsidRPr="00814F28" w:rsidRDefault="001F330F" w:rsidP="001F330F">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7F29A3E9" w14:textId="77777777" w:rsidR="001F330F" w:rsidRPr="00814F28" w:rsidRDefault="001F330F" w:rsidP="001F330F">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1F330F" w:rsidRPr="00814F28" w14:paraId="4877A963" w14:textId="77777777" w:rsidTr="00F04A70">
        <w:tc>
          <w:tcPr>
            <w:tcW w:w="709" w:type="dxa"/>
            <w:vAlign w:val="center"/>
          </w:tcPr>
          <w:p w14:paraId="7B820FC9" w14:textId="77777777" w:rsidR="001F330F" w:rsidRPr="00814F28" w:rsidRDefault="001F330F" w:rsidP="00F04A70">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47A492D2" w14:textId="77777777" w:rsidR="001F330F" w:rsidRPr="00814F28" w:rsidRDefault="001F330F" w:rsidP="00F04A70">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0FA1656C"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3DBC9FA0"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08448A3B" w14:textId="77777777" w:rsidR="001F330F" w:rsidRPr="00814F28" w:rsidRDefault="001F330F" w:rsidP="00F04A70">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1F330F" w:rsidRPr="00814F28" w14:paraId="643DF3BD"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1AA1E65" w14:textId="77777777" w:rsidR="001F330F" w:rsidRPr="002C1247" w:rsidRDefault="001F330F" w:rsidP="002C1247">
            <w:pPr>
              <w:pStyle w:val="Akapitzlist"/>
              <w:numPr>
                <w:ilvl w:val="0"/>
                <w:numId w:val="23"/>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665CE3F4" w14:textId="77777777" w:rsidR="001F330F" w:rsidRPr="00814F28" w:rsidRDefault="001F330F" w:rsidP="00F04A70">
            <w:pPr>
              <w:spacing w:after="0"/>
              <w:rPr>
                <w:rFonts w:ascii="Century Gothic" w:hAnsi="Century Gothic" w:cs="Times New Roman"/>
                <w:color w:val="000000"/>
                <w:sz w:val="18"/>
                <w:szCs w:val="18"/>
              </w:rPr>
            </w:pPr>
            <w:r w:rsidRPr="00706A68">
              <w:rPr>
                <w:rFonts w:ascii="Century Gothic" w:hAnsi="Century Gothic" w:cs="Times New Roman"/>
                <w:color w:val="000000"/>
                <w:sz w:val="18"/>
                <w:szCs w:val="18"/>
              </w:rPr>
              <w:t>Urządzenie do rejestracji fal mózgowych (elektroencefalogramu)</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4A1EAA0"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2B2AD94"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BB9DC1C"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2552E7BD"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7BC8422"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5625EA76"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Głowica wejściowa wzmacniaczy biologicznych</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7A0901B"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5C50A1D"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321DE1D"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0F1513BC"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7890F208"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tcPr>
          <w:p w14:paraId="6BA21BD5"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Głowica wejściowa min. 32-kanałowa ze wzmacniaczami EEG - zamontowana na statywie jezdnym. </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512AF31"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8D7CB88"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9A80D5B"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37638E6A"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6A2C533"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D740E52"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Ilość kanałów w układzie referencyjnym min. : 32</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8561CA2"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A953935"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9C09598" w14:textId="77777777" w:rsidR="002C1247" w:rsidRPr="002C1247" w:rsidRDefault="002C1247" w:rsidP="002C1247">
            <w:pPr>
              <w:spacing w:after="0"/>
              <w:jc w:val="center"/>
              <w:rPr>
                <w:rFonts w:ascii="Century Gothic" w:hAnsi="Century Gothic" w:cs="Times New Roman"/>
                <w:sz w:val="18"/>
                <w:szCs w:val="18"/>
              </w:rPr>
            </w:pPr>
            <w:r w:rsidRPr="002C1247">
              <w:rPr>
                <w:rFonts w:ascii="Century Gothic" w:hAnsi="Century Gothic" w:cs="Times New Roman"/>
                <w:sz w:val="18"/>
                <w:szCs w:val="18"/>
              </w:rPr>
              <w:t>&gt; 42 - 6 pkt.</w:t>
            </w:r>
          </w:p>
          <w:p w14:paraId="6C37E546" w14:textId="77777777" w:rsidR="002C1247" w:rsidRPr="00814F28" w:rsidRDefault="002C1247" w:rsidP="002C1247">
            <w:pPr>
              <w:spacing w:after="0"/>
              <w:jc w:val="center"/>
              <w:rPr>
                <w:rFonts w:ascii="Century Gothic" w:hAnsi="Century Gothic" w:cs="Times New Roman"/>
                <w:sz w:val="18"/>
                <w:szCs w:val="18"/>
              </w:rPr>
            </w:pPr>
            <w:r>
              <w:rPr>
                <w:rFonts w:ascii="Century Gothic" w:hAnsi="Century Gothic" w:cs="Times New Roman"/>
                <w:sz w:val="18"/>
                <w:szCs w:val="18"/>
              </w:rPr>
              <w:t xml:space="preserve">32 - </w:t>
            </w:r>
            <w:r w:rsidRPr="002C1247">
              <w:rPr>
                <w:rFonts w:ascii="Century Gothic" w:hAnsi="Century Gothic" w:cs="Times New Roman"/>
                <w:sz w:val="18"/>
                <w:szCs w:val="18"/>
              </w:rPr>
              <w:t>42 - 0 pkt.</w:t>
            </w:r>
          </w:p>
        </w:tc>
      </w:tr>
      <w:tr w:rsidR="002C1247" w:rsidRPr="00814F28" w14:paraId="54E0AC18"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15B4636"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5A146F5"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Rozdzielczość przetworników A/D na każdy kanał min.: 16 bit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72BE778"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A5BA9FE"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9954AB2" w14:textId="77777777" w:rsidR="002C1247" w:rsidRDefault="002C1247" w:rsidP="002C1247">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0F5F44D7" w14:textId="77777777" w:rsidR="002C1247" w:rsidRPr="00814F28" w:rsidRDefault="002C1247" w:rsidP="002C1247">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2C1247" w:rsidRPr="00814F28" w14:paraId="40560DC9"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A36F334"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91CED9B"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Impedancja wejściowa min. 100 MΩ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5D41360"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3F808F7"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D7CC352" w14:textId="77777777" w:rsidR="002C1247" w:rsidRDefault="002C1247" w:rsidP="002C1247">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665E0797" w14:textId="77777777" w:rsidR="002C1247" w:rsidRPr="00814F28" w:rsidRDefault="002C1247" w:rsidP="002C1247">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2C1247" w:rsidRPr="00814F28" w14:paraId="13154750"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05BC15E"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B161BD3"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Poziom szumów dla częstotliwości 0,1-70Hz : ≤ 0,65µV RMS</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A363DFA"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DF46EDE"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54E2CB1"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436079A1"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25D86B4"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9057B89"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Współczynnik tłumienia sygnałów współbieżnych CMRR min. 117 dB</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2610FEE"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0AD2383"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D380A6A" w14:textId="77777777" w:rsidR="002C1247" w:rsidRDefault="002C1247" w:rsidP="002C1247">
            <w:pPr>
              <w:spacing w:after="0"/>
              <w:jc w:val="center"/>
              <w:rPr>
                <w:rFonts w:ascii="Century Gothic" w:hAnsi="Century Gothic" w:cs="Times New Roman"/>
                <w:sz w:val="18"/>
                <w:szCs w:val="18"/>
              </w:rPr>
            </w:pPr>
            <w:r>
              <w:rPr>
                <w:rFonts w:ascii="Century Gothic" w:hAnsi="Century Gothic" w:cs="Times New Roman"/>
                <w:sz w:val="18"/>
                <w:szCs w:val="18"/>
              </w:rPr>
              <w:t xml:space="preserve">Wartość </w:t>
            </w:r>
            <w:r>
              <w:rPr>
                <w:rFonts w:ascii="Century Gothic" w:hAnsi="Century Gothic" w:cs="Times New Roman"/>
                <w:sz w:val="18"/>
                <w:szCs w:val="18"/>
              </w:rPr>
              <w:lastRenderedPageBreak/>
              <w:t>wymagana – 0 pkt.;</w:t>
            </w:r>
          </w:p>
          <w:p w14:paraId="49F47CB1" w14:textId="77777777" w:rsidR="002C1247" w:rsidRPr="00814F28" w:rsidRDefault="002C1247" w:rsidP="002C1247">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2C1247" w:rsidRPr="00814F28" w14:paraId="0165F391"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726DB78"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8BE7D75"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Wbudowane przy gniazdach wejściowych głowicy EEG, dwukolorowe diody LED wskazujące impedancję</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EDFDCCE"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D268283"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9698D7F"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1491E871"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F3DBE85"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EC2BAAD"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Wbudowany w głowicę przycisk funkcyjny do sprawdzania impedancji elektrod.</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F80534B"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90832ED"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A9656F0"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2230A063"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C8EF3D1"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32C7EAD"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Wyjście sygnałów elektrofizjologicznych z głowicy wzmacniaczy do jednostki rejestrującej realizowane za pomocą kabla USB bez dodatkowych modułów zewnętrznych i przejściówek.</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D04A64F"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66D2161"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3A669AC"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4412B135"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E85B295"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A20D5F2"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Stymulator</w:t>
            </w:r>
            <w:r>
              <w:rPr>
                <w:rFonts w:ascii="Century Gothic" w:hAnsi="Century Gothic" w:cs="Times New Roman"/>
                <w:color w:val="000000"/>
                <w:sz w:val="18"/>
                <w:szCs w:val="18"/>
              </w:rPr>
              <w:t xml:space="preserve"> wg punktów 13-15</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8BC7A42"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1AB0B8C"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9E6BDF9"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0497008B"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C250E21"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49BD397"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Fotostymulator LED zamontowany na na statywie jezdnym.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9112C42"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2DBC91A"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4BEBE4A"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5CC2C48B"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FFC77F0"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39208CF"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Regulacja siły błysku na fotostymulatorze.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4689FC7"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CC66013"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1607705"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047CEB73"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6FAFE82"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6029E49"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Testowy przycisk do wyzwalania błysku na fotostymulatorze.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D7F4749"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6DEA385"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63403A7"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59E464F6"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7613CB8"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863438B"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Oprogramowanie diagnostyczne jednostki rejestrującej jed</w:t>
            </w:r>
            <w:r>
              <w:rPr>
                <w:rFonts w:ascii="Century Gothic" w:hAnsi="Century Gothic" w:cs="Times New Roman"/>
                <w:color w:val="000000"/>
                <w:sz w:val="18"/>
                <w:szCs w:val="18"/>
              </w:rPr>
              <w:t>nostki do opisu i analizy badań wg punktów 17-23</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323307F"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8083B7F"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EDF5C49"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2F5A8D02"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A0228BB"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FE14EF9" w14:textId="77777777" w:rsidR="002C1247" w:rsidRPr="000F552F" w:rsidRDefault="002C1247" w:rsidP="002C1247">
            <w:pPr>
              <w:spacing w:after="0"/>
              <w:rPr>
                <w:rFonts w:ascii="Century Gothic" w:hAnsi="Century Gothic" w:cs="Times New Roman"/>
                <w:color w:val="000000" w:themeColor="text1"/>
                <w:sz w:val="18"/>
                <w:szCs w:val="18"/>
              </w:rPr>
            </w:pPr>
            <w:r w:rsidRPr="000F552F">
              <w:rPr>
                <w:rFonts w:ascii="Century Gothic" w:hAnsi="Century Gothic" w:cs="Times New Roman"/>
                <w:color w:val="000000" w:themeColor="text1"/>
                <w:sz w:val="18"/>
                <w:szCs w:val="18"/>
              </w:rPr>
              <w:t>Oprogramowanie specjalistyczne działające w systemie operacyjnym min. MS Windows z wykorzystaniem rozproszonej bazy MS SQL Server z licencją  lub równoważne.</w:t>
            </w:r>
          </w:p>
          <w:p w14:paraId="719F7368" w14:textId="77777777" w:rsidR="002C1247" w:rsidRPr="002C1247" w:rsidRDefault="002C1247" w:rsidP="002C1247">
            <w:pPr>
              <w:pStyle w:val="Default"/>
              <w:jc w:val="both"/>
              <w:rPr>
                <w:rFonts w:ascii="Century Gothic" w:hAnsi="Century Gothic" w:cs="Times New Roman"/>
                <w:sz w:val="18"/>
                <w:szCs w:val="18"/>
              </w:rPr>
            </w:pPr>
            <w:r w:rsidRPr="002C1247">
              <w:rPr>
                <w:rFonts w:ascii="Century Gothic" w:hAnsi="Century Gothic" w:cs="Times New Roman"/>
                <w:sz w:val="18"/>
                <w:szCs w:val="18"/>
              </w:rPr>
              <w:t xml:space="preserve">Parametry równoważności: </w:t>
            </w:r>
          </w:p>
          <w:p w14:paraId="0D1B4B87" w14:textId="77777777" w:rsidR="002C1247" w:rsidRPr="002C1247" w:rsidRDefault="002C1247" w:rsidP="002C1247">
            <w:pPr>
              <w:pStyle w:val="Default"/>
              <w:numPr>
                <w:ilvl w:val="0"/>
                <w:numId w:val="24"/>
              </w:numPr>
              <w:jc w:val="both"/>
              <w:rPr>
                <w:rFonts w:ascii="Century Gothic" w:hAnsi="Century Gothic" w:cs="Times New Roman"/>
                <w:sz w:val="18"/>
                <w:szCs w:val="18"/>
              </w:rPr>
            </w:pPr>
            <w:r w:rsidRPr="002C1247">
              <w:rPr>
                <w:rFonts w:ascii="Century Gothic" w:hAnsi="Century Gothic" w:cs="Times New Roman"/>
                <w:sz w:val="18"/>
                <w:szCs w:val="18"/>
              </w:rPr>
              <w:t xml:space="preserve">Pełna integracja z domeną Active Directory MS Windows </w:t>
            </w:r>
          </w:p>
          <w:p w14:paraId="6B2D3F80" w14:textId="77777777" w:rsidR="002C1247" w:rsidRPr="002C1247" w:rsidRDefault="002C1247" w:rsidP="002C1247">
            <w:pPr>
              <w:pStyle w:val="Default"/>
              <w:numPr>
                <w:ilvl w:val="0"/>
                <w:numId w:val="24"/>
              </w:numPr>
              <w:jc w:val="both"/>
              <w:rPr>
                <w:rFonts w:ascii="Century Gothic" w:hAnsi="Century Gothic" w:cs="Times New Roman"/>
                <w:sz w:val="18"/>
                <w:szCs w:val="18"/>
              </w:rPr>
            </w:pPr>
            <w:r w:rsidRPr="002C1247">
              <w:rPr>
                <w:rFonts w:ascii="Century Gothic" w:hAnsi="Century Gothic" w:cs="Times New Roman"/>
                <w:sz w:val="18"/>
                <w:szCs w:val="18"/>
              </w:rPr>
              <w:t xml:space="preserve">Zarządzanie komputerami poprzez Zasady Grup (GPO) Active Directory MS, WMI. </w:t>
            </w:r>
          </w:p>
          <w:p w14:paraId="41E9F9F3" w14:textId="77777777" w:rsidR="002C1247" w:rsidRPr="002C1247" w:rsidRDefault="002C1247" w:rsidP="002C1247">
            <w:pPr>
              <w:pStyle w:val="Default"/>
              <w:numPr>
                <w:ilvl w:val="0"/>
                <w:numId w:val="24"/>
              </w:numPr>
              <w:jc w:val="both"/>
              <w:rPr>
                <w:rFonts w:ascii="Century Gothic" w:hAnsi="Century Gothic" w:cs="Times New Roman"/>
                <w:sz w:val="18"/>
                <w:szCs w:val="18"/>
              </w:rPr>
            </w:pPr>
            <w:r w:rsidRPr="002C1247">
              <w:rPr>
                <w:rFonts w:ascii="Century Gothic" w:hAnsi="Century Gothic" w:cs="Times New Roman"/>
                <w:sz w:val="18"/>
                <w:szCs w:val="18"/>
              </w:rPr>
              <w:t xml:space="preserve">Zainstalowany system operacyjny nie wymaga aktywacji za pomocą telefonu lub Internetu. </w:t>
            </w:r>
          </w:p>
          <w:p w14:paraId="4826C135" w14:textId="77777777" w:rsidR="002C1247" w:rsidRPr="002C1247" w:rsidRDefault="002C1247" w:rsidP="002C1247">
            <w:pPr>
              <w:pStyle w:val="Default"/>
              <w:numPr>
                <w:ilvl w:val="0"/>
                <w:numId w:val="24"/>
              </w:numPr>
              <w:jc w:val="both"/>
              <w:rPr>
                <w:rFonts w:ascii="Century Gothic" w:hAnsi="Century Gothic" w:cs="Times New Roman"/>
                <w:sz w:val="18"/>
                <w:szCs w:val="18"/>
              </w:rPr>
            </w:pPr>
            <w:r w:rsidRPr="002C1247">
              <w:rPr>
                <w:rFonts w:ascii="Century Gothic" w:hAnsi="Century Gothic" w:cs="Times New Roman"/>
                <w:sz w:val="18"/>
                <w:szCs w:val="18"/>
              </w:rPr>
              <w:t xml:space="preserve">Pełna kompatybilność z systemem Płatnik. </w:t>
            </w:r>
          </w:p>
          <w:p w14:paraId="11CEF79B" w14:textId="77777777" w:rsidR="002C1247" w:rsidRPr="002C1247" w:rsidRDefault="002C1247" w:rsidP="002C1247">
            <w:pPr>
              <w:pStyle w:val="Default"/>
              <w:numPr>
                <w:ilvl w:val="0"/>
                <w:numId w:val="24"/>
              </w:numPr>
              <w:jc w:val="both"/>
              <w:rPr>
                <w:rFonts w:ascii="Century Gothic" w:hAnsi="Century Gothic" w:cs="Times New Roman"/>
                <w:sz w:val="18"/>
                <w:szCs w:val="18"/>
              </w:rPr>
            </w:pPr>
            <w:r w:rsidRPr="002C1247">
              <w:rPr>
                <w:rFonts w:ascii="Century Gothic" w:hAnsi="Century Gothic" w:cs="Times New Roman"/>
                <w:sz w:val="18"/>
                <w:szCs w:val="18"/>
              </w:rPr>
              <w:t xml:space="preserve">Pełna obsługa ActiveX </w:t>
            </w:r>
          </w:p>
          <w:p w14:paraId="4BFDB79F"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Wszystkie w/w funkcjonalności nie mogą być realizowane z zastosowaniem wszelkiego rodzaju emulacji i wirtualizacji Microsoft Windows</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F7A1F15"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B075E0A"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4AF97AD"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7D1CA7CD"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FE0524E"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BC2463E"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 xml:space="preserve">Jednoczesna rejestracja monopolarnych sygnałów ze wszystkich </w:t>
            </w:r>
            <w:r w:rsidRPr="002C1247">
              <w:rPr>
                <w:rFonts w:ascii="Century Gothic" w:hAnsi="Century Gothic" w:cs="Times New Roman"/>
                <w:color w:val="000000"/>
                <w:sz w:val="18"/>
                <w:szCs w:val="18"/>
              </w:rPr>
              <w:lastRenderedPageBreak/>
              <w:t>odprowadzeń.</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70D6C14"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lastRenderedPageBreak/>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8F7ED8B" w14:textId="77777777" w:rsidR="002C1247" w:rsidRPr="00814F28" w:rsidRDefault="002C124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A60C2C4"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3C34B0EF"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F5E5211"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07F33E9"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Jednoczesne wykreślanie sygnału ze wszystkich odprowadzeń na monitorze i drukarce.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AF75466"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D6DB67A" w14:textId="77777777" w:rsidR="002C1247" w:rsidRPr="00814F28" w:rsidRDefault="002C124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4FE55F6"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40E9A864"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C74903F"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ECEAF68"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Podgląd i analiza wcześniejszych fragmentów aktualnie rejestrowanego badania EEG bez konieczności zatrzymywania zapisu.</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A2BFF8C"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4F784BD" w14:textId="77777777" w:rsidR="002C1247" w:rsidRPr="00814F28" w:rsidRDefault="002C124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6AC0932"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0C7187BB"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EEDED73"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8BB4EE9"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 xml:space="preserve">Wykorzystanie </w:t>
            </w:r>
            <w:r w:rsidRPr="00497807">
              <w:rPr>
                <w:rFonts w:ascii="Century Gothic" w:hAnsi="Century Gothic" w:cs="Times New Roman"/>
                <w:color w:val="000000" w:themeColor="text1"/>
                <w:sz w:val="18"/>
                <w:szCs w:val="18"/>
              </w:rPr>
              <w:t xml:space="preserve">programu MS Word, lub </w:t>
            </w:r>
            <w:r w:rsidRPr="002C1247">
              <w:rPr>
                <w:rFonts w:ascii="Century Gothic" w:hAnsi="Century Gothic" w:cs="Times New Roman"/>
                <w:color w:val="000000"/>
                <w:sz w:val="18"/>
                <w:szCs w:val="18"/>
              </w:rPr>
              <w:t>równoważny do przygotowania opisów EEG. Możliwość tworzenia dowolnej ilości własnych wzorców opisów automatycznie wypełnianych danymi przez oprogramowanie.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4CF1D54"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8A513CE" w14:textId="77777777" w:rsidR="002C1247" w:rsidRPr="00814F28" w:rsidRDefault="002C124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FF59C13"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35516382"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A70CA1A"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40637FD"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Automatyczna detekcją iglic i zdarzeń podczas badania w czasie rzeczywistym i po badaniu.</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D9EB829"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D0BA8CE" w14:textId="77777777" w:rsidR="002C1247" w:rsidRPr="00814F28" w:rsidRDefault="002C124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357AB3E"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2A292F0C"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E6340FB"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0C08CFE"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Możliwość rozbudowy o Holtera EEG z synchronicznym zapisem video bez żadnych połączeń kablowych (bezprzewodowa synchronizacja kamery i holtera EEG) oraz użycia komputera podczas rejestracji.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5ED9B67"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76FA1EC" w14:textId="77777777" w:rsidR="002C1247" w:rsidRPr="00814F28" w:rsidRDefault="002C124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0A3BCF8" w14:textId="77777777" w:rsidR="002C1247" w:rsidRDefault="002C1247" w:rsidP="002C1247">
            <w:pPr>
              <w:spacing w:after="0"/>
              <w:jc w:val="center"/>
              <w:rPr>
                <w:rFonts w:ascii="Century Gothic" w:hAnsi="Century Gothic" w:cs="Times New Roman"/>
                <w:sz w:val="18"/>
                <w:szCs w:val="18"/>
              </w:rPr>
            </w:pPr>
            <w:r>
              <w:rPr>
                <w:rFonts w:ascii="Century Gothic" w:hAnsi="Century Gothic" w:cs="Times New Roman"/>
                <w:sz w:val="18"/>
                <w:szCs w:val="18"/>
              </w:rPr>
              <w:t>TAK – 10 pkt.;</w:t>
            </w:r>
          </w:p>
          <w:p w14:paraId="44952E97" w14:textId="77777777" w:rsidR="002C1247" w:rsidRPr="00814F28" w:rsidRDefault="002C1247" w:rsidP="002C1247">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2C1247" w:rsidRPr="00814F28" w14:paraId="521AE63B"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8FEB12F"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DE0190A"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System komputerowy jednostki rejestrującej wg punktów 25-3</w:t>
            </w:r>
            <w:r>
              <w:rPr>
                <w:rFonts w:ascii="Century Gothic" w:hAnsi="Century Gothic" w:cs="Times New Roman"/>
                <w:color w:val="000000"/>
                <w:sz w:val="18"/>
                <w:szCs w:val="18"/>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92D5A9F"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BFA2BE7" w14:textId="77777777" w:rsidR="002C1247" w:rsidRPr="00814F28" w:rsidRDefault="002C124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77301DA"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129DC3FB"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CFF3DB2"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6EED4D2"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Procesor min. Intel i5 2,8 GHz  lub równoważny, Pamięć RAM: min. 8 GB, Dysk HDD: min. 1TB, Napęd DVD/RW,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3673934"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A0A7395" w14:textId="77777777" w:rsidR="002C1247" w:rsidRPr="00814F28" w:rsidRDefault="002C124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E00DFFD"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0CF636CB"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9742A35"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8840BAC" w14:textId="77777777" w:rsidR="002C1247" w:rsidRPr="00497807" w:rsidRDefault="002C1247" w:rsidP="002C1247">
            <w:pPr>
              <w:spacing w:after="0"/>
              <w:rPr>
                <w:rFonts w:ascii="Century Gothic" w:hAnsi="Century Gothic" w:cs="Times New Roman"/>
                <w:color w:val="000000" w:themeColor="text1"/>
                <w:sz w:val="18"/>
                <w:szCs w:val="18"/>
              </w:rPr>
            </w:pPr>
            <w:r w:rsidRPr="002C1247">
              <w:rPr>
                <w:rFonts w:ascii="Century Gothic" w:hAnsi="Century Gothic" w:cs="Times New Roman"/>
                <w:color w:val="000000"/>
                <w:sz w:val="18"/>
                <w:szCs w:val="18"/>
              </w:rPr>
              <w:t>System operacyjny</w:t>
            </w:r>
            <w:r w:rsidRPr="00497807">
              <w:rPr>
                <w:rFonts w:ascii="Century Gothic" w:hAnsi="Century Gothic" w:cs="Times New Roman"/>
                <w:color w:val="000000" w:themeColor="text1"/>
                <w:sz w:val="18"/>
                <w:szCs w:val="18"/>
              </w:rPr>
              <w:t>: Windows z licencją lub równoważny.</w:t>
            </w:r>
          </w:p>
          <w:p w14:paraId="4CC085D9" w14:textId="77777777" w:rsidR="002C1247" w:rsidRPr="00497807" w:rsidRDefault="002C1247" w:rsidP="002C1247">
            <w:pPr>
              <w:pStyle w:val="Default"/>
              <w:jc w:val="both"/>
              <w:rPr>
                <w:rFonts w:ascii="Century Gothic" w:hAnsi="Century Gothic" w:cs="Times New Roman"/>
                <w:color w:val="000000" w:themeColor="text1"/>
                <w:sz w:val="18"/>
                <w:szCs w:val="18"/>
              </w:rPr>
            </w:pPr>
            <w:r w:rsidRPr="00497807">
              <w:rPr>
                <w:rFonts w:ascii="Century Gothic" w:hAnsi="Century Gothic" w:cs="Times New Roman"/>
                <w:color w:val="000000" w:themeColor="text1"/>
                <w:sz w:val="18"/>
                <w:szCs w:val="18"/>
              </w:rPr>
              <w:t xml:space="preserve">Parametry równoważności: </w:t>
            </w:r>
          </w:p>
          <w:p w14:paraId="10DBB0CC" w14:textId="77777777" w:rsidR="002C1247" w:rsidRPr="002C1247" w:rsidRDefault="002C1247" w:rsidP="002C1247">
            <w:pPr>
              <w:pStyle w:val="Default"/>
              <w:numPr>
                <w:ilvl w:val="0"/>
                <w:numId w:val="24"/>
              </w:numPr>
              <w:jc w:val="both"/>
              <w:rPr>
                <w:rFonts w:ascii="Century Gothic" w:hAnsi="Century Gothic" w:cs="Times New Roman"/>
                <w:sz w:val="18"/>
                <w:szCs w:val="18"/>
              </w:rPr>
            </w:pPr>
            <w:r w:rsidRPr="002C1247">
              <w:rPr>
                <w:rFonts w:ascii="Century Gothic" w:hAnsi="Century Gothic" w:cs="Times New Roman"/>
                <w:sz w:val="18"/>
                <w:szCs w:val="18"/>
              </w:rPr>
              <w:t xml:space="preserve">Pełna integracja z domeną Active Directory MS Windows </w:t>
            </w:r>
          </w:p>
          <w:p w14:paraId="571A4937" w14:textId="77777777" w:rsidR="002C1247" w:rsidRPr="002C1247" w:rsidRDefault="002C1247" w:rsidP="002C1247">
            <w:pPr>
              <w:pStyle w:val="Default"/>
              <w:numPr>
                <w:ilvl w:val="0"/>
                <w:numId w:val="24"/>
              </w:numPr>
              <w:jc w:val="both"/>
              <w:rPr>
                <w:rFonts w:ascii="Century Gothic" w:hAnsi="Century Gothic" w:cs="Times New Roman"/>
                <w:sz w:val="18"/>
                <w:szCs w:val="18"/>
              </w:rPr>
            </w:pPr>
            <w:r w:rsidRPr="002C1247">
              <w:rPr>
                <w:rFonts w:ascii="Century Gothic" w:hAnsi="Century Gothic" w:cs="Times New Roman"/>
                <w:sz w:val="18"/>
                <w:szCs w:val="18"/>
              </w:rPr>
              <w:t xml:space="preserve">Zarządzanie komputerami poprzez Zasady Grup (GPO) Active Directory MS, WMI. </w:t>
            </w:r>
          </w:p>
          <w:p w14:paraId="2677AB48" w14:textId="77777777" w:rsidR="002C1247" w:rsidRPr="002C1247" w:rsidRDefault="002C1247" w:rsidP="002C1247">
            <w:pPr>
              <w:pStyle w:val="Default"/>
              <w:numPr>
                <w:ilvl w:val="0"/>
                <w:numId w:val="24"/>
              </w:numPr>
              <w:jc w:val="both"/>
              <w:rPr>
                <w:rFonts w:ascii="Century Gothic" w:hAnsi="Century Gothic" w:cs="Times New Roman"/>
                <w:sz w:val="18"/>
                <w:szCs w:val="18"/>
              </w:rPr>
            </w:pPr>
            <w:r w:rsidRPr="002C1247">
              <w:rPr>
                <w:rFonts w:ascii="Century Gothic" w:hAnsi="Century Gothic" w:cs="Times New Roman"/>
                <w:sz w:val="18"/>
                <w:szCs w:val="18"/>
              </w:rPr>
              <w:t xml:space="preserve">Zainstalowany system operacyjny nie wymaga aktywacji za pomocą telefonu lub Internetu. </w:t>
            </w:r>
          </w:p>
          <w:p w14:paraId="57F2BD00" w14:textId="77777777" w:rsidR="002C1247" w:rsidRPr="002C1247" w:rsidRDefault="002C1247" w:rsidP="002C1247">
            <w:pPr>
              <w:pStyle w:val="Default"/>
              <w:numPr>
                <w:ilvl w:val="0"/>
                <w:numId w:val="24"/>
              </w:numPr>
              <w:jc w:val="both"/>
              <w:rPr>
                <w:rFonts w:ascii="Century Gothic" w:hAnsi="Century Gothic" w:cs="Times New Roman"/>
                <w:sz w:val="18"/>
                <w:szCs w:val="18"/>
              </w:rPr>
            </w:pPr>
            <w:r w:rsidRPr="002C1247">
              <w:rPr>
                <w:rFonts w:ascii="Century Gothic" w:hAnsi="Century Gothic" w:cs="Times New Roman"/>
                <w:sz w:val="18"/>
                <w:szCs w:val="18"/>
              </w:rPr>
              <w:t xml:space="preserve">Pełna kompatybilność z systemem Płatnik. </w:t>
            </w:r>
          </w:p>
          <w:p w14:paraId="16498CA8" w14:textId="77777777" w:rsidR="002C1247" w:rsidRPr="002C1247" w:rsidRDefault="002C1247" w:rsidP="002C1247">
            <w:pPr>
              <w:pStyle w:val="Default"/>
              <w:numPr>
                <w:ilvl w:val="0"/>
                <w:numId w:val="24"/>
              </w:numPr>
              <w:jc w:val="both"/>
              <w:rPr>
                <w:rFonts w:ascii="Century Gothic" w:hAnsi="Century Gothic" w:cs="Times New Roman"/>
                <w:sz w:val="18"/>
                <w:szCs w:val="18"/>
              </w:rPr>
            </w:pPr>
            <w:r w:rsidRPr="002C1247">
              <w:rPr>
                <w:rFonts w:ascii="Century Gothic" w:hAnsi="Century Gothic" w:cs="Times New Roman"/>
                <w:sz w:val="18"/>
                <w:szCs w:val="18"/>
              </w:rPr>
              <w:t xml:space="preserve">Pełna obsługa ActiveX </w:t>
            </w:r>
          </w:p>
          <w:p w14:paraId="1EA5D2D7"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Wszystkie w/w funkcjonalności nie mogą być realizowane z zastosowaniem wszelkiego rodzaju emulacji i wirtualizacji Microsoft Windows</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A96325C"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F16CC5C" w14:textId="77777777" w:rsidR="002C1247" w:rsidRPr="002C1247" w:rsidRDefault="002C124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8AAD690"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63803872"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CA0D379"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0DDBEF9"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 xml:space="preserve">Oprogramowanie </w:t>
            </w:r>
            <w:r w:rsidRPr="00497807">
              <w:rPr>
                <w:rFonts w:ascii="Century Gothic" w:hAnsi="Century Gothic" w:cs="Times New Roman"/>
                <w:color w:val="000000" w:themeColor="text1"/>
                <w:sz w:val="18"/>
                <w:szCs w:val="18"/>
              </w:rPr>
              <w:t xml:space="preserve">Microsoft Office 2016 lub </w:t>
            </w:r>
            <w:r w:rsidRPr="002C1247">
              <w:rPr>
                <w:rFonts w:ascii="Century Gothic" w:hAnsi="Century Gothic" w:cs="Times New Roman"/>
                <w:color w:val="000000"/>
                <w:sz w:val="18"/>
                <w:szCs w:val="18"/>
              </w:rPr>
              <w:t>równoważny.</w:t>
            </w:r>
          </w:p>
          <w:p w14:paraId="75F40D27" w14:textId="77777777" w:rsidR="002C1247" w:rsidRPr="002C1247" w:rsidRDefault="002C1247" w:rsidP="002C1247">
            <w:pPr>
              <w:pStyle w:val="Default"/>
              <w:jc w:val="both"/>
              <w:rPr>
                <w:rFonts w:ascii="Century Gothic" w:hAnsi="Century Gothic" w:cs="Times New Roman"/>
                <w:sz w:val="18"/>
                <w:szCs w:val="18"/>
              </w:rPr>
            </w:pPr>
            <w:r w:rsidRPr="002C1247">
              <w:rPr>
                <w:rFonts w:ascii="Century Gothic" w:hAnsi="Century Gothic" w:cs="Times New Roman"/>
                <w:sz w:val="18"/>
                <w:szCs w:val="18"/>
              </w:rPr>
              <w:t xml:space="preserve">Parametry równoważności: </w:t>
            </w:r>
          </w:p>
          <w:p w14:paraId="2EA981F0"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 xml:space="preserve">Prawidłowe odczytywanie i zapisywanie danych w dokumentach w formatach: *.DOC, *.DOCX, *.XLS, *.XLSX, *.PPT, *.PPTX w tym obsługa formatowania, makr, formuł, formularzy w plikach wytworzonych w pakiecie </w:t>
            </w:r>
            <w:r w:rsidRPr="002C1247">
              <w:rPr>
                <w:rFonts w:ascii="Century Gothic" w:hAnsi="Century Gothic" w:cs="Times New Roman"/>
                <w:color w:val="000000"/>
                <w:sz w:val="18"/>
                <w:szCs w:val="18"/>
              </w:rPr>
              <w:lastRenderedPageBreak/>
              <w:t>biurowym MS Office 2003, MS Office 2007, MS Office 2010, MS Office 2013 i MS Office 2016, bez utraty danych oraz bez konieczności reformatowania dokumentów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7EA95E7"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lastRenderedPageBreak/>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D857DDC" w14:textId="77777777" w:rsidR="002C1247" w:rsidRPr="00814F28" w:rsidRDefault="002C124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53A2A94"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35688EC6"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9024E99"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88E0D9C"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 xml:space="preserve">Monitor LCD min. 24” o rozdzielczości min. 1920 x 1080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CAD0531"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4AD1BD2" w14:textId="77777777" w:rsidR="002C1247" w:rsidRPr="00814F28" w:rsidRDefault="002C124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010F3DF"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7515168E"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73A16D4"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A8A6EC6"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Drukarka laserowa monochromatyczna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BC87EC5"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5B40111" w14:textId="77777777" w:rsidR="002C1247" w:rsidRPr="00814F28" w:rsidRDefault="002C124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599B72E"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783C5A08"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50F444A"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5BBAAB7"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Zestaw akcesoriów niezbędnych do uruchomienia aparatu</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B911489"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7CD8E88" w14:textId="77777777" w:rsidR="002C1247" w:rsidRPr="00814F28" w:rsidRDefault="002C124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3E1CB2D"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4195F1AC"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E56D932"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4D72969" w14:textId="77777777" w:rsidR="002C1247" w:rsidRPr="00814F28" w:rsidRDefault="002C1247" w:rsidP="002C1247">
            <w:pPr>
              <w:spacing w:after="0"/>
              <w:rPr>
                <w:rFonts w:ascii="Century Gothic" w:hAnsi="Century Gothic" w:cs="Times New Roman"/>
                <w:color w:val="000000"/>
                <w:sz w:val="18"/>
                <w:szCs w:val="18"/>
              </w:rPr>
            </w:pPr>
            <w:r>
              <w:rPr>
                <w:rFonts w:ascii="Century Gothic" w:hAnsi="Century Gothic" w:cs="Times New Roman"/>
                <w:color w:val="000000"/>
                <w:sz w:val="18"/>
                <w:szCs w:val="18"/>
              </w:rPr>
              <w:t>Na wyposażeniu</w:t>
            </w:r>
            <w:r w:rsidRPr="00706A68">
              <w:rPr>
                <w:rFonts w:ascii="Century Gothic" w:hAnsi="Century Gothic" w:cs="Times New Roman"/>
                <w:color w:val="000000"/>
                <w:sz w:val="18"/>
                <w:szCs w:val="18"/>
              </w:rPr>
              <w:t xml:space="preserve"> wózek jezdny na aparat i akcesoria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D5C573E"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A8BC4E9" w14:textId="77777777" w:rsidR="002C1247" w:rsidRPr="00814F28" w:rsidRDefault="002C124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F0DDAF7"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bl>
    <w:p w14:paraId="30653950"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36548622" w14:textId="77777777" w:rsidR="001F330F" w:rsidRDefault="001F330F" w:rsidP="001F330F">
      <w:pPr>
        <w:pStyle w:val="Podtytu"/>
      </w:pPr>
      <w:r>
        <w:br w:type="page"/>
      </w:r>
    </w:p>
    <w:p w14:paraId="583443DF"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r w:rsidRPr="00814F28">
        <w:rPr>
          <w:rFonts w:ascii="Century Gothic" w:hAnsi="Century Gothic" w:cs="Times New Roman"/>
          <w:b/>
          <w:color w:val="000000" w:themeColor="text1"/>
          <w:sz w:val="18"/>
          <w:szCs w:val="18"/>
        </w:rPr>
        <w:lastRenderedPageBreak/>
        <w:t>Warunki gwarancji, serwisu i szkolenia</w:t>
      </w:r>
    </w:p>
    <w:p w14:paraId="681CB46D"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1F330F" w:rsidRPr="00814F28" w14:paraId="78179358" w14:textId="77777777" w:rsidTr="00F04A70">
        <w:tc>
          <w:tcPr>
            <w:tcW w:w="959" w:type="dxa"/>
            <w:tcBorders>
              <w:top w:val="single" w:sz="4" w:space="0" w:color="auto"/>
              <w:left w:val="single" w:sz="4" w:space="0" w:color="auto"/>
              <w:bottom w:val="single" w:sz="4" w:space="0" w:color="auto"/>
              <w:right w:val="single" w:sz="4" w:space="0" w:color="auto"/>
            </w:tcBorders>
            <w:vAlign w:val="center"/>
            <w:hideMark/>
          </w:tcPr>
          <w:p w14:paraId="3042A17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0738892E" w14:textId="77777777" w:rsidR="001F330F" w:rsidRPr="00814F28" w:rsidRDefault="001F330F" w:rsidP="00F04A70">
            <w:pPr>
              <w:pStyle w:val="Nagwek3"/>
              <w:widowControl/>
              <w:numPr>
                <w:ilvl w:val="2"/>
                <w:numId w:val="3"/>
              </w:numPr>
              <w:shd w:val="clear" w:color="auto" w:fill="auto"/>
              <w:snapToGrid w:val="0"/>
              <w:spacing w:line="276" w:lineRule="auto"/>
              <w:ind w:left="0" w:right="0" w:firstLine="0"/>
              <w:rPr>
                <w:rFonts w:ascii="Century Gothic" w:hAnsi="Century Gothic" w:cs="Times New Roman"/>
                <w:color w:val="000000" w:themeColor="text1"/>
                <w:sz w:val="18"/>
                <w:szCs w:val="18"/>
                <w:lang w:eastAsia="en-US"/>
              </w:rPr>
            </w:pPr>
            <w:r w:rsidRPr="00814F28">
              <w:rPr>
                <w:rFonts w:ascii="Century Gothic" w:hAnsi="Century Gothic"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F3595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78B832B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7E0F2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SPOSÓB OCENY</w:t>
            </w:r>
          </w:p>
        </w:tc>
      </w:tr>
      <w:tr w:rsidR="001F330F" w:rsidRPr="00814F28" w14:paraId="3DF8C7EA" w14:textId="77777777" w:rsidTr="00F04A70">
        <w:tc>
          <w:tcPr>
            <w:tcW w:w="959" w:type="dxa"/>
            <w:tcBorders>
              <w:top w:val="single" w:sz="4" w:space="0" w:color="auto"/>
              <w:left w:val="single" w:sz="4" w:space="0" w:color="auto"/>
              <w:bottom w:val="single" w:sz="4" w:space="0" w:color="auto"/>
              <w:right w:val="single" w:sz="4" w:space="0" w:color="auto"/>
            </w:tcBorders>
          </w:tcPr>
          <w:p w14:paraId="3B7C8AC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3E5FA25"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18BA3A3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3B57B1C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E4C3E24" w14:textId="77777777" w:rsidR="001F330F" w:rsidRPr="00814F28" w:rsidRDefault="001F330F" w:rsidP="00F04A70">
            <w:pPr>
              <w:pStyle w:val="AbsatzTableFormat"/>
              <w:snapToGrid w:val="0"/>
              <w:spacing w:before="100" w:beforeAutospacing="1" w:after="100" w:afterAutospacing="1" w:line="288" w:lineRule="auto"/>
              <w:rPr>
                <w:rFonts w:ascii="Century Gothic" w:hAnsi="Century Gothic"/>
                <w:color w:val="000000" w:themeColor="text1"/>
                <w:sz w:val="18"/>
                <w:szCs w:val="18"/>
                <w:lang w:eastAsia="en-US"/>
              </w:rPr>
            </w:pPr>
          </w:p>
        </w:tc>
      </w:tr>
      <w:tr w:rsidR="001F330F" w:rsidRPr="00814F28" w14:paraId="0066B736" w14:textId="77777777" w:rsidTr="00F04A70">
        <w:tc>
          <w:tcPr>
            <w:tcW w:w="959" w:type="dxa"/>
            <w:tcBorders>
              <w:top w:val="single" w:sz="4" w:space="0" w:color="auto"/>
              <w:left w:val="single" w:sz="4" w:space="0" w:color="auto"/>
              <w:bottom w:val="single" w:sz="4" w:space="0" w:color="auto"/>
              <w:right w:val="single" w:sz="4" w:space="0" w:color="auto"/>
            </w:tcBorders>
          </w:tcPr>
          <w:p w14:paraId="0C1A37E0" w14:textId="77777777" w:rsidR="001F330F" w:rsidRPr="00814F28" w:rsidRDefault="001F330F" w:rsidP="00F04A70">
            <w:pPr>
              <w:pStyle w:val="Akapitzlist"/>
              <w:numPr>
                <w:ilvl w:val="0"/>
                <w:numId w:val="4"/>
              </w:numPr>
              <w:spacing w:after="0"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4DE3403"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Okres pełnej, bez wyłączeń gwarancji dla wszystkich zaoferowanych elementów wraz z urządzeniami peryferyjnymi (jeśli dotyczy)[liczba miesięcy]</w:t>
            </w:r>
          </w:p>
          <w:p w14:paraId="3B7E344D"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73A9464F"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3FFB4AD2"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iCs/>
                <w:color w:val="000000" w:themeColor="text1"/>
                <w:sz w:val="18"/>
                <w:szCs w:val="18"/>
                <w:lang w:eastAsia="ar-SA"/>
              </w:rPr>
            </w:pPr>
            <w:r w:rsidRPr="00814F28">
              <w:rPr>
                <w:rFonts w:ascii="Century Gothic" w:hAnsi="Century Gothic"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009B63A8" w:rsidRPr="00CB21DF">
              <w:rPr>
                <w:rFonts w:ascii="Century Gothic" w:hAnsi="Century Gothic" w:cs="Times New Roman"/>
                <w:b/>
                <w:i/>
                <w:color w:val="000000" w:themeColor="text1"/>
                <w:sz w:val="18"/>
                <w:szCs w:val="18"/>
              </w:rPr>
              <w:t>Zamawiający zastrzega, że górną granicą punktacji gwarancji będzie okres 5 lat (60 miesięcy)</w:t>
            </w:r>
            <w:r w:rsidR="009B63A8" w:rsidRPr="00CB21DF">
              <w:rPr>
                <w:rFonts w:ascii="Century Gothic" w:hAnsi="Century Gothic" w:cs="Times New Roman"/>
                <w:i/>
                <w:color w:val="000000" w:themeColor="text1"/>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723986"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=&gt; 24</w:t>
            </w:r>
          </w:p>
        </w:tc>
        <w:tc>
          <w:tcPr>
            <w:tcW w:w="4818" w:type="dxa"/>
            <w:tcBorders>
              <w:top w:val="single" w:sz="4" w:space="0" w:color="auto"/>
              <w:left w:val="single" w:sz="4" w:space="0" w:color="auto"/>
              <w:bottom w:val="single" w:sz="4" w:space="0" w:color="auto"/>
              <w:right w:val="single" w:sz="4" w:space="0" w:color="auto"/>
            </w:tcBorders>
            <w:vAlign w:val="center"/>
          </w:tcPr>
          <w:p w14:paraId="07159E5A"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3689FE9"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Najdłuższy okres – 30 pkt.;</w:t>
            </w:r>
          </w:p>
          <w:p w14:paraId="3FCB96D8"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Inne – proporcjonalnie mniej względem najdłuższego okresu.</w:t>
            </w:r>
          </w:p>
        </w:tc>
      </w:tr>
      <w:tr w:rsidR="001F330F" w:rsidRPr="00814F28" w14:paraId="16877F07" w14:textId="77777777" w:rsidTr="00F04A70">
        <w:tc>
          <w:tcPr>
            <w:tcW w:w="959" w:type="dxa"/>
            <w:tcBorders>
              <w:top w:val="single" w:sz="4" w:space="0" w:color="auto"/>
              <w:left w:val="single" w:sz="4" w:space="0" w:color="auto"/>
              <w:bottom w:val="single" w:sz="4" w:space="0" w:color="auto"/>
              <w:right w:val="single" w:sz="4" w:space="0" w:color="auto"/>
            </w:tcBorders>
          </w:tcPr>
          <w:p w14:paraId="7F8F44D1"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64FFA97"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4D540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29DCDA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AE7B7E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2C58CB9" w14:textId="77777777" w:rsidTr="00F04A70">
        <w:tc>
          <w:tcPr>
            <w:tcW w:w="959" w:type="dxa"/>
            <w:tcBorders>
              <w:top w:val="single" w:sz="4" w:space="0" w:color="auto"/>
              <w:left w:val="single" w:sz="4" w:space="0" w:color="auto"/>
              <w:bottom w:val="single" w:sz="4" w:space="0" w:color="auto"/>
              <w:right w:val="single" w:sz="4" w:space="0" w:color="auto"/>
            </w:tcBorders>
          </w:tcPr>
          <w:p w14:paraId="6720DC0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72A6B483"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6804F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1936FD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366B78"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D128C12" w14:textId="77777777" w:rsidTr="00F04A70">
        <w:tc>
          <w:tcPr>
            <w:tcW w:w="959" w:type="dxa"/>
            <w:tcBorders>
              <w:top w:val="single" w:sz="4" w:space="0" w:color="auto"/>
              <w:left w:val="single" w:sz="4" w:space="0" w:color="auto"/>
              <w:bottom w:val="single" w:sz="4" w:space="0" w:color="auto"/>
              <w:right w:val="single" w:sz="4" w:space="0" w:color="auto"/>
            </w:tcBorders>
          </w:tcPr>
          <w:p w14:paraId="2FB45C8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54EFF5D"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32A7557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886CFC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6DD264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r>
      <w:tr w:rsidR="001F330F" w:rsidRPr="00814F28" w14:paraId="1D706092" w14:textId="77777777" w:rsidTr="00F04A70">
        <w:tc>
          <w:tcPr>
            <w:tcW w:w="959" w:type="dxa"/>
            <w:tcBorders>
              <w:top w:val="single" w:sz="4" w:space="0" w:color="auto"/>
              <w:left w:val="single" w:sz="4" w:space="0" w:color="auto"/>
              <w:bottom w:val="single" w:sz="4" w:space="0" w:color="auto"/>
              <w:right w:val="single" w:sz="4" w:space="0" w:color="auto"/>
            </w:tcBorders>
          </w:tcPr>
          <w:p w14:paraId="3B94684E"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772430A"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82B42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Podać</w:t>
            </w:r>
          </w:p>
        </w:tc>
        <w:tc>
          <w:tcPr>
            <w:tcW w:w="4818" w:type="dxa"/>
            <w:tcBorders>
              <w:top w:val="single" w:sz="4" w:space="0" w:color="auto"/>
              <w:left w:val="single" w:sz="4" w:space="0" w:color="auto"/>
              <w:bottom w:val="single" w:sz="4" w:space="0" w:color="auto"/>
              <w:right w:val="single" w:sz="4" w:space="0" w:color="auto"/>
            </w:tcBorders>
          </w:tcPr>
          <w:p w14:paraId="0245BD4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87BB585"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 – 3 pkt.;</w:t>
            </w:r>
          </w:p>
          <w:p w14:paraId="4CEF8FE7"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NIE – 0 pkt.</w:t>
            </w:r>
          </w:p>
        </w:tc>
      </w:tr>
      <w:tr w:rsidR="001F330F" w:rsidRPr="00814F28" w14:paraId="0E67C74D" w14:textId="77777777" w:rsidTr="00F04A70">
        <w:tc>
          <w:tcPr>
            <w:tcW w:w="959" w:type="dxa"/>
            <w:tcBorders>
              <w:top w:val="single" w:sz="4" w:space="0" w:color="auto"/>
              <w:left w:val="single" w:sz="4" w:space="0" w:color="auto"/>
              <w:bottom w:val="single" w:sz="4" w:space="0" w:color="auto"/>
              <w:right w:val="single" w:sz="4" w:space="0" w:color="auto"/>
            </w:tcBorders>
          </w:tcPr>
          <w:p w14:paraId="7B3577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D3F5810"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 cenie oferty -  przeglądy okresowe w okresie gwarancji (w częstotliwości i w zakresie zgodnym z wymogami producenta).</w:t>
            </w:r>
          </w:p>
          <w:p w14:paraId="122245E4"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Obowiązkowy bezpłatny przegląd z końcem biegu gwarancji</w:t>
            </w:r>
          </w:p>
        </w:tc>
        <w:tc>
          <w:tcPr>
            <w:tcW w:w="1560" w:type="dxa"/>
            <w:tcBorders>
              <w:top w:val="single" w:sz="4" w:space="0" w:color="auto"/>
              <w:left w:val="single" w:sz="4" w:space="0" w:color="auto"/>
              <w:bottom w:val="single" w:sz="4" w:space="0" w:color="auto"/>
              <w:right w:val="single" w:sz="4" w:space="0" w:color="auto"/>
            </w:tcBorders>
            <w:hideMark/>
          </w:tcPr>
          <w:p w14:paraId="47DFFA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6A42138"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19B506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1ED32CF" w14:textId="77777777" w:rsidTr="00F04A70">
        <w:tc>
          <w:tcPr>
            <w:tcW w:w="959" w:type="dxa"/>
            <w:tcBorders>
              <w:top w:val="single" w:sz="4" w:space="0" w:color="auto"/>
              <w:left w:val="single" w:sz="4" w:space="0" w:color="auto"/>
              <w:bottom w:val="single" w:sz="4" w:space="0" w:color="auto"/>
              <w:right w:val="single" w:sz="4" w:space="0" w:color="auto"/>
            </w:tcBorders>
          </w:tcPr>
          <w:p w14:paraId="3E558693"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21898A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34A63EE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8C7E8C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839F15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2C3B40B" w14:textId="77777777" w:rsidTr="00F04A70">
        <w:tc>
          <w:tcPr>
            <w:tcW w:w="959" w:type="dxa"/>
            <w:tcBorders>
              <w:top w:val="single" w:sz="4" w:space="0" w:color="auto"/>
              <w:left w:val="single" w:sz="4" w:space="0" w:color="auto"/>
              <w:bottom w:val="single" w:sz="4" w:space="0" w:color="auto"/>
              <w:right w:val="single" w:sz="4" w:space="0" w:color="auto"/>
            </w:tcBorders>
          </w:tcPr>
          <w:p w14:paraId="43C3079D"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C07F8C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sz w:val="18"/>
                <w:szCs w:val="18"/>
              </w:rPr>
              <w:t xml:space="preserve">Czas reakcji (dotyczy także reakcji zdalnej): „przyjęte zgłoszenie – podjęta naprawa” =&lt; </w:t>
            </w:r>
            <w:r w:rsidRPr="00814F28">
              <w:rPr>
                <w:rFonts w:ascii="Century Gothic" w:hAnsi="Century Gothic"/>
                <w:sz w:val="18"/>
                <w:szCs w:val="18"/>
              </w:rPr>
              <w:t>48</w:t>
            </w:r>
            <w:r w:rsidRPr="00814F28">
              <w:rPr>
                <w:rFonts w:ascii="Century Gothic" w:hAnsi="Century Gothic"/>
                <w:color w:val="000000"/>
                <w:sz w:val="18"/>
                <w:szCs w:val="18"/>
              </w:rPr>
              <w:t xml:space="preserve"> [godz.]</w:t>
            </w:r>
          </w:p>
        </w:tc>
        <w:tc>
          <w:tcPr>
            <w:tcW w:w="1560" w:type="dxa"/>
            <w:tcBorders>
              <w:top w:val="single" w:sz="4" w:space="0" w:color="auto"/>
              <w:left w:val="single" w:sz="4" w:space="0" w:color="auto"/>
              <w:bottom w:val="single" w:sz="4" w:space="0" w:color="auto"/>
              <w:right w:val="single" w:sz="4" w:space="0" w:color="auto"/>
            </w:tcBorders>
            <w:hideMark/>
          </w:tcPr>
          <w:p w14:paraId="48DF2BCD"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4A044F2"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381B9D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44876C4" w14:textId="77777777" w:rsidTr="00F04A70">
        <w:tc>
          <w:tcPr>
            <w:tcW w:w="959" w:type="dxa"/>
            <w:tcBorders>
              <w:top w:val="single" w:sz="4" w:space="0" w:color="auto"/>
              <w:left w:val="single" w:sz="4" w:space="0" w:color="auto"/>
              <w:bottom w:val="single" w:sz="4" w:space="0" w:color="auto"/>
              <w:right w:val="single" w:sz="4" w:space="0" w:color="auto"/>
            </w:tcBorders>
          </w:tcPr>
          <w:p w14:paraId="48DEC74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5902BB0"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26E8D5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D55818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456E2D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1D67FD67" w14:textId="77777777" w:rsidTr="00F04A70">
        <w:tc>
          <w:tcPr>
            <w:tcW w:w="959" w:type="dxa"/>
            <w:tcBorders>
              <w:top w:val="single" w:sz="4" w:space="0" w:color="auto"/>
              <w:left w:val="single" w:sz="4" w:space="0" w:color="auto"/>
              <w:bottom w:val="single" w:sz="4" w:space="0" w:color="auto"/>
              <w:right w:val="single" w:sz="4" w:space="0" w:color="auto"/>
            </w:tcBorders>
          </w:tcPr>
          <w:p w14:paraId="1B012D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7338C4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2F989D0A"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CCD530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F7684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0E9EC00B" w14:textId="77777777" w:rsidTr="00F04A70">
        <w:tc>
          <w:tcPr>
            <w:tcW w:w="959" w:type="dxa"/>
            <w:tcBorders>
              <w:top w:val="single" w:sz="4" w:space="0" w:color="auto"/>
              <w:left w:val="single" w:sz="4" w:space="0" w:color="auto"/>
              <w:bottom w:val="single" w:sz="4" w:space="0" w:color="auto"/>
              <w:right w:val="single" w:sz="4" w:space="0" w:color="auto"/>
            </w:tcBorders>
          </w:tcPr>
          <w:p w14:paraId="39712632"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4D3147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eastAsia="Calibri" w:hAnsi="Century Gothic" w:cs="Times New Roman"/>
                <w:color w:val="000000"/>
                <w:sz w:val="18"/>
                <w:szCs w:val="18"/>
              </w:rPr>
              <w:t xml:space="preserve">Zakończenie działań serwisowych – do </w:t>
            </w:r>
            <w:r w:rsidRPr="00814F28">
              <w:rPr>
                <w:rFonts w:ascii="Century Gothic" w:eastAsia="Calibri" w:hAnsi="Century Gothic" w:cs="Times New Roman"/>
                <w:sz w:val="18"/>
                <w:szCs w:val="18"/>
              </w:rPr>
              <w:t xml:space="preserve">5 </w:t>
            </w:r>
            <w:r w:rsidRPr="00814F28">
              <w:rPr>
                <w:rFonts w:ascii="Century Gothic" w:eastAsia="Calibri" w:hAnsi="Century Gothic" w:cs="Times New Roman"/>
                <w:color w:val="000000"/>
                <w:sz w:val="18"/>
                <w:szCs w:val="18"/>
              </w:rPr>
              <w:t xml:space="preserve">dni roboczych od dnia zgłoszenia awarii, a w przypadku konieczności importu części zamiennych, nie dłuższym niż </w:t>
            </w:r>
            <w:r w:rsidRPr="00814F28">
              <w:rPr>
                <w:rFonts w:ascii="Century Gothic" w:eastAsia="Calibri" w:hAnsi="Century Gothic" w:cs="Times New Roman"/>
                <w:sz w:val="18"/>
                <w:szCs w:val="18"/>
              </w:rPr>
              <w:t>10</w:t>
            </w:r>
            <w:r w:rsidRPr="00814F28">
              <w:rPr>
                <w:rFonts w:ascii="Century Gothic" w:eastAsia="Calibri" w:hAnsi="Century Gothic" w:cs="Times New Roman"/>
                <w:b/>
                <w:color w:val="FF0000"/>
                <w:sz w:val="18"/>
                <w:szCs w:val="18"/>
              </w:rPr>
              <w:t xml:space="preserve"> </w:t>
            </w:r>
            <w:r w:rsidRPr="00814F28">
              <w:rPr>
                <w:rFonts w:ascii="Century Gothic" w:eastAsia="Calibri" w:hAnsi="Century Gothic"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0C524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60E563E"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F0F723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5B957B2C" w14:textId="77777777" w:rsidTr="00F04A70">
        <w:tc>
          <w:tcPr>
            <w:tcW w:w="959" w:type="dxa"/>
            <w:tcBorders>
              <w:top w:val="single" w:sz="4" w:space="0" w:color="auto"/>
              <w:left w:val="single" w:sz="4" w:space="0" w:color="auto"/>
              <w:bottom w:val="single" w:sz="4" w:space="0" w:color="auto"/>
              <w:right w:val="single" w:sz="4" w:space="0" w:color="auto"/>
            </w:tcBorders>
          </w:tcPr>
          <w:p w14:paraId="7B3A21D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031FA26" w14:textId="77777777" w:rsidR="001F330F" w:rsidRPr="00814F28" w:rsidRDefault="009B63A8"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CB21DF">
              <w:rPr>
                <w:rFonts w:ascii="Century Gothic" w:hAnsi="Century Gothic" w:cs="Times New Roman"/>
                <w:color w:val="000000" w:themeColor="text1"/>
                <w:sz w:val="18"/>
                <w:szCs w:val="18"/>
              </w:rPr>
              <w:t>Struktura serwisowa gwarantująca realizację wymogów stawianych w niniejszej specyfikacji (np. przez posiadanie odpowiedniej struktury  inżynierów serwisowych) lub udokumentowana/uprawdopodobniona dokumentami możliwość realizacji wymogów stawianych w niniejszej specyfikacji (np. przez posiadanie umowy z jednostkami realizującymi usługi serwisowe)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185635C9"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E5A196B"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18DE4F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9BBEF50" w14:textId="77777777" w:rsidTr="00F04A70">
        <w:tc>
          <w:tcPr>
            <w:tcW w:w="959" w:type="dxa"/>
            <w:tcBorders>
              <w:top w:val="single" w:sz="4" w:space="0" w:color="auto"/>
              <w:left w:val="single" w:sz="4" w:space="0" w:color="auto"/>
              <w:bottom w:val="single" w:sz="4" w:space="0" w:color="auto"/>
              <w:right w:val="single" w:sz="4" w:space="0" w:color="auto"/>
            </w:tcBorders>
          </w:tcPr>
          <w:p w14:paraId="10A31D9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CB375E2"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Sprzęt/y będzie/będą pozbawione haseł, kodów, blokad serwisowych, itp., które po upływie gwarancji utrudniałyby Zamawiającemu dostęp do </w:t>
            </w:r>
            <w:r w:rsidRPr="00814F28">
              <w:rPr>
                <w:rFonts w:ascii="Century Gothic" w:hAnsi="Century Gothic"/>
                <w:color w:val="000000" w:themeColor="text1"/>
                <w:sz w:val="18"/>
                <w:szCs w:val="18"/>
              </w:rPr>
              <w:lastRenderedPageBreak/>
              <w:t xml:space="preserve">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6BBE503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7F193F00"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692D32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16EF3A" w14:textId="77777777" w:rsidTr="00F04A70">
        <w:tc>
          <w:tcPr>
            <w:tcW w:w="959" w:type="dxa"/>
            <w:tcBorders>
              <w:top w:val="single" w:sz="4" w:space="0" w:color="auto"/>
              <w:left w:val="single" w:sz="4" w:space="0" w:color="auto"/>
              <w:bottom w:val="single" w:sz="4" w:space="0" w:color="auto"/>
              <w:right w:val="single" w:sz="4" w:space="0" w:color="auto"/>
            </w:tcBorders>
          </w:tcPr>
          <w:p w14:paraId="49D8AFF8"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8E3AA1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7101FF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74AF6588"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07D71A41"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r>
      <w:tr w:rsidR="001F330F" w:rsidRPr="00814F28" w14:paraId="0AA95E63" w14:textId="77777777" w:rsidTr="00F04A70">
        <w:tc>
          <w:tcPr>
            <w:tcW w:w="959" w:type="dxa"/>
            <w:tcBorders>
              <w:top w:val="single" w:sz="4" w:space="0" w:color="auto"/>
              <w:left w:val="single" w:sz="4" w:space="0" w:color="auto"/>
              <w:bottom w:val="single" w:sz="4" w:space="0" w:color="auto"/>
              <w:right w:val="single" w:sz="4" w:space="0" w:color="auto"/>
            </w:tcBorders>
          </w:tcPr>
          <w:p w14:paraId="24E46614"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92CD73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6 -ciu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784963E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28A3F41"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7CA96C3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8FEAD87" w14:textId="77777777" w:rsidTr="00F04A70">
        <w:tc>
          <w:tcPr>
            <w:tcW w:w="959" w:type="dxa"/>
            <w:tcBorders>
              <w:top w:val="single" w:sz="4" w:space="0" w:color="auto"/>
              <w:left w:val="single" w:sz="4" w:space="0" w:color="auto"/>
              <w:bottom w:val="single" w:sz="4" w:space="0" w:color="auto"/>
              <w:right w:val="single" w:sz="4" w:space="0" w:color="auto"/>
            </w:tcBorders>
          </w:tcPr>
          <w:p w14:paraId="1E96BEB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81FB95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14161B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F21DA2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0BBA03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91325C6" w14:textId="77777777" w:rsidTr="00F04A70">
        <w:tc>
          <w:tcPr>
            <w:tcW w:w="959" w:type="dxa"/>
            <w:tcBorders>
              <w:top w:val="single" w:sz="4" w:space="0" w:color="auto"/>
              <w:left w:val="single" w:sz="4" w:space="0" w:color="auto"/>
              <w:bottom w:val="single" w:sz="4" w:space="0" w:color="auto"/>
              <w:right w:val="single" w:sz="4" w:space="0" w:color="auto"/>
            </w:tcBorders>
          </w:tcPr>
          <w:p w14:paraId="5D5419C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E6E3D0F" w14:textId="77777777" w:rsidR="001F330F" w:rsidRPr="00814F28" w:rsidRDefault="001F330F" w:rsidP="00F04A70">
            <w:pPr>
              <w:widowControl w:val="0"/>
              <w:suppressAutoHyphens/>
              <w:snapToGrid w:val="0"/>
              <w:spacing w:after="0" w:line="240" w:lineRule="auto"/>
              <w:jc w:val="both"/>
              <w:rPr>
                <w:rFonts w:ascii="Century Gothic" w:hAnsi="Century Gothic" w:cs="Times New Roman"/>
                <w:sz w:val="18"/>
                <w:szCs w:val="18"/>
              </w:rPr>
            </w:pPr>
            <w:r w:rsidRPr="00814F28">
              <w:rPr>
                <w:rFonts w:ascii="Century Gothic" w:hAnsi="Century Gothic" w:cs="Times New Roman"/>
                <w:sz w:val="18"/>
                <w:szCs w:val="18"/>
              </w:rPr>
              <w:t>Szkolenia dla personelu informatycznego umożliwiania zdalnej diagnostyki, wymagań konferencyjnych, wpięcia urządzenia w system gromadzenia dokumentacji medycznej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6629711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EE571B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348C0A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AFEFB52" w14:textId="77777777" w:rsidTr="00F04A70">
        <w:tc>
          <w:tcPr>
            <w:tcW w:w="959" w:type="dxa"/>
            <w:tcBorders>
              <w:top w:val="single" w:sz="4" w:space="0" w:color="auto"/>
              <w:left w:val="single" w:sz="4" w:space="0" w:color="auto"/>
              <w:bottom w:val="single" w:sz="4" w:space="0" w:color="auto"/>
              <w:right w:val="single" w:sz="4" w:space="0" w:color="auto"/>
            </w:tcBorders>
          </w:tcPr>
          <w:p w14:paraId="2E9D00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8320409"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Liczba i okres szkoleń:</w:t>
            </w:r>
          </w:p>
          <w:p w14:paraId="11D1C203"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 xml:space="preserve">pierwsze szkolenie - tuż po instalacji systemu, w wymiarze do 2 dni roboczych </w:t>
            </w:r>
          </w:p>
          <w:p w14:paraId="370CA06B"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dodatkowe, w razie potrzeby, w innym terminie ustalonym z kierownikiem pracowni,</w:t>
            </w:r>
          </w:p>
          <w:p w14:paraId="7A72EC9A"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szkolenia dodatkowe dla wszystkich grup w co najmniej takiej samej liczbie osób jak podano w powyższych punktach</w:t>
            </w:r>
          </w:p>
        </w:tc>
        <w:tc>
          <w:tcPr>
            <w:tcW w:w="1560" w:type="dxa"/>
            <w:tcBorders>
              <w:top w:val="single" w:sz="4" w:space="0" w:color="auto"/>
              <w:left w:val="single" w:sz="4" w:space="0" w:color="auto"/>
              <w:bottom w:val="single" w:sz="4" w:space="0" w:color="auto"/>
              <w:right w:val="single" w:sz="4" w:space="0" w:color="auto"/>
            </w:tcBorders>
            <w:hideMark/>
          </w:tcPr>
          <w:p w14:paraId="25EBD7F1"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3C8061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B9EED37"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3A37E78" w14:textId="77777777" w:rsidTr="00F04A70">
        <w:trPr>
          <w:trHeight w:val="396"/>
        </w:trPr>
        <w:tc>
          <w:tcPr>
            <w:tcW w:w="959" w:type="dxa"/>
            <w:tcBorders>
              <w:top w:val="single" w:sz="4" w:space="0" w:color="auto"/>
              <w:left w:val="single" w:sz="4" w:space="0" w:color="auto"/>
              <w:bottom w:val="single" w:sz="4" w:space="0" w:color="auto"/>
              <w:right w:val="single" w:sz="4" w:space="0" w:color="auto"/>
            </w:tcBorders>
          </w:tcPr>
          <w:p w14:paraId="52FC56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58795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2D8B8EE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5DF6FAAE"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66FBC438"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r>
      <w:tr w:rsidR="001F330F" w:rsidRPr="00814F28" w14:paraId="5345782A" w14:textId="77777777" w:rsidTr="00F04A70">
        <w:tc>
          <w:tcPr>
            <w:tcW w:w="959" w:type="dxa"/>
            <w:tcBorders>
              <w:top w:val="single" w:sz="4" w:space="0" w:color="auto"/>
              <w:left w:val="single" w:sz="4" w:space="0" w:color="auto"/>
              <w:bottom w:val="single" w:sz="4" w:space="0" w:color="auto"/>
              <w:right w:val="single" w:sz="4" w:space="0" w:color="auto"/>
            </w:tcBorders>
          </w:tcPr>
          <w:p w14:paraId="1237B18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DA2BCD7" w14:textId="77777777" w:rsidR="001F330F" w:rsidRPr="00814F28" w:rsidRDefault="001F330F" w:rsidP="00F04A70">
            <w:pPr>
              <w:widowControl w:val="0"/>
              <w:suppressAutoHyphens/>
              <w:autoSpaceDE w:val="0"/>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Instrukcje obsługi w języku polskim w formie elektronicznej i drukowanej (przekazane w momencie dostawy dla każdego egzemplarza) – dotyczy także urządzeń peryferyjnych</w:t>
            </w:r>
          </w:p>
        </w:tc>
        <w:tc>
          <w:tcPr>
            <w:tcW w:w="1560" w:type="dxa"/>
            <w:tcBorders>
              <w:top w:val="single" w:sz="4" w:space="0" w:color="auto"/>
              <w:left w:val="single" w:sz="4" w:space="0" w:color="auto"/>
              <w:bottom w:val="single" w:sz="4" w:space="0" w:color="auto"/>
              <w:right w:val="single" w:sz="4" w:space="0" w:color="auto"/>
            </w:tcBorders>
            <w:hideMark/>
          </w:tcPr>
          <w:p w14:paraId="67338F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01F689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FFC0B2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563DFC4" w14:textId="77777777" w:rsidTr="00F04A70">
        <w:tc>
          <w:tcPr>
            <w:tcW w:w="959" w:type="dxa"/>
            <w:tcBorders>
              <w:top w:val="single" w:sz="4" w:space="0" w:color="auto"/>
              <w:left w:val="single" w:sz="4" w:space="0" w:color="auto"/>
              <w:bottom w:val="single" w:sz="4" w:space="0" w:color="auto"/>
              <w:right w:val="single" w:sz="4" w:space="0" w:color="auto"/>
            </w:tcBorders>
          </w:tcPr>
          <w:p w14:paraId="2B1FD3A7"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F0772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5BCCFB9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1DCC245"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15B8E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DDDF95" w14:textId="77777777" w:rsidTr="00F04A70">
        <w:tc>
          <w:tcPr>
            <w:tcW w:w="959" w:type="dxa"/>
            <w:tcBorders>
              <w:top w:val="single" w:sz="4" w:space="0" w:color="auto"/>
              <w:left w:val="single" w:sz="4" w:space="0" w:color="auto"/>
              <w:bottom w:val="single" w:sz="4" w:space="0" w:color="auto"/>
              <w:right w:val="single" w:sz="4" w:space="0" w:color="auto"/>
            </w:tcBorders>
          </w:tcPr>
          <w:p w14:paraId="138C5EA9"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B1847FF"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Dokumentacja (lub tzw. lista kontrolna zawierająca wykaz części i czynności) dotycząca przeglądów technicznych w języku polskim (dostarczona przy dostawie)</w:t>
            </w:r>
          </w:p>
          <w:p w14:paraId="3D8EC9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p>
        </w:tc>
        <w:tc>
          <w:tcPr>
            <w:tcW w:w="1560" w:type="dxa"/>
            <w:tcBorders>
              <w:top w:val="single" w:sz="4" w:space="0" w:color="auto"/>
              <w:left w:val="single" w:sz="4" w:space="0" w:color="auto"/>
              <w:bottom w:val="single" w:sz="4" w:space="0" w:color="auto"/>
              <w:right w:val="single" w:sz="4" w:space="0" w:color="auto"/>
            </w:tcBorders>
            <w:hideMark/>
          </w:tcPr>
          <w:p w14:paraId="29E327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A6ABD5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EF355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77609D6" w14:textId="77777777" w:rsidTr="00F04A70">
        <w:tc>
          <w:tcPr>
            <w:tcW w:w="959" w:type="dxa"/>
            <w:tcBorders>
              <w:top w:val="single" w:sz="4" w:space="0" w:color="auto"/>
              <w:left w:val="single" w:sz="4" w:space="0" w:color="auto"/>
              <w:bottom w:val="single" w:sz="4" w:space="0" w:color="auto"/>
              <w:right w:val="single" w:sz="4" w:space="0" w:color="auto"/>
            </w:tcBorders>
          </w:tcPr>
          <w:p w14:paraId="74D751E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36F32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5BFF17A2"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3A896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4B60F4F"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9212BBF" w14:textId="77777777" w:rsidTr="00F04A70">
        <w:tc>
          <w:tcPr>
            <w:tcW w:w="959" w:type="dxa"/>
            <w:tcBorders>
              <w:top w:val="single" w:sz="4" w:space="0" w:color="auto"/>
              <w:left w:val="single" w:sz="4" w:space="0" w:color="auto"/>
              <w:bottom w:val="single" w:sz="4" w:space="0" w:color="auto"/>
              <w:right w:val="single" w:sz="4" w:space="0" w:color="auto"/>
            </w:tcBorders>
          </w:tcPr>
          <w:p w14:paraId="1664432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F7175BB"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5EBE47BF"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4D348CC"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89C8ED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E24B723" w14:textId="77777777" w:rsidTr="00F04A70">
        <w:tc>
          <w:tcPr>
            <w:tcW w:w="959" w:type="dxa"/>
            <w:tcBorders>
              <w:top w:val="single" w:sz="4" w:space="0" w:color="auto"/>
              <w:left w:val="single" w:sz="4" w:space="0" w:color="auto"/>
              <w:bottom w:val="single" w:sz="4" w:space="0" w:color="auto"/>
              <w:right w:val="single" w:sz="4" w:space="0" w:color="auto"/>
            </w:tcBorders>
          </w:tcPr>
          <w:p w14:paraId="7897FD40"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9DB694C" w14:textId="77777777" w:rsidR="001F330F" w:rsidRPr="00814F28" w:rsidRDefault="001F330F" w:rsidP="00F04A70">
            <w:pPr>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Możliwość mycia i dezynfekcji poszczególnych elementów aparatów w oparciu o przedstawione przez wykonawcę zalecane preparaty myjące i dezynfekujące.</w:t>
            </w:r>
          </w:p>
          <w:p w14:paraId="71637BEC"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color w:val="000000" w:themeColor="text1"/>
                <w:sz w:val="18"/>
                <w:szCs w:val="18"/>
                <w:lang w:eastAsia="ar-SA"/>
              </w:rPr>
            </w:pPr>
            <w:r w:rsidRPr="00814F28">
              <w:rPr>
                <w:rFonts w:ascii="Century Gothic" w:hAnsi="Century Gothic" w:cs="Times New Roman"/>
                <w:i/>
                <w:color w:val="000000" w:themeColor="text1"/>
                <w:sz w:val="18"/>
                <w:szCs w:val="18"/>
              </w:rPr>
              <w:t>UWAGA – zalecane środki powinny zawierać nazwy związków 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1095FB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E042F0"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A74CE8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bl>
    <w:p w14:paraId="2192913C"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0EDA6445" w14:textId="77777777" w:rsidR="00AD596F" w:rsidRPr="001F330F" w:rsidRDefault="00AD596F" w:rsidP="001F330F"/>
    <w:sectPr w:rsidR="00AD596F" w:rsidRPr="001F330F" w:rsidSect="00F04A70">
      <w:headerReference w:type="default" r:id="rId8"/>
      <w:footerReference w:type="default" r:id="rId9"/>
      <w:pgSz w:w="16838" w:h="11906" w:orient="landscape"/>
      <w:pgMar w:top="851" w:right="1417" w:bottom="993"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0C128" w14:textId="77777777" w:rsidR="00096314" w:rsidRDefault="00096314">
      <w:pPr>
        <w:spacing w:after="0" w:line="240" w:lineRule="auto"/>
      </w:pPr>
      <w:r>
        <w:separator/>
      </w:r>
    </w:p>
  </w:endnote>
  <w:endnote w:type="continuationSeparator" w:id="0">
    <w:p w14:paraId="3A3BB627" w14:textId="77777777" w:rsidR="00096314" w:rsidRDefault="00096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ヒラギノ角ゴ Pro W3">
    <w:altName w:val="MS Mincho"/>
    <w:charset w:val="80"/>
    <w:family w:val="auto"/>
    <w:pitch w:val="variable"/>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7F46D52E" w14:textId="4ED2D862" w:rsidR="007E0E80" w:rsidRDefault="007E0E80">
        <w:pPr>
          <w:pStyle w:val="Stopka"/>
          <w:jc w:val="right"/>
        </w:pPr>
        <w:r>
          <w:fldChar w:fldCharType="begin"/>
        </w:r>
        <w:r>
          <w:instrText>PAGE   \* MERGEFORMAT</w:instrText>
        </w:r>
        <w:r>
          <w:fldChar w:fldCharType="separate"/>
        </w:r>
        <w:r w:rsidR="0005413F">
          <w:rPr>
            <w:noProof/>
          </w:rPr>
          <w:t>1</w:t>
        </w:r>
        <w:r>
          <w:fldChar w:fldCharType="end"/>
        </w:r>
      </w:p>
    </w:sdtContent>
  </w:sdt>
  <w:p w14:paraId="5B6D4876" w14:textId="77777777" w:rsidR="007E0E80" w:rsidRDefault="007E0E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4FBAA" w14:textId="77777777" w:rsidR="00096314" w:rsidRDefault="00096314">
      <w:pPr>
        <w:spacing w:after="0" w:line="240" w:lineRule="auto"/>
      </w:pPr>
      <w:r>
        <w:separator/>
      </w:r>
    </w:p>
  </w:footnote>
  <w:footnote w:type="continuationSeparator" w:id="0">
    <w:p w14:paraId="415C6D4D" w14:textId="77777777" w:rsidR="00096314" w:rsidRDefault="00096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71A2" w14:textId="77777777" w:rsidR="007E0E80" w:rsidRDefault="007E0E80" w:rsidP="00F04A70">
    <w:pPr>
      <w:pStyle w:val="Nagwek"/>
      <w:jc w:val="center"/>
      <w:rPr>
        <w:sz w:val="18"/>
        <w:szCs w:val="18"/>
      </w:rPr>
    </w:pPr>
    <w:r>
      <w:rPr>
        <w:noProof/>
        <w:sz w:val="18"/>
        <w:szCs w:val="18"/>
      </w:rPr>
      <w:drawing>
        <wp:inline distT="0" distB="0" distL="0" distR="0" wp14:anchorId="743579F4" wp14:editId="4294737C">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786418A"/>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4302512"/>
    <w:multiLevelType w:val="hybridMultilevel"/>
    <w:tmpl w:val="CFEABB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79E390E"/>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B52854"/>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1980F22"/>
    <w:multiLevelType w:val="hybridMultilevel"/>
    <w:tmpl w:val="A5AEB6CE"/>
    <w:lvl w:ilvl="0" w:tplc="D3A4E4AA">
      <w:start w:val="1"/>
      <w:numFmt w:val="decimal"/>
      <w:lvlText w:val="%1."/>
      <w:lvlJc w:val="left"/>
      <w:pPr>
        <w:tabs>
          <w:tab w:val="num" w:pos="720"/>
        </w:tabs>
        <w:ind w:left="720"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24A3498E"/>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8243A62"/>
    <w:multiLevelType w:val="hybridMultilevel"/>
    <w:tmpl w:val="84424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6C3049"/>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A976A2"/>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AA783D"/>
    <w:multiLevelType w:val="hybridMultilevel"/>
    <w:tmpl w:val="3A2025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6A9323F"/>
    <w:multiLevelType w:val="hybridMultilevel"/>
    <w:tmpl w:val="99E6A62E"/>
    <w:lvl w:ilvl="0" w:tplc="00000003">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8" w15:restartNumberingAfterBreak="0">
    <w:nsid w:val="3D48436A"/>
    <w:multiLevelType w:val="hybridMultilevel"/>
    <w:tmpl w:val="FB7C7518"/>
    <w:lvl w:ilvl="0" w:tplc="B358C5D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02534"/>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CD464C"/>
    <w:multiLevelType w:val="hybridMultilevel"/>
    <w:tmpl w:val="99024C2C"/>
    <w:lvl w:ilvl="0" w:tplc="00000003">
      <w:numFmt w:val="bullet"/>
      <w:lvlText w:val="-"/>
      <w:lvlJc w:val="left"/>
      <w:pPr>
        <w:tabs>
          <w:tab w:val="num" w:pos="502"/>
        </w:tabs>
        <w:ind w:left="502"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5B5228"/>
    <w:multiLevelType w:val="hybridMultilevel"/>
    <w:tmpl w:val="06764E38"/>
    <w:lvl w:ilvl="0" w:tplc="94D660B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E281914"/>
    <w:multiLevelType w:val="hybridMultilevel"/>
    <w:tmpl w:val="B27CB69A"/>
    <w:lvl w:ilvl="0" w:tplc="B358C5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6B7BAD"/>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3A7F8F"/>
    <w:multiLevelType w:val="hybridMultilevel"/>
    <w:tmpl w:val="DB2238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2F50C26"/>
    <w:multiLevelType w:val="hybridMultilevel"/>
    <w:tmpl w:val="8A542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680609"/>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110438C"/>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172629B"/>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BEA0344"/>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A46CDD"/>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
  </w:num>
  <w:num w:numId="7">
    <w:abstractNumId w:val="23"/>
  </w:num>
  <w:num w:numId="8">
    <w:abstractNumId w:val="10"/>
  </w:num>
  <w:num w:numId="9">
    <w:abstractNumId w:val="5"/>
  </w:num>
  <w:num w:numId="10">
    <w:abstractNumId w:val="29"/>
  </w:num>
  <w:num w:numId="11">
    <w:abstractNumId w:val="12"/>
  </w:num>
  <w:num w:numId="12">
    <w:abstractNumId w:val="6"/>
  </w:num>
  <w:num w:numId="13">
    <w:abstractNumId w:val="27"/>
  </w:num>
  <w:num w:numId="14">
    <w:abstractNumId w:val="26"/>
  </w:num>
  <w:num w:numId="15">
    <w:abstractNumId w:val="19"/>
  </w:num>
  <w:num w:numId="16">
    <w:abstractNumId w:val="7"/>
  </w:num>
  <w:num w:numId="17">
    <w:abstractNumId w:val="14"/>
  </w:num>
  <w:num w:numId="18">
    <w:abstractNumId w:val="25"/>
  </w:num>
  <w:num w:numId="19">
    <w:abstractNumId w:val="15"/>
  </w:num>
  <w:num w:numId="20">
    <w:abstractNumId w:val="24"/>
  </w:num>
  <w:num w:numId="21">
    <w:abstractNumId w:val="13"/>
  </w:num>
  <w:num w:numId="22">
    <w:abstractNumId w:val="4"/>
  </w:num>
  <w:num w:numId="23">
    <w:abstractNumId w:val="8"/>
  </w:num>
  <w:num w:numId="24">
    <w:abstractNumId w:val="21"/>
  </w:num>
  <w:num w:numId="25">
    <w:abstractNumId w:val="28"/>
  </w:num>
  <w:num w:numId="26">
    <w:abstractNumId w:val="20"/>
  </w:num>
  <w:num w:numId="27">
    <w:abstractNumId w:val="22"/>
  </w:num>
  <w:num w:numId="28">
    <w:abstractNumId w:val="16"/>
  </w:num>
  <w:num w:numId="29">
    <w:abstractNumId w:val="18"/>
  </w:num>
  <w:num w:numId="30">
    <w:abstractNumId w:val="3"/>
  </w:num>
  <w:num w:numId="31">
    <w:abstractNumId w:val="9"/>
  </w:num>
  <w:num w:numId="32">
    <w:abstractNumId w:val="1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0F"/>
    <w:rsid w:val="000041D0"/>
    <w:rsid w:val="00017636"/>
    <w:rsid w:val="00020045"/>
    <w:rsid w:val="00022B59"/>
    <w:rsid w:val="000248DF"/>
    <w:rsid w:val="00025CE2"/>
    <w:rsid w:val="0004057D"/>
    <w:rsid w:val="000528F6"/>
    <w:rsid w:val="0005413F"/>
    <w:rsid w:val="00086DAF"/>
    <w:rsid w:val="00096314"/>
    <w:rsid w:val="000D7E99"/>
    <w:rsid w:val="000E163E"/>
    <w:rsid w:val="000F552F"/>
    <w:rsid w:val="00105A50"/>
    <w:rsid w:val="001322F3"/>
    <w:rsid w:val="00136BEF"/>
    <w:rsid w:val="001447CC"/>
    <w:rsid w:val="00170021"/>
    <w:rsid w:val="00171775"/>
    <w:rsid w:val="001923B7"/>
    <w:rsid w:val="001A6717"/>
    <w:rsid w:val="001C2ED6"/>
    <w:rsid w:val="001E2423"/>
    <w:rsid w:val="001F330F"/>
    <w:rsid w:val="00201020"/>
    <w:rsid w:val="002167ED"/>
    <w:rsid w:val="00237B1C"/>
    <w:rsid w:val="00271F9F"/>
    <w:rsid w:val="00284F3D"/>
    <w:rsid w:val="002923AD"/>
    <w:rsid w:val="002A2069"/>
    <w:rsid w:val="002B7601"/>
    <w:rsid w:val="002C1247"/>
    <w:rsid w:val="002D2FBB"/>
    <w:rsid w:val="002D3DE1"/>
    <w:rsid w:val="002E0523"/>
    <w:rsid w:val="002E1100"/>
    <w:rsid w:val="002F31EB"/>
    <w:rsid w:val="002F7042"/>
    <w:rsid w:val="002F782A"/>
    <w:rsid w:val="003038D3"/>
    <w:rsid w:val="00363D5C"/>
    <w:rsid w:val="0036585E"/>
    <w:rsid w:val="00376477"/>
    <w:rsid w:val="003848D6"/>
    <w:rsid w:val="003C6177"/>
    <w:rsid w:val="003E55A9"/>
    <w:rsid w:val="004158E9"/>
    <w:rsid w:val="00415D7D"/>
    <w:rsid w:val="004229BC"/>
    <w:rsid w:val="00425FFA"/>
    <w:rsid w:val="00497807"/>
    <w:rsid w:val="004A2BDA"/>
    <w:rsid w:val="004F068C"/>
    <w:rsid w:val="004F13C0"/>
    <w:rsid w:val="0050223B"/>
    <w:rsid w:val="005500A5"/>
    <w:rsid w:val="0055779A"/>
    <w:rsid w:val="00561C32"/>
    <w:rsid w:val="005B58E8"/>
    <w:rsid w:val="005D1030"/>
    <w:rsid w:val="005E7BA5"/>
    <w:rsid w:val="00615208"/>
    <w:rsid w:val="00621858"/>
    <w:rsid w:val="00667DE7"/>
    <w:rsid w:val="00681422"/>
    <w:rsid w:val="00687F7A"/>
    <w:rsid w:val="006C1707"/>
    <w:rsid w:val="006C4C5C"/>
    <w:rsid w:val="006D58D0"/>
    <w:rsid w:val="006F2565"/>
    <w:rsid w:val="006F3D54"/>
    <w:rsid w:val="0070092A"/>
    <w:rsid w:val="007029A8"/>
    <w:rsid w:val="00704C51"/>
    <w:rsid w:val="00720ABF"/>
    <w:rsid w:val="007438A9"/>
    <w:rsid w:val="00745BF5"/>
    <w:rsid w:val="00771DCB"/>
    <w:rsid w:val="007746A1"/>
    <w:rsid w:val="00787E83"/>
    <w:rsid w:val="007C5027"/>
    <w:rsid w:val="007D412F"/>
    <w:rsid w:val="007E0E80"/>
    <w:rsid w:val="007E3055"/>
    <w:rsid w:val="008027B6"/>
    <w:rsid w:val="00820479"/>
    <w:rsid w:val="00827952"/>
    <w:rsid w:val="00843031"/>
    <w:rsid w:val="008568A1"/>
    <w:rsid w:val="00882F47"/>
    <w:rsid w:val="008A37D1"/>
    <w:rsid w:val="008A55E7"/>
    <w:rsid w:val="008A7CF8"/>
    <w:rsid w:val="008C3D90"/>
    <w:rsid w:val="00933CE7"/>
    <w:rsid w:val="00947F90"/>
    <w:rsid w:val="00973F9C"/>
    <w:rsid w:val="00974369"/>
    <w:rsid w:val="009A6677"/>
    <w:rsid w:val="009B5B48"/>
    <w:rsid w:val="009B63A8"/>
    <w:rsid w:val="009C2BD4"/>
    <w:rsid w:val="009D3B1F"/>
    <w:rsid w:val="009D78FF"/>
    <w:rsid w:val="009F48D6"/>
    <w:rsid w:val="00A079B3"/>
    <w:rsid w:val="00A31790"/>
    <w:rsid w:val="00A4429C"/>
    <w:rsid w:val="00A459BC"/>
    <w:rsid w:val="00A57BAC"/>
    <w:rsid w:val="00A62E79"/>
    <w:rsid w:val="00A7276B"/>
    <w:rsid w:val="00A93444"/>
    <w:rsid w:val="00AB154B"/>
    <w:rsid w:val="00AD1447"/>
    <w:rsid w:val="00AD596F"/>
    <w:rsid w:val="00B347F4"/>
    <w:rsid w:val="00B358B1"/>
    <w:rsid w:val="00B41074"/>
    <w:rsid w:val="00B46757"/>
    <w:rsid w:val="00C07BAB"/>
    <w:rsid w:val="00C313A9"/>
    <w:rsid w:val="00C4180E"/>
    <w:rsid w:val="00C426EF"/>
    <w:rsid w:val="00C7711C"/>
    <w:rsid w:val="00CB4EE6"/>
    <w:rsid w:val="00CD1C79"/>
    <w:rsid w:val="00D20673"/>
    <w:rsid w:val="00D31A7C"/>
    <w:rsid w:val="00D713E2"/>
    <w:rsid w:val="00DA0776"/>
    <w:rsid w:val="00DB22A9"/>
    <w:rsid w:val="00DF217E"/>
    <w:rsid w:val="00DF3A51"/>
    <w:rsid w:val="00E27A66"/>
    <w:rsid w:val="00E62620"/>
    <w:rsid w:val="00E76E53"/>
    <w:rsid w:val="00E86AAF"/>
    <w:rsid w:val="00EA6574"/>
    <w:rsid w:val="00EC16D0"/>
    <w:rsid w:val="00ED7F95"/>
    <w:rsid w:val="00EF4F92"/>
    <w:rsid w:val="00EF62F1"/>
    <w:rsid w:val="00F04A70"/>
    <w:rsid w:val="00F274F0"/>
    <w:rsid w:val="00F76D26"/>
    <w:rsid w:val="00FB5150"/>
    <w:rsid w:val="00FE6846"/>
    <w:rsid w:val="00FE7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FF0B"/>
  <w15:docId w15:val="{1F1B230D-8ADB-4502-89D5-FDDE839A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330F"/>
    <w:pPr>
      <w:spacing w:after="200" w:line="276" w:lineRule="auto"/>
    </w:pPr>
  </w:style>
  <w:style w:type="paragraph" w:styleId="Nagwek1">
    <w:name w:val="heading 1"/>
    <w:basedOn w:val="Normalny"/>
    <w:next w:val="Normalny"/>
    <w:link w:val="Nagwek1Znak"/>
    <w:uiPriority w:val="9"/>
    <w:qFormat/>
    <w:rsid w:val="001F330F"/>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1F330F"/>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1F330F"/>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1F330F"/>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1F330F"/>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1F330F"/>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1F330F"/>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1F330F"/>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1F330F"/>
    <w:rPr>
      <w:rFonts w:ascii="Times New Roman" w:eastAsia="Andale Sans UI" w:hAnsi="Times New Roman" w:cs="Arial"/>
      <w:b/>
      <w:bCs/>
      <w:kern w:val="1"/>
      <w:sz w:val="20"/>
      <w:szCs w:val="24"/>
      <w:shd w:val="clear" w:color="auto" w:fill="FFFFFF"/>
      <w:lang w:eastAsia="pl-PL"/>
    </w:rPr>
  </w:style>
  <w:style w:type="character" w:customStyle="1" w:styleId="Nagwek6Znak">
    <w:name w:val="Nagłówek 6 Znak"/>
    <w:basedOn w:val="Domylnaczcionkaakapitu"/>
    <w:link w:val="Nagwek6"/>
    <w:uiPriority w:val="9"/>
    <w:rsid w:val="001F330F"/>
    <w:rPr>
      <w:rFonts w:ascii="Times New Roman" w:eastAsia="Times New Roman" w:hAnsi="Times New Roman" w:cs="Times New Roman"/>
      <w:b/>
      <w:bCs/>
      <w:kern w:val="1"/>
      <w:lang w:eastAsia="ar-SA"/>
    </w:rPr>
  </w:style>
  <w:style w:type="character" w:customStyle="1" w:styleId="WW8Num2z0">
    <w:name w:val="WW8Num2z0"/>
    <w:rsid w:val="001F330F"/>
    <w:rPr>
      <w:rFonts w:ascii="Wingdings 2" w:hAnsi="Wingdings 2" w:cs="OpenSymbol"/>
    </w:rPr>
  </w:style>
  <w:style w:type="character" w:customStyle="1" w:styleId="WW8Num2z1">
    <w:name w:val="WW8Num2z1"/>
    <w:rsid w:val="001F330F"/>
    <w:rPr>
      <w:rFonts w:ascii="OpenSymbol" w:hAnsi="OpenSymbol" w:cs="OpenSymbol"/>
    </w:rPr>
  </w:style>
  <w:style w:type="character" w:customStyle="1" w:styleId="WW8Num3z0">
    <w:name w:val="WW8Num3z0"/>
    <w:rsid w:val="001F330F"/>
    <w:rPr>
      <w:rFonts w:ascii="Times New Roman" w:hAnsi="Times New Roman" w:cs="Times New Roman"/>
    </w:rPr>
  </w:style>
  <w:style w:type="character" w:customStyle="1" w:styleId="WW8Num4z0">
    <w:name w:val="WW8Num4z0"/>
    <w:rsid w:val="001F330F"/>
    <w:rPr>
      <w:rFonts w:ascii="Tahoma" w:hAnsi="Tahoma" w:cs="Tahoma"/>
    </w:rPr>
  </w:style>
  <w:style w:type="character" w:customStyle="1" w:styleId="Absatz-Standardschriftart">
    <w:name w:val="Absatz-Standardschriftart"/>
    <w:rsid w:val="001F330F"/>
  </w:style>
  <w:style w:type="character" w:customStyle="1" w:styleId="WW-Absatz-Standardschriftart">
    <w:name w:val="WW-Absatz-Standardschriftart"/>
    <w:rsid w:val="001F330F"/>
  </w:style>
  <w:style w:type="character" w:customStyle="1" w:styleId="WW-Absatz-Standardschriftart1">
    <w:name w:val="WW-Absatz-Standardschriftart1"/>
    <w:rsid w:val="001F330F"/>
  </w:style>
  <w:style w:type="character" w:customStyle="1" w:styleId="WW-Absatz-Standardschriftart11">
    <w:name w:val="WW-Absatz-Standardschriftart11"/>
    <w:rsid w:val="001F330F"/>
  </w:style>
  <w:style w:type="character" w:customStyle="1" w:styleId="WW-Absatz-Standardschriftart111">
    <w:name w:val="WW-Absatz-Standardschriftart111"/>
    <w:rsid w:val="001F330F"/>
  </w:style>
  <w:style w:type="character" w:customStyle="1" w:styleId="Domylnaczcionkaakapitu1">
    <w:name w:val="Domyślna czcionka akapitu1"/>
    <w:rsid w:val="001F330F"/>
  </w:style>
  <w:style w:type="character" w:customStyle="1" w:styleId="WW-Absatz-Standardschriftart1111">
    <w:name w:val="WW-Absatz-Standardschriftart1111"/>
    <w:rsid w:val="001F330F"/>
  </w:style>
  <w:style w:type="character" w:customStyle="1" w:styleId="WW-Absatz-Standardschriftart11111">
    <w:name w:val="WW-Absatz-Standardschriftart11111"/>
    <w:rsid w:val="001F330F"/>
  </w:style>
  <w:style w:type="character" w:customStyle="1" w:styleId="WW-Absatz-Standardschriftart111111">
    <w:name w:val="WW-Absatz-Standardschriftart111111"/>
    <w:rsid w:val="001F330F"/>
  </w:style>
  <w:style w:type="character" w:customStyle="1" w:styleId="WW-Absatz-Standardschriftart1111111">
    <w:name w:val="WW-Absatz-Standardschriftart1111111"/>
    <w:rsid w:val="001F330F"/>
  </w:style>
  <w:style w:type="character" w:customStyle="1" w:styleId="WW-Absatz-Standardschriftart11111111">
    <w:name w:val="WW-Absatz-Standardschriftart11111111"/>
    <w:rsid w:val="001F330F"/>
  </w:style>
  <w:style w:type="character" w:customStyle="1" w:styleId="WW-Absatz-Standardschriftart111111111">
    <w:name w:val="WW-Absatz-Standardschriftart111111111"/>
    <w:rsid w:val="001F330F"/>
  </w:style>
  <w:style w:type="character" w:customStyle="1" w:styleId="WW-Absatz-Standardschriftart1111111111">
    <w:name w:val="WW-Absatz-Standardschriftart1111111111"/>
    <w:rsid w:val="001F330F"/>
  </w:style>
  <w:style w:type="character" w:customStyle="1" w:styleId="Symbolewypunktowania">
    <w:name w:val="Symbole wypunktowania"/>
    <w:rsid w:val="001F330F"/>
    <w:rPr>
      <w:rFonts w:ascii="OpenSymbol" w:eastAsia="OpenSymbol" w:hAnsi="OpenSymbol" w:cs="OpenSymbol"/>
    </w:rPr>
  </w:style>
  <w:style w:type="paragraph" w:customStyle="1" w:styleId="Nagwek20">
    <w:name w:val="Nagłówek2"/>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1F330F"/>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1F330F"/>
    <w:rPr>
      <w:rFonts w:ascii="Times New Roman" w:eastAsia="Andale Sans UI" w:hAnsi="Times New Roman" w:cs="Times New Roman"/>
      <w:kern w:val="1"/>
      <w:sz w:val="24"/>
      <w:szCs w:val="24"/>
      <w:lang w:eastAsia="pl-PL"/>
    </w:rPr>
  </w:style>
  <w:style w:type="paragraph" w:styleId="Lista">
    <w:name w:val="List"/>
    <w:basedOn w:val="Tekstpodstawowy"/>
    <w:rsid w:val="001F330F"/>
    <w:rPr>
      <w:rFonts w:cs="Tahoma"/>
    </w:rPr>
  </w:style>
  <w:style w:type="paragraph" w:customStyle="1" w:styleId="Podpis2">
    <w:name w:val="Podpis2"/>
    <w:basedOn w:val="Normalny"/>
    <w:rsid w:val="001F330F"/>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1F330F"/>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1F330F"/>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1F330F"/>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1F330F"/>
    <w:rPr>
      <w:rFonts w:ascii="Arial" w:eastAsia="Andale Sans UI" w:hAnsi="Arial" w:cs="Times New Roman"/>
      <w:kern w:val="1"/>
      <w:sz w:val="28"/>
      <w:szCs w:val="28"/>
      <w:lang w:eastAsia="pl-PL"/>
    </w:rPr>
  </w:style>
  <w:style w:type="paragraph" w:customStyle="1" w:styleId="Zawartotabeli">
    <w:name w:val="Zawartość tabeli"/>
    <w:basedOn w:val="Normalny"/>
    <w:rsid w:val="001F330F"/>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1F330F"/>
    <w:pPr>
      <w:jc w:val="center"/>
    </w:pPr>
    <w:rPr>
      <w:b/>
      <w:bCs/>
    </w:rPr>
  </w:style>
  <w:style w:type="paragraph" w:customStyle="1" w:styleId="Skrconyadreszwrotny">
    <w:name w:val="Skrócony adres zwrotny"/>
    <w:basedOn w:val="Normalny"/>
    <w:rsid w:val="001F330F"/>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1F330F"/>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1F330F"/>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1F330F"/>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1F330F"/>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1F330F"/>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1F330F"/>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1F330F"/>
    <w:rPr>
      <w:sz w:val="16"/>
      <w:szCs w:val="16"/>
    </w:rPr>
  </w:style>
  <w:style w:type="paragraph" w:styleId="Tekstkomentarza">
    <w:name w:val="annotation text"/>
    <w:basedOn w:val="Normalny"/>
    <w:link w:val="TekstkomentarzaZnak"/>
    <w:uiPriority w:val="99"/>
    <w:semiHidden/>
    <w:unhideWhenUsed/>
    <w:rsid w:val="001F330F"/>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1F330F"/>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1F330F"/>
    <w:rPr>
      <w:b/>
      <w:bCs/>
    </w:rPr>
  </w:style>
  <w:style w:type="character" w:customStyle="1" w:styleId="TematkomentarzaZnak">
    <w:name w:val="Temat komentarza Znak"/>
    <w:basedOn w:val="TekstkomentarzaZnak"/>
    <w:link w:val="Tematkomentarza"/>
    <w:uiPriority w:val="99"/>
    <w:semiHidden/>
    <w:rsid w:val="001F330F"/>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1F330F"/>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1F330F"/>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1F330F"/>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1F33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1F330F"/>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1F330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1F330F"/>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1F330F"/>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1F330F"/>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1F330F"/>
    <w:rPr>
      <w:rFonts w:cs="Times New Roman"/>
      <w:lang w:eastAsia="hi-IN" w:bidi="hi-IN"/>
    </w:rPr>
  </w:style>
  <w:style w:type="paragraph" w:styleId="NormalnyWeb">
    <w:name w:val="Normal (Web)"/>
    <w:basedOn w:val="Normalny"/>
    <w:rsid w:val="001F330F"/>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1F330F"/>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Numerowanie,List Paragraph,Akapit z listą BS,Kolorowa lista — akcent 11"/>
    <w:basedOn w:val="Normalny"/>
    <w:link w:val="AkapitzlistZnak"/>
    <w:uiPriority w:val="34"/>
    <w:qFormat/>
    <w:rsid w:val="001F330F"/>
    <w:pPr>
      <w:ind w:left="720"/>
      <w:contextualSpacing/>
    </w:pPr>
    <w:rPr>
      <w:rFonts w:ascii="Calibri" w:eastAsia="Calibri" w:hAnsi="Calibri" w:cs="Times New Roman"/>
    </w:rPr>
  </w:style>
  <w:style w:type="character" w:customStyle="1" w:styleId="hps">
    <w:name w:val="hps"/>
    <w:rsid w:val="001F330F"/>
  </w:style>
  <w:style w:type="paragraph" w:customStyle="1" w:styleId="Akapitzlist1">
    <w:name w:val="Akapit z listą1"/>
    <w:basedOn w:val="Normalny"/>
    <w:rsid w:val="001F330F"/>
    <w:pPr>
      <w:ind w:left="720"/>
    </w:pPr>
    <w:rPr>
      <w:rFonts w:ascii="Calibri" w:eastAsia="Times New Roman" w:hAnsi="Calibri" w:cs="Times New Roman"/>
      <w:szCs w:val="20"/>
      <w:lang w:eastAsia="pl-PL"/>
    </w:rPr>
  </w:style>
  <w:style w:type="paragraph" w:customStyle="1" w:styleId="pkt">
    <w:name w:val="pkt"/>
    <w:basedOn w:val="Normalny"/>
    <w:rsid w:val="001F330F"/>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1F330F"/>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1F330F"/>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1F330F"/>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1F330F"/>
    <w:rPr>
      <w:rFonts w:ascii="Garamond" w:eastAsia="Times New Roman" w:hAnsi="Garamond" w:cs="Times New Roman"/>
      <w:b/>
      <w:kern w:val="3"/>
      <w:lang w:eastAsia="zh-CN"/>
    </w:rPr>
  </w:style>
  <w:style w:type="numbering" w:customStyle="1" w:styleId="WW8Num2">
    <w:name w:val="WW8Num2"/>
    <w:rsid w:val="001F330F"/>
    <w:pPr>
      <w:numPr>
        <w:numId w:val="5"/>
      </w:numPr>
    </w:pPr>
  </w:style>
  <w:style w:type="paragraph" w:styleId="Podtytu">
    <w:name w:val="Subtitle"/>
    <w:basedOn w:val="Normalny"/>
    <w:next w:val="Normalny"/>
    <w:link w:val="PodtytuZnak"/>
    <w:uiPriority w:val="11"/>
    <w:qFormat/>
    <w:rsid w:val="001F330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1F330F"/>
    <w:rPr>
      <w:rFonts w:asciiTheme="majorHAnsi" w:eastAsiaTheme="majorEastAsia" w:hAnsiTheme="majorHAnsi" w:cstheme="majorBidi"/>
      <w:i/>
      <w:iCs/>
      <w:color w:val="4472C4" w:themeColor="accent1"/>
      <w:spacing w:val="15"/>
      <w:sz w:val="24"/>
      <w:szCs w:val="24"/>
    </w:rPr>
  </w:style>
  <w:style w:type="character" w:customStyle="1" w:styleId="AkapitzlistZnak">
    <w:name w:val="Akapit z listą Znak"/>
    <w:aliases w:val="sw tekst Znak,Numerowanie Znak,List Paragraph Znak,Akapit z listą BS Znak,Kolorowa lista — akcent 11 Znak"/>
    <w:link w:val="Akapitzlist"/>
    <w:uiPriority w:val="34"/>
    <w:locked/>
    <w:rsid w:val="001F330F"/>
    <w:rPr>
      <w:rFonts w:ascii="Calibri" w:eastAsia="Calibri" w:hAnsi="Calibri" w:cs="Times New Roman"/>
    </w:rPr>
  </w:style>
  <w:style w:type="paragraph" w:customStyle="1" w:styleId="Normalny1">
    <w:name w:val="Normalny1"/>
    <w:rsid w:val="00687F7A"/>
    <w:pPr>
      <w:widowControl w:val="0"/>
      <w:suppressAutoHyphens/>
      <w:spacing w:after="0" w:line="240" w:lineRule="auto"/>
    </w:pPr>
    <w:rPr>
      <w:rFonts w:ascii="Times New Roman" w:eastAsia="ヒラギノ角ゴ Pro W3" w:hAnsi="Times New Roman" w:cs="Times New Roman"/>
      <w:color w:val="000000"/>
      <w:kern w:val="1"/>
      <w:sz w:val="24"/>
      <w:szCs w:val="20"/>
      <w:shd w:val="clear" w:color="auto" w:fill="FFFFFF"/>
      <w:lang w:eastAsia="hi-IN" w:bidi="hi-IN"/>
    </w:rPr>
  </w:style>
  <w:style w:type="character" w:customStyle="1" w:styleId="FontStyle58">
    <w:name w:val="Font Style58"/>
    <w:rsid w:val="009A6677"/>
    <w:rPr>
      <w:rFonts w:ascii="Times New Roman" w:hAnsi="Times New Roman" w:cs="Times New Roman"/>
      <w:sz w:val="16"/>
      <w:szCs w:val="16"/>
    </w:rPr>
  </w:style>
  <w:style w:type="character" w:customStyle="1" w:styleId="Bodytext211pt">
    <w:name w:val="Body text (2) + 11 pt"/>
    <w:uiPriority w:val="99"/>
    <w:rsid w:val="009B5B48"/>
    <w:rPr>
      <w:rFonts w:ascii="Times New Roman" w:hAnsi="Times New Roman"/>
      <w:color w:val="000000"/>
      <w:spacing w:val="0"/>
      <w:w w:val="100"/>
      <w:position w:val="0"/>
      <w:sz w:val="22"/>
      <w:u w:val="none"/>
      <w:lang w:val="pl-PL" w:eastAsia="pl-PL"/>
    </w:rPr>
  </w:style>
  <w:style w:type="character" w:customStyle="1" w:styleId="Bodytext">
    <w:name w:val="Body text_"/>
    <w:link w:val="Tekstpodstawowy1"/>
    <w:rsid w:val="008A37D1"/>
    <w:rPr>
      <w:rFonts w:eastAsia="Calibri"/>
      <w:sz w:val="16"/>
      <w:szCs w:val="16"/>
      <w:shd w:val="clear" w:color="auto" w:fill="FFFFFF"/>
    </w:rPr>
  </w:style>
  <w:style w:type="paragraph" w:customStyle="1" w:styleId="Tekstpodstawowy1">
    <w:name w:val="Tekst podstawowy1"/>
    <w:basedOn w:val="Normalny"/>
    <w:link w:val="Bodytext"/>
    <w:rsid w:val="008A37D1"/>
    <w:pPr>
      <w:shd w:val="clear" w:color="auto" w:fill="FFFFFF"/>
      <w:spacing w:before="60" w:after="60" w:line="0" w:lineRule="atLeast"/>
    </w:pPr>
    <w:rPr>
      <w:rFonts w:eastAsia="Calibri"/>
      <w:sz w:val="16"/>
      <w:szCs w:val="16"/>
    </w:rPr>
  </w:style>
  <w:style w:type="character" w:customStyle="1" w:styleId="BodytextBold">
    <w:name w:val="Body text + Bold"/>
    <w:rsid w:val="008A37D1"/>
    <w:rPr>
      <w:rFonts w:ascii="Calibri" w:eastAsia="Calibri" w:hAnsi="Calibri" w:cs="Calibri"/>
      <w:b/>
      <w:bCs/>
      <w:i w:val="0"/>
      <w:iCs w:val="0"/>
      <w:smallCaps w:val="0"/>
      <w:strike w:val="0"/>
      <w:spacing w:val="0"/>
      <w:sz w:val="16"/>
      <w:szCs w:val="16"/>
      <w:shd w:val="clear" w:color="auto" w:fill="FFFFFF"/>
    </w:rPr>
  </w:style>
  <w:style w:type="character" w:customStyle="1" w:styleId="Heading2">
    <w:name w:val="Heading #2_"/>
    <w:link w:val="Heading20"/>
    <w:rsid w:val="008A37D1"/>
    <w:rPr>
      <w:rFonts w:eastAsia="Calibri"/>
      <w:sz w:val="18"/>
      <w:szCs w:val="18"/>
      <w:shd w:val="clear" w:color="auto" w:fill="FFFFFF"/>
    </w:rPr>
  </w:style>
  <w:style w:type="paragraph" w:customStyle="1" w:styleId="Heading20">
    <w:name w:val="Heading #2"/>
    <w:basedOn w:val="Normalny"/>
    <w:link w:val="Heading2"/>
    <w:rsid w:val="008A37D1"/>
    <w:pPr>
      <w:shd w:val="clear" w:color="auto" w:fill="FFFFFF"/>
      <w:spacing w:after="0" w:line="241" w:lineRule="exact"/>
      <w:outlineLvl w:val="1"/>
    </w:pPr>
    <w:rPr>
      <w:rFonts w:eastAsia="Calibri"/>
      <w:sz w:val="18"/>
      <w:szCs w:val="18"/>
    </w:rPr>
  </w:style>
  <w:style w:type="character" w:customStyle="1" w:styleId="Heading28ptBold">
    <w:name w:val="Heading #2 + 8 pt;Bold"/>
    <w:rsid w:val="008A37D1"/>
    <w:rPr>
      <w:rFonts w:ascii="Calibri" w:eastAsia="Calibri" w:hAnsi="Calibri" w:cs="Calibri"/>
      <w:b/>
      <w:bCs/>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0DF34-2329-421A-BA1A-7FA3C2BD7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1870</Words>
  <Characters>11220</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Sopel</dc:creator>
  <cp:lastModifiedBy>Anna Matys</cp:lastModifiedBy>
  <cp:revision>36</cp:revision>
  <dcterms:created xsi:type="dcterms:W3CDTF">2019-07-08T09:12:00Z</dcterms:created>
  <dcterms:modified xsi:type="dcterms:W3CDTF">2019-07-09T06:11:00Z</dcterms:modified>
</cp:coreProperties>
</file>