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B3FFA" w14:textId="4E7C1F5F" w:rsidR="0061410F" w:rsidRPr="0024694B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lang w:eastAsia="ar-SA"/>
        </w:rPr>
      </w:pPr>
      <w:r w:rsidRPr="0024694B">
        <w:rPr>
          <w:rFonts w:ascii="Garamond" w:eastAsia="Times New Roman" w:hAnsi="Garamond" w:cs="Times New Roman"/>
          <w:b/>
          <w:sz w:val="28"/>
          <w:lang w:eastAsia="ar-SA"/>
        </w:rPr>
        <w:t>Opis przedmiotu zamówienia</w:t>
      </w:r>
    </w:p>
    <w:p w14:paraId="5212433E" w14:textId="77777777" w:rsidR="00A30FFD" w:rsidRPr="0024694B" w:rsidRDefault="00A30FFD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lang w:eastAsia="ar-SA"/>
        </w:rPr>
      </w:pPr>
    </w:p>
    <w:p w14:paraId="21AA912B" w14:textId="77777777" w:rsidR="0061410F" w:rsidRPr="0024694B" w:rsidRDefault="0061410F" w:rsidP="0061410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4694B">
        <w:rPr>
          <w:rFonts w:ascii="Garamond" w:eastAsia="Times New Roman" w:hAnsi="Garamond" w:cs="Times New Roman"/>
          <w:b/>
          <w:lang w:eastAsia="ar-SA"/>
        </w:rPr>
        <w:t xml:space="preserve">Dostawa, instalacja i </w:t>
      </w:r>
      <w:r w:rsidR="00536830" w:rsidRPr="0024694B">
        <w:rPr>
          <w:rFonts w:ascii="Garamond" w:eastAsia="Times New Roman" w:hAnsi="Garamond" w:cs="Times New Roman"/>
          <w:b/>
          <w:lang w:eastAsia="ar-SA"/>
        </w:rPr>
        <w:t>uruchomienie generatora 68 Ge /</w:t>
      </w:r>
      <w:r w:rsidRPr="0024694B">
        <w:rPr>
          <w:rFonts w:ascii="Garamond" w:eastAsia="Times New Roman" w:hAnsi="Garamond" w:cs="Times New Roman"/>
          <w:b/>
          <w:lang w:eastAsia="ar-SA"/>
        </w:rPr>
        <w:t>68 Ga 1,85 GBq</w:t>
      </w:r>
    </w:p>
    <w:p w14:paraId="278FEAD3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7307013" w14:textId="77777777" w:rsidR="0024694B" w:rsidRPr="0024694B" w:rsidRDefault="0024694B" w:rsidP="0024694B">
      <w:pPr>
        <w:suppressAutoHyphens/>
        <w:spacing w:line="360" w:lineRule="auto"/>
        <w:jc w:val="both"/>
        <w:rPr>
          <w:rFonts w:ascii="Garamond" w:eastAsia="Lucida Sans Unicode" w:hAnsi="Garamond"/>
          <w:kern w:val="3"/>
          <w:sz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lang w:eastAsia="zh-CN" w:bidi="hi-IN"/>
        </w:rPr>
        <w:t>Uwagi i objaśnienia:</w:t>
      </w:r>
    </w:p>
    <w:p w14:paraId="7848776B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F1A4101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7D3C8406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15A1D105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</w:t>
      </w:r>
      <w:r w:rsidR="006D2D79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Lokalizacja potwierdzenia parametru [str.. o</w:t>
      </w: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ferty</w:t>
      </w:r>
      <w:r w:rsidR="006358F3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pliku</w:t>
      </w: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7BDC6396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50E5693A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0C02BA1A" w14:textId="77777777" w:rsidR="0024694B" w:rsidRPr="0024694B" w:rsidRDefault="0024694B" w:rsidP="0024694B">
      <w:pPr>
        <w:numPr>
          <w:ilvl w:val="0"/>
          <w:numId w:val="3"/>
        </w:numPr>
        <w:suppressAutoHyphens/>
        <w:autoSpaceDN w:val="0"/>
        <w:spacing w:after="120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4694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5FAA3DBA" w14:textId="15C70BA3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10EF0F3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53E4EBA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24694B">
        <w:rPr>
          <w:rFonts w:ascii="Garamond" w:eastAsia="Times New Roman" w:hAnsi="Garamond" w:cs="Times New Roman"/>
          <w:lang w:eastAsia="ar-SA"/>
        </w:rPr>
        <w:t>Nazwa i typ: .............................................................</w:t>
      </w:r>
    </w:p>
    <w:p w14:paraId="525F151A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4B976FD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24694B">
        <w:rPr>
          <w:rFonts w:ascii="Garamond" w:eastAsia="Times New Roman" w:hAnsi="Garamond" w:cs="Times New Roman"/>
          <w:lang w:eastAsia="ar-SA"/>
        </w:rPr>
        <w:t>Producent: ........................................................</w:t>
      </w:r>
    </w:p>
    <w:p w14:paraId="7A169B01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045600F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24694B">
        <w:rPr>
          <w:rFonts w:ascii="Garamond" w:eastAsia="Times New Roman" w:hAnsi="Garamond" w:cs="Times New Roman"/>
          <w:lang w:eastAsia="ar-SA"/>
        </w:rPr>
        <w:t>Kraj produkcji: ................................................................</w:t>
      </w:r>
    </w:p>
    <w:p w14:paraId="10831278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F68321B" w14:textId="77777777" w:rsidR="0061410F" w:rsidRPr="0024694B" w:rsidRDefault="0024694B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Rok produkcji (min. 2021)</w:t>
      </w:r>
      <w:r w:rsidR="0061410F" w:rsidRPr="0024694B">
        <w:rPr>
          <w:rFonts w:ascii="Garamond" w:eastAsia="Times New Roman" w:hAnsi="Garamond" w:cs="Times New Roman"/>
          <w:lang w:eastAsia="ar-SA"/>
        </w:rPr>
        <w:t xml:space="preserve"> .......................</w:t>
      </w:r>
    </w:p>
    <w:p w14:paraId="2B56E53D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FA52E2D" w14:textId="77777777" w:rsidR="00A30FFD" w:rsidRPr="0024694B" w:rsidRDefault="00A30FFD">
      <w:pPr>
        <w:rPr>
          <w:rFonts w:ascii="Garamond" w:eastAsia="Times New Roman" w:hAnsi="Garamond" w:cs="Times New Roman"/>
          <w:sz w:val="20"/>
          <w:szCs w:val="20"/>
          <w:lang w:eastAsia="ar-SA"/>
        </w:rPr>
      </w:pPr>
      <w:r w:rsidRPr="0024694B">
        <w:rPr>
          <w:rFonts w:ascii="Garamond" w:eastAsia="Times New Roman" w:hAnsi="Garamond" w:cs="Times New Roman"/>
          <w:sz w:val="20"/>
          <w:szCs w:val="20"/>
          <w:lang w:eastAsia="ar-SA"/>
        </w:rPr>
        <w:br w:type="page"/>
      </w:r>
    </w:p>
    <w:p w14:paraId="3EE94618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24694B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1632E714" w14:textId="77777777" w:rsidR="00A30FFD" w:rsidRPr="0024694B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5034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662"/>
        <w:gridCol w:w="1690"/>
        <w:gridCol w:w="1701"/>
        <w:gridCol w:w="2137"/>
        <w:gridCol w:w="2268"/>
      </w:tblGrid>
      <w:tr w:rsidR="0024694B" w:rsidRPr="0024694B" w14:paraId="02645F2E" w14:textId="77777777" w:rsidTr="0024694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7B45F" w14:textId="77777777" w:rsidR="0024694B" w:rsidRPr="0024694B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F6CA4" w14:textId="77777777" w:rsidR="0024694B" w:rsidRPr="0024694B" w:rsidRDefault="0024694B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79808" w14:textId="77777777" w:rsidR="0024694B" w:rsidRPr="0024694B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05D8C" w14:textId="77777777" w:rsidR="0024694B" w:rsidRPr="0024694B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9A67" w14:textId="77777777" w:rsidR="006358F3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A0463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LOKALIZACJA POTWIERDZENIA </w:t>
            </w:r>
            <w:r w:rsidR="006358F3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PARAMETRU</w:t>
            </w:r>
          </w:p>
          <w:p w14:paraId="1F9D3364" w14:textId="77777777" w:rsidR="0024694B" w:rsidRPr="0024694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A0463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[STR OFERTY</w:t>
            </w:r>
            <w:r w:rsidR="006358F3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, PLIK</w:t>
            </w:r>
            <w:r w:rsidRPr="00A0463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9523A" w14:textId="77777777" w:rsidR="0024694B" w:rsidRPr="0024694B" w:rsidRDefault="0024694B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24694B" w:rsidRPr="0024694B" w14:paraId="705AEEEE" w14:textId="77777777" w:rsidTr="00A0463A">
        <w:trPr>
          <w:trHeight w:val="3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40E99" w14:textId="77777777" w:rsidR="0024694B" w:rsidRPr="0024694B" w:rsidRDefault="0024694B" w:rsidP="0061410F">
            <w:pPr>
              <w:snapToGrid w:val="0"/>
              <w:spacing w:after="0" w:line="240" w:lineRule="auto"/>
              <w:ind w:left="360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1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E7D7" w14:textId="77777777" w:rsidR="0024694B" w:rsidRPr="0024694B" w:rsidRDefault="0024694B" w:rsidP="00A0463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>WYMAGANIA OGÓLNE</w:t>
            </w:r>
          </w:p>
        </w:tc>
      </w:tr>
      <w:tr w:rsidR="0024694B" w:rsidRPr="0024694B" w14:paraId="5B0964E9" w14:textId="77777777" w:rsidTr="0024694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D19C4" w14:textId="77777777" w:rsidR="0024694B" w:rsidRPr="0024694B" w:rsidRDefault="0024694B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27768" w14:textId="77777777" w:rsidR="0024694B" w:rsidRPr="0024694B" w:rsidRDefault="0024694B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Generator </w:t>
            </w:r>
            <w:r w:rsidR="00A0463A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68Ge-68Ga o aktywności 1,85 GBq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4B865C" w14:textId="77777777" w:rsidR="0024694B" w:rsidRPr="0024694B" w:rsidRDefault="0024694B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E2607" w14:textId="77777777" w:rsidR="0024694B" w:rsidRPr="0024694B" w:rsidRDefault="0024694B" w:rsidP="00A30FFD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B3A3" w14:textId="77777777" w:rsidR="0024694B" w:rsidRPr="0024694B" w:rsidRDefault="0024694B" w:rsidP="00A30FFD">
            <w:pPr>
              <w:suppressAutoHyphens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2690" w14:textId="77777777" w:rsidR="0024694B" w:rsidRPr="0024694B" w:rsidRDefault="0024694B" w:rsidP="00A30FFD">
            <w:pPr>
              <w:suppressAutoHyphens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7A265BED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12F91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A76E4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Produkt leczniczy dopuszczony do obrotu na terenie Polski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FB88F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8147A" w14:textId="77777777" w:rsidR="00A0463A" w:rsidRPr="00E818FF" w:rsidRDefault="00A0463A" w:rsidP="00A0463A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4D96" w14:textId="77777777" w:rsidR="00A0463A" w:rsidRPr="00E818FF" w:rsidRDefault="00A0463A" w:rsidP="00A0463A">
            <w:pPr>
              <w:spacing w:after="120"/>
              <w:jc w:val="center"/>
            </w:pPr>
            <w:r w:rsidRPr="00E818FF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B2EFC" w14:textId="77777777" w:rsidR="00A0463A" w:rsidRPr="0024694B" w:rsidRDefault="00A0463A" w:rsidP="00A0463A">
            <w:pPr>
              <w:suppressAutoHyphens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2E04CEE9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17FE5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44424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Wydajność / zawartość 68 Ga w 5 ml eluatu nie mniej niż 60%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A6EBA7" w14:textId="77777777" w:rsidR="00A0463A" w:rsidRPr="0024694B" w:rsidRDefault="00A0463A" w:rsidP="002C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B1F97" w14:textId="77777777" w:rsidR="00A0463A" w:rsidRPr="0024694B" w:rsidRDefault="00A0463A" w:rsidP="00A0463A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A6FF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3A06" w14:textId="77777777" w:rsidR="00A0463A" w:rsidRPr="0024694B" w:rsidRDefault="002C1811" w:rsidP="00A0463A">
            <w:pPr>
              <w:suppressAutoHyphens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44100A6E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290D2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A8966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Zawartość 68 Ge w eluacie w dniu kalibracji nie więcej niż 0,001%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760856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AB5DE" w14:textId="77777777" w:rsidR="00A0463A" w:rsidRPr="0024694B" w:rsidRDefault="00A0463A" w:rsidP="00A0463A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CB55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52E0" w14:textId="77777777" w:rsidR="00A0463A" w:rsidRPr="0024694B" w:rsidRDefault="00A0463A" w:rsidP="00A0463A">
            <w:pPr>
              <w:suppressAutoHyphens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6E39D0F9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CFA80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2C07E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Eluat sterylny i wolny od endoksyn bakteryjnych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F59E4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881E7" w14:textId="77777777" w:rsidR="00A0463A" w:rsidRPr="0024694B" w:rsidRDefault="00A0463A" w:rsidP="00A0463A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6158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526B" w14:textId="77777777" w:rsidR="00A0463A" w:rsidRPr="0024694B" w:rsidRDefault="00A0463A" w:rsidP="00A0463A">
            <w:pPr>
              <w:suppressAutoHyphens/>
              <w:spacing w:before="40" w:after="4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5516D61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2D545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C98CC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Zawartość metali: Fe &lt;10μg/GBq</w:t>
            </w:r>
          </w:p>
          <w:p w14:paraId="18CEB70F" w14:textId="77777777" w:rsidR="00A0463A" w:rsidRPr="0024694B" w:rsidRDefault="00A0463A" w:rsidP="00A04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                            Zn &lt;10μg/GBq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171F8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E27C9" w14:textId="77777777" w:rsidR="00A0463A" w:rsidRPr="0024694B" w:rsidRDefault="00A0463A" w:rsidP="00A0463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2B0E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5742D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141024BD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0E25C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8DCBB" w14:textId="77777777" w:rsidR="00A0463A" w:rsidRPr="0024694B" w:rsidRDefault="00A0463A" w:rsidP="00A0463A">
            <w:pPr>
              <w:suppressAutoHyphens/>
              <w:spacing w:after="0" w:line="288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Generator współpracujący z posiadanym przez Zamawiającego automatycznym modułem syntezy do znakowania Modular-Lab PharmTracer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8CEB3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E578F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DB12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1E60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0F20BC58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E34A9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7149C" w14:textId="77777777" w:rsidR="00A0463A" w:rsidRPr="00777902" w:rsidRDefault="00A0463A" w:rsidP="002C1811">
            <w:pPr>
              <w:suppressAutoHyphens/>
              <w:spacing w:after="0" w:line="288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7779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Konieczna walidacja procedur syntezy 68Ga z analogu somatostatyny w przypadkuinnego generatora niż zalecany przez producenta  modułu „Modular-Lab PharmTracer”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E56A6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EFE11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8AE5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604A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7B865FB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63E0D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780DF" w14:textId="77777777" w:rsidR="00A0463A" w:rsidRPr="00777902" w:rsidRDefault="00A0463A" w:rsidP="00A0463A">
            <w:pPr>
              <w:suppressAutoHyphens/>
              <w:spacing w:after="0" w:line="288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7779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Instalacja generatora (kwalifikacja instalacyjna, operacyjna  oraz podłączenie do modułu syntezy i próbna elucją) w komorze gorącej  znajdujących  się w pracowni PET-CT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7A022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7303C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5F9D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E093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1C08AF9F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13A48F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CE621" w14:textId="77777777" w:rsidR="00A0463A" w:rsidRPr="00777902" w:rsidRDefault="00A0463A" w:rsidP="002C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7779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Wszystkie czynności wymienione w pkt. 8 i 9 wykonywane przez upoważnionego przedstawiciela producenta </w:t>
            </w:r>
            <w:r w:rsidR="002C1811" w:rsidRPr="007779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generatora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55449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F3543" w14:textId="77777777" w:rsidR="00A0463A" w:rsidRPr="0024694B" w:rsidRDefault="00A0463A" w:rsidP="00A0463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FC6A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6DBC" w14:textId="77777777" w:rsidR="00A0463A" w:rsidRPr="0024694B" w:rsidRDefault="00A0463A" w:rsidP="00A0463A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7DBF632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636F0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6564C" w14:textId="77777777" w:rsidR="00A0463A" w:rsidRPr="0024694B" w:rsidRDefault="00A0463A" w:rsidP="00A0463A">
            <w:pPr>
              <w:suppressAutoHyphens/>
              <w:spacing w:after="0" w:line="288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Wymiary maksymalne podstawy generatora 150x150 mm (Wynikające z wymiarów wewnętrznych komory NMC 50 Ga-68)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99BE4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E6473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7BD2" w14:textId="77777777" w:rsidR="00A0463A" w:rsidRDefault="00A0463A" w:rsidP="00A0463A">
            <w:pPr>
              <w:spacing w:after="12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24CB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A0463A" w:rsidRPr="0024694B" w14:paraId="20EAD82F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C909D" w14:textId="77777777" w:rsidR="00A0463A" w:rsidRPr="0024694B" w:rsidRDefault="00A0463A" w:rsidP="00A0463A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493CD" w14:textId="77777777" w:rsidR="00A0463A" w:rsidRPr="0024694B" w:rsidRDefault="00A0463A" w:rsidP="00A0463A">
            <w:pPr>
              <w:suppressAutoHyphens/>
              <w:spacing w:after="0" w:line="288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Pakiet startowy – eluent 250 ml. szt. 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7053A" w14:textId="77777777" w:rsidR="00A0463A" w:rsidRPr="0024694B" w:rsidRDefault="00A0463A" w:rsidP="00A046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04F2D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214E" w14:textId="77777777" w:rsidR="00A0463A" w:rsidRDefault="00A0463A" w:rsidP="00A0463A">
            <w:pPr>
              <w:spacing w:after="120"/>
              <w:jc w:val="center"/>
            </w:pPr>
            <w:r w:rsidRPr="00C11B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A68" w14:textId="77777777" w:rsidR="00A0463A" w:rsidRPr="0024694B" w:rsidRDefault="00A0463A" w:rsidP="00A0463A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24694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-----</w:t>
            </w:r>
          </w:p>
        </w:tc>
      </w:tr>
    </w:tbl>
    <w:p w14:paraId="6C743756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17BBF89" w14:textId="77777777" w:rsidR="008D5B35" w:rsidRPr="0024694B" w:rsidRDefault="008D5B35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36FD28C" w14:textId="77777777" w:rsidR="00A0463A" w:rsidRDefault="00A0463A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14:paraId="33ED0E4A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24694B">
        <w:rPr>
          <w:rFonts w:ascii="Garamond" w:eastAsia="Times New Roman" w:hAnsi="Garamond" w:cs="Times New Roman"/>
          <w:b/>
          <w:lang w:eastAsia="ar-SA"/>
        </w:rPr>
        <w:lastRenderedPageBreak/>
        <w:t>WARUNKI GWARANCJI I SERWISU</w:t>
      </w:r>
    </w:p>
    <w:p w14:paraId="284A0706" w14:textId="77777777" w:rsidR="00A30FFD" w:rsidRPr="0024694B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9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7371"/>
        <w:gridCol w:w="1984"/>
        <w:gridCol w:w="2062"/>
        <w:gridCol w:w="2616"/>
      </w:tblGrid>
      <w:tr w:rsidR="0061410F" w:rsidRPr="003A5DAB" w14:paraId="16F40115" w14:textId="77777777" w:rsidTr="00A0463A">
        <w:trPr>
          <w:trHeight w:val="7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C385D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B10B0" w14:textId="77777777" w:rsidR="0061410F" w:rsidRPr="00777902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777902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C2606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B9835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PARAMETR OFEROWANY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15E7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61410F" w:rsidRPr="003A5DAB" w14:paraId="6287352C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A4504" w14:textId="77777777" w:rsidR="0061410F" w:rsidRPr="003A5DAB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681BF" w14:textId="77777777" w:rsidR="0061410F" w:rsidRPr="00777902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7779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Gwarantowany czas eksploatacji</w:t>
            </w:r>
            <w:r w:rsidR="0033017D" w:rsidRPr="00777902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 </w:t>
            </w:r>
            <w:r w:rsidR="0033017D" w:rsidRPr="00777902">
              <w:rPr>
                <w:rFonts w:ascii="Garamond" w:hAnsi="Garamond"/>
                <w:sz w:val="20"/>
                <w:szCs w:val="20"/>
              </w:rPr>
              <w:t>[liczba miesięcy]</w:t>
            </w:r>
          </w:p>
          <w:p w14:paraId="69FC4750" w14:textId="77777777" w:rsidR="0033017D" w:rsidRPr="00777902" w:rsidRDefault="0033017D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hAnsi="Garamond"/>
                <w:sz w:val="10"/>
                <w:szCs w:val="10"/>
              </w:rPr>
            </w:pPr>
          </w:p>
          <w:p w14:paraId="0E48BA7B" w14:textId="1AD1A3EC" w:rsidR="0033017D" w:rsidRPr="00777902" w:rsidRDefault="0033017D" w:rsidP="005C4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777902">
              <w:rPr>
                <w:rFonts w:ascii="Garamond" w:hAnsi="Garamond"/>
                <w:i/>
                <w:iCs/>
                <w:sz w:val="20"/>
                <w:szCs w:val="20"/>
              </w:rPr>
              <w:t>UWAGA – należy podać pełną liczbę miesięcy. Wartości ułamkowe będą przy ocenie zaokrąglane w dół – do pełnych miesięcy.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6C22C" w14:textId="77777777" w:rsidR="0061410F" w:rsidRPr="006860EC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≥12 miesięcy od daty kalibracji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3E262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9F9E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12 mies. – 0 pkt;</w:t>
            </w:r>
          </w:p>
          <w:p w14:paraId="59385E51" w14:textId="77777777" w:rsidR="0061410F" w:rsidRPr="006860EC" w:rsidRDefault="0061410F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najwięcej – 10 pkt; inne proporcjonalnie mniej</w:t>
            </w:r>
            <w:r w:rsidR="0033017D"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 </w:t>
            </w:r>
            <w:r w:rsidR="0033017D" w:rsidRPr="006860EC">
              <w:rPr>
                <w:rFonts w:ascii="Garamond" w:hAnsi="Garamond"/>
                <w:sz w:val="20"/>
                <w:szCs w:val="20"/>
              </w:rPr>
              <w:t>względem najdłuższego okresu</w:t>
            </w:r>
          </w:p>
        </w:tc>
      </w:tr>
      <w:tr w:rsidR="0061410F" w:rsidRPr="003A5DAB" w14:paraId="2827DBE0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FBA77" w14:textId="77777777" w:rsidR="0061410F" w:rsidRPr="003A5DAB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14D23" w14:textId="77777777" w:rsidR="0033017D" w:rsidRPr="006860EC" w:rsidRDefault="0061410F" w:rsidP="002C1811">
            <w:pPr>
              <w:suppressAutoHyphens/>
              <w:snapToGri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Przyjazd serwisu po zgłoszeniu awarii w okresie </w:t>
            </w:r>
            <w:r w:rsidR="00333803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eksploatacji</w:t>
            </w:r>
            <w:r w:rsidR="002C1811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 </w:t>
            </w: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do 3 dni (dotyczy dni roboczych rozumianych jako </w:t>
            </w:r>
            <w:r w:rsidRPr="006860EC"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  <w:t xml:space="preserve">dni od poniedziałku do piątku, </w:t>
            </w: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z wyjątkiem świąt i </w:t>
            </w:r>
            <w:r w:rsidRPr="006860EC">
              <w:rPr>
                <w:rFonts w:ascii="Garamond" w:eastAsia="Times New Roman" w:hAnsi="Garamond" w:cs="Times New Roman"/>
                <w:bCs/>
                <w:sz w:val="20"/>
                <w:szCs w:val="20"/>
                <w:lang w:eastAsia="ar-SA"/>
              </w:rPr>
              <w:t>dni</w:t>
            </w:r>
            <w:r w:rsidRPr="006860EC">
              <w:rPr>
                <w:rFonts w:ascii="Garamond" w:eastAsia="Times New Roman" w:hAnsi="Garamond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ustawowo wolnych od pracy, w godzinach od 8.00 do 15.00 )</w:t>
            </w:r>
            <w:r w:rsidR="0033017D"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 </w:t>
            </w:r>
            <w:r w:rsidR="0033017D" w:rsidRPr="006860EC">
              <w:rPr>
                <w:rFonts w:ascii="Garamond" w:hAnsi="Garamond"/>
                <w:sz w:val="20"/>
                <w:szCs w:val="20"/>
              </w:rPr>
              <w:t>[liczba dni]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8EC64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≤ 3 dni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18668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0199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3 dni – 0 pkt;</w:t>
            </w:r>
          </w:p>
          <w:p w14:paraId="02601ECE" w14:textId="77777777" w:rsidR="0061410F" w:rsidRPr="006860EC" w:rsidRDefault="0061410F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najszybciej – 5 pkt, inne proporcjonalnie mniej</w:t>
            </w:r>
          </w:p>
          <w:p w14:paraId="3C8A7E9B" w14:textId="77777777" w:rsidR="0033017D" w:rsidRPr="006860EC" w:rsidRDefault="0033017D" w:rsidP="0033017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hAnsi="Garamond"/>
                <w:sz w:val="20"/>
                <w:szCs w:val="20"/>
              </w:rPr>
              <w:t>względem najkrótszego okresu</w:t>
            </w:r>
          </w:p>
        </w:tc>
      </w:tr>
      <w:tr w:rsidR="0061410F" w:rsidRPr="003A5DAB" w14:paraId="7833B5C9" w14:textId="77777777" w:rsidTr="00A0463A">
        <w:trPr>
          <w:trHeight w:val="4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E982" w14:textId="77777777" w:rsidR="0061410F" w:rsidRPr="003A5DAB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CDE7E" w14:textId="77777777" w:rsidR="0061410F" w:rsidRPr="006860EC" w:rsidRDefault="0061410F" w:rsidP="00A30FF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Maksymalny czas naprawy nie przekroczy 10 dni roboczych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05F70" w14:textId="77777777" w:rsidR="0061410F" w:rsidRPr="006860EC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</w:t>
            </w:r>
            <w:r w:rsidR="0061410F"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A3975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B1B51" w14:textId="77777777" w:rsidR="0061410F" w:rsidRPr="006860EC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6860EC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  <w:tr w:rsidR="0061410F" w:rsidRPr="003A5DAB" w14:paraId="32EEEA6D" w14:textId="77777777" w:rsidTr="00A0463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1C52C" w14:textId="77777777" w:rsidR="0061410F" w:rsidRPr="003A5DAB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60B36" w14:textId="77777777" w:rsidR="0061410F" w:rsidRPr="003A5DAB" w:rsidRDefault="0061410F" w:rsidP="00A30FFD">
            <w:pPr>
              <w:suppressAutoHyphens/>
              <w:snapToGrid w:val="0"/>
              <w:spacing w:after="0" w:line="240" w:lineRule="auto"/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Arial" w:hAnsi="Garamond" w:cs="Times New Roman"/>
                <w:kern w:val="2"/>
                <w:sz w:val="20"/>
                <w:szCs w:val="20"/>
                <w:lang w:eastAsia="ar-SA"/>
              </w:rPr>
              <w:t>Liczba przeglądów okresowych niezbędnych do wykonywania po upływie gwarancji dla potwierdzenia bezpiecznej eksploatacji sprzętu  – podać, opisać zakres.</w:t>
            </w:r>
          </w:p>
          <w:p w14:paraId="55691BEA" w14:textId="77777777" w:rsidR="0061410F" w:rsidRPr="003A5DAB" w:rsidRDefault="0061410F" w:rsidP="00A30FF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UWAGA – wykonawcę obowiązuje wykonywanie przeglądów okresowych w wymaganej liczbie także w okresie gwarancji (w cenie oferty, bez żadnych dodatkowych kosztów)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0BF3E" w14:textId="77777777" w:rsidR="0061410F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</w:t>
            </w:r>
            <w:r w:rsidR="0061410F"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ak, 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58231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7562" w14:textId="77777777" w:rsidR="0061410F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1 przegląd – 5 pkt</w:t>
            </w:r>
          </w:p>
          <w:p w14:paraId="5C93F370" w14:textId="77777777" w:rsidR="0061410F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więcej – 0 pkt</w:t>
            </w:r>
          </w:p>
        </w:tc>
      </w:tr>
      <w:tr w:rsidR="0061410F" w:rsidRPr="003A5DAB" w14:paraId="6F046827" w14:textId="77777777" w:rsidTr="00A0463A">
        <w:trPr>
          <w:trHeight w:val="6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4302A" w14:textId="77777777" w:rsidR="0061410F" w:rsidRPr="003A5DAB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8898F" w14:textId="77777777" w:rsidR="00942F91" w:rsidRPr="003A5DAB" w:rsidRDefault="00942F91" w:rsidP="008F634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Do obowiązków Wykonawcy należy utylizacja obecnie posiadanego przez Zamawiającego generatora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205AB" w14:textId="77777777" w:rsidR="0061410F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T</w:t>
            </w:r>
            <w:r w:rsidR="0061410F"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05F57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66DF0" w14:textId="77777777" w:rsidR="0061410F" w:rsidRPr="003A5DAB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>---</w:t>
            </w:r>
          </w:p>
        </w:tc>
      </w:tr>
    </w:tbl>
    <w:p w14:paraId="171C8373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BEBA02E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96CD08A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24694B">
        <w:rPr>
          <w:rFonts w:ascii="Garamond" w:eastAsia="Times New Roman" w:hAnsi="Garamond" w:cs="Times New Roman"/>
          <w:b/>
          <w:lang w:eastAsia="ar-SA"/>
        </w:rPr>
        <w:t>POZOSTAŁE WYMAGANIA</w:t>
      </w:r>
    </w:p>
    <w:p w14:paraId="3E891114" w14:textId="77777777" w:rsidR="00A30FFD" w:rsidRPr="0024694B" w:rsidRDefault="00A30FFD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467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9"/>
        <w:gridCol w:w="1832"/>
        <w:gridCol w:w="2137"/>
        <w:gridCol w:w="1843"/>
      </w:tblGrid>
      <w:tr w:rsidR="00A30FFD" w:rsidRPr="003A5DAB" w14:paraId="4F98A15A" w14:textId="77777777" w:rsidTr="00A30FFD">
        <w:trPr>
          <w:trHeight w:val="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10907" w14:textId="77777777" w:rsidR="00A30FFD" w:rsidRPr="003A5DAB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LP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42670" w14:textId="77777777" w:rsidR="00A30FFD" w:rsidRPr="003A5DAB" w:rsidRDefault="00A30FFD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PARAMETR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368CF" w14:textId="77777777" w:rsidR="00A30FFD" w:rsidRPr="003A5DAB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PARAMETR WYMAGANY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AA09" w14:textId="77777777" w:rsidR="00A30FFD" w:rsidRPr="003A5DAB" w:rsidRDefault="00A30FFD" w:rsidP="00A30FF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PARAMETR OFEROWANY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F721" w14:textId="77777777" w:rsidR="00A30FFD" w:rsidRPr="003A5DAB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b/>
                <w:bCs/>
                <w:sz w:val="20"/>
                <w:lang w:eastAsia="ar-SA"/>
              </w:rPr>
              <w:t>SPOSÓB OCENY</w:t>
            </w:r>
          </w:p>
        </w:tc>
      </w:tr>
      <w:tr w:rsidR="00A30FFD" w:rsidRPr="003A5DAB" w14:paraId="56806C88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2D6FC" w14:textId="77777777" w:rsidR="00A30FFD" w:rsidRPr="003A5DAB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E3A7E" w14:textId="77777777" w:rsidR="00A30FFD" w:rsidRPr="003A5DAB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Aktywność generatora kalibrowana na dzień najbliższy dnia dostawy  nie wcześniej niż 2 tygodnie od dnia dostawy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6CF6A" w14:textId="77777777" w:rsidR="00A30FFD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</w:t>
            </w:r>
            <w:r w:rsidR="00A30FFD"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CE9A" w14:textId="77777777" w:rsidR="00A30FFD" w:rsidRPr="003A5DAB" w:rsidRDefault="00A30FFD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5D385" w14:textId="77777777" w:rsidR="00A30FFD" w:rsidRPr="003A5DAB" w:rsidRDefault="00A30FFD" w:rsidP="00A30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A30FFD" w:rsidRPr="003A5DAB" w14:paraId="44A01DBF" w14:textId="77777777" w:rsidTr="00A30FFD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087BB" w14:textId="77777777" w:rsidR="00A30FFD" w:rsidRPr="003A5DAB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3E11C" w14:textId="45905A55" w:rsidR="00A30FFD" w:rsidRPr="003A5DAB" w:rsidRDefault="00A30FFD" w:rsidP="005C424A">
            <w:pPr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Instrukcja obsługi w języku polskim w formie elektronicznej i drukowanej</w:t>
            </w:r>
            <w:bookmarkStart w:id="0" w:name="_GoBack"/>
            <w:bookmarkEnd w:id="0"/>
            <w:r w:rsidR="00696018">
              <w:rPr>
                <w:rFonts w:ascii="Garamond" w:eastAsia="Times New Roman" w:hAnsi="Garamond" w:cs="Times New Roman"/>
                <w:sz w:val="20"/>
                <w:lang w:eastAsia="ar-SA"/>
              </w:rPr>
              <w:t xml:space="preserve"> dostarczona na etapie dostawy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FB048" w14:textId="77777777" w:rsidR="00A30FFD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B471" w14:textId="77777777" w:rsidR="00A30FFD" w:rsidRPr="003A5DAB" w:rsidRDefault="00A30FFD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1750" w14:textId="77777777" w:rsidR="00A30FFD" w:rsidRPr="003A5DAB" w:rsidRDefault="00A30FFD" w:rsidP="00A30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A30FFD" w:rsidRPr="003A5DAB" w14:paraId="3438AE55" w14:textId="77777777" w:rsidTr="00A30FFD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1FF61" w14:textId="77777777" w:rsidR="00A30FFD" w:rsidRPr="003A5DAB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F01A8" w14:textId="77777777" w:rsidR="00A30FFD" w:rsidRPr="003A5DAB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Świadectwo zgodności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F6691" w14:textId="77777777" w:rsidR="00A30FFD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F06" w14:textId="77777777" w:rsidR="00A30FFD" w:rsidRPr="003A5DAB" w:rsidRDefault="00A30FFD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7E08" w14:textId="77777777" w:rsidR="00A30FFD" w:rsidRPr="003A5DAB" w:rsidRDefault="00A30FFD" w:rsidP="00A30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A30FFD" w:rsidRPr="003A5DAB" w14:paraId="7BBD5208" w14:textId="77777777" w:rsidTr="00A30FFD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4B9E8" w14:textId="77777777" w:rsidR="00A30FFD" w:rsidRPr="003A5DAB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D00F9" w14:textId="77777777" w:rsidR="00A30FFD" w:rsidRPr="003A5DAB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Świadectwo dopuszczenia do obrotu produktu leczniczego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B4EDD" w14:textId="77777777" w:rsidR="00A30FFD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382C" w14:textId="77777777" w:rsidR="00A30FFD" w:rsidRPr="003A5DAB" w:rsidRDefault="00A30FFD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B931" w14:textId="77777777" w:rsidR="00A30FFD" w:rsidRPr="003A5DAB" w:rsidRDefault="00A30FFD" w:rsidP="00A30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A30FFD" w:rsidRPr="003A5DAB" w14:paraId="77449B06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0F6D1" w14:textId="77777777" w:rsidR="00A30FFD" w:rsidRPr="003A5DAB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977C9" w14:textId="77777777" w:rsidR="00A30FFD" w:rsidRPr="003A5DAB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514E9" w14:textId="77777777" w:rsidR="00A30FFD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2602" w14:textId="77777777" w:rsidR="00A30FFD" w:rsidRPr="003A5DAB" w:rsidRDefault="00A30FFD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DBD7" w14:textId="77777777" w:rsidR="00A30FFD" w:rsidRPr="003A5DAB" w:rsidRDefault="00A30FFD" w:rsidP="00A30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  <w:tr w:rsidR="00A30FFD" w:rsidRPr="003A5DAB" w14:paraId="71CBBED3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C1FCE" w14:textId="77777777" w:rsidR="00A30FFD" w:rsidRPr="003A5DAB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CE798" w14:textId="77777777" w:rsidR="00A30FFD" w:rsidRPr="003A5DAB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Szkolenia dla personelu  medycznego z zakresu obsługi urządzenia  w momencie jego instalacji i odbioru;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2D902E" w14:textId="77777777" w:rsidR="00A30FFD" w:rsidRPr="003A5DAB" w:rsidRDefault="00A0463A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628" w14:textId="77777777" w:rsidR="00A30FFD" w:rsidRPr="003A5DAB" w:rsidRDefault="00A30FFD" w:rsidP="0061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1761" w14:textId="77777777" w:rsidR="00A30FFD" w:rsidRPr="003A5DAB" w:rsidRDefault="00A30FFD" w:rsidP="00A30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3A5DAB">
              <w:rPr>
                <w:rFonts w:ascii="Garamond" w:eastAsia="Times New Roman" w:hAnsi="Garamond" w:cs="Times New Roman"/>
                <w:sz w:val="20"/>
                <w:lang w:eastAsia="ar-SA"/>
              </w:rPr>
              <w:t>---</w:t>
            </w:r>
          </w:p>
        </w:tc>
      </w:tr>
    </w:tbl>
    <w:p w14:paraId="306495A5" w14:textId="77777777" w:rsidR="0061410F" w:rsidRPr="0024694B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ar-SA"/>
        </w:rPr>
      </w:pPr>
    </w:p>
    <w:p w14:paraId="1DCDB17C" w14:textId="77777777" w:rsidR="00F14F3B" w:rsidRPr="0024694B" w:rsidRDefault="00F14F3B">
      <w:pPr>
        <w:rPr>
          <w:rFonts w:ascii="Garamond" w:hAnsi="Garamond"/>
        </w:rPr>
      </w:pPr>
    </w:p>
    <w:sectPr w:rsidR="00F14F3B" w:rsidRPr="0024694B" w:rsidSect="00A0463A">
      <w:head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031A" w14:textId="77777777" w:rsidR="00850E75" w:rsidRDefault="00850E75" w:rsidP="00C5178E">
      <w:pPr>
        <w:spacing w:after="0" w:line="240" w:lineRule="auto"/>
      </w:pPr>
      <w:r>
        <w:separator/>
      </w:r>
    </w:p>
  </w:endnote>
  <w:endnote w:type="continuationSeparator" w:id="0">
    <w:p w14:paraId="07DB6732" w14:textId="77777777" w:rsidR="00850E75" w:rsidRDefault="00850E75" w:rsidP="00C5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C2FE" w14:textId="77777777" w:rsidR="00850E75" w:rsidRDefault="00850E75" w:rsidP="00C5178E">
      <w:pPr>
        <w:spacing w:after="0" w:line="240" w:lineRule="auto"/>
      </w:pPr>
      <w:r>
        <w:separator/>
      </w:r>
    </w:p>
  </w:footnote>
  <w:footnote w:type="continuationSeparator" w:id="0">
    <w:p w14:paraId="3269A171" w14:textId="77777777" w:rsidR="00850E75" w:rsidRDefault="00850E75" w:rsidP="00C5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E00F" w14:textId="77777777" w:rsidR="00C5178E" w:rsidRDefault="00C5178E" w:rsidP="00C5178E">
    <w:pPr>
      <w:tabs>
        <w:tab w:val="center" w:pos="4536"/>
      </w:tabs>
      <w:spacing w:after="0" w:line="240" w:lineRule="auto"/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.96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AB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14:paraId="6CB24908" w14:textId="77777777" w:rsidR="00C5178E" w:rsidRPr="00D125B0" w:rsidRDefault="00C5178E" w:rsidP="00C5178E">
    <w:pPr>
      <w:tabs>
        <w:tab w:val="center" w:pos="4536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>Załącznik nr 1a do SWZ</w:t>
    </w:r>
  </w:p>
  <w:p w14:paraId="373D143E" w14:textId="77777777" w:rsidR="00C5178E" w:rsidRPr="00C5178E" w:rsidRDefault="00C5178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F"/>
    <w:rsid w:val="000D6277"/>
    <w:rsid w:val="001C4315"/>
    <w:rsid w:val="0020522B"/>
    <w:rsid w:val="00243A37"/>
    <w:rsid w:val="0024694B"/>
    <w:rsid w:val="002C1811"/>
    <w:rsid w:val="0033017D"/>
    <w:rsid w:val="00333803"/>
    <w:rsid w:val="003567EE"/>
    <w:rsid w:val="003A5DAB"/>
    <w:rsid w:val="0045735C"/>
    <w:rsid w:val="004A1804"/>
    <w:rsid w:val="00536830"/>
    <w:rsid w:val="005C424A"/>
    <w:rsid w:val="0061410F"/>
    <w:rsid w:val="00615ADB"/>
    <w:rsid w:val="006358F3"/>
    <w:rsid w:val="00653119"/>
    <w:rsid w:val="00656A96"/>
    <w:rsid w:val="006860EC"/>
    <w:rsid w:val="00696018"/>
    <w:rsid w:val="006B15BE"/>
    <w:rsid w:val="006D2D79"/>
    <w:rsid w:val="007160AC"/>
    <w:rsid w:val="00777902"/>
    <w:rsid w:val="007A371F"/>
    <w:rsid w:val="00850E75"/>
    <w:rsid w:val="008D5B35"/>
    <w:rsid w:val="008F2078"/>
    <w:rsid w:val="008F6344"/>
    <w:rsid w:val="00942F91"/>
    <w:rsid w:val="00945F14"/>
    <w:rsid w:val="00974010"/>
    <w:rsid w:val="00975A3B"/>
    <w:rsid w:val="009D6FB6"/>
    <w:rsid w:val="00A0463A"/>
    <w:rsid w:val="00A30FFD"/>
    <w:rsid w:val="00AA7527"/>
    <w:rsid w:val="00AE5B8D"/>
    <w:rsid w:val="00B42E77"/>
    <w:rsid w:val="00C159EC"/>
    <w:rsid w:val="00C5178E"/>
    <w:rsid w:val="00D62A26"/>
    <w:rsid w:val="00E05C2D"/>
    <w:rsid w:val="00E818FF"/>
    <w:rsid w:val="00F14F3B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92A8"/>
  <w15:docId w15:val="{1E00C07E-2EA3-4D1B-A581-A3196B2F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Lista-kontynuacja"/>
    <w:rsid w:val="00942F91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942F91"/>
    <w:pPr>
      <w:spacing w:after="120"/>
      <w:ind w:left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8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81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78E"/>
  </w:style>
  <w:style w:type="paragraph" w:styleId="Stopka">
    <w:name w:val="footer"/>
    <w:basedOn w:val="Normalny"/>
    <w:link w:val="StopkaZnak"/>
    <w:uiPriority w:val="99"/>
    <w:unhideWhenUsed/>
    <w:rsid w:val="00C5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78E"/>
  </w:style>
  <w:style w:type="paragraph" w:styleId="Poprawka">
    <w:name w:val="Revision"/>
    <w:hidden/>
    <w:uiPriority w:val="99"/>
    <w:semiHidden/>
    <w:rsid w:val="00C51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Anna Bęben</cp:lastModifiedBy>
  <cp:revision>19</cp:revision>
  <cp:lastPrinted>2020-08-19T10:04:00Z</cp:lastPrinted>
  <dcterms:created xsi:type="dcterms:W3CDTF">2021-09-01T10:49:00Z</dcterms:created>
  <dcterms:modified xsi:type="dcterms:W3CDTF">2021-09-28T12:38:00Z</dcterms:modified>
</cp:coreProperties>
</file>