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D0" w:rsidRDefault="008100D0" w:rsidP="00957A82">
      <w:pPr>
        <w:pStyle w:val="Tytu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OPIS PRZEDMIOTU ZAMÓWIENIA</w:t>
      </w:r>
    </w:p>
    <w:p w:rsidR="008100D0" w:rsidRPr="005F3142" w:rsidRDefault="008100D0" w:rsidP="00957A82">
      <w:pPr>
        <w:pStyle w:val="Standard"/>
        <w:rPr>
          <w:rFonts w:ascii="Century Gothic" w:hAnsi="Century Gothic"/>
          <w:b/>
          <w:sz w:val="20"/>
          <w:szCs w:val="20"/>
          <w:lang w:val="pl-PL"/>
        </w:rPr>
      </w:pPr>
    </w:p>
    <w:p w:rsidR="008100D0" w:rsidRDefault="008100D0" w:rsidP="00957A82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mobilny aparat RTG z ramieniem C wysokiej klasy do procedur wewnątrznaczyniowych oddziałów kardiologii</w:t>
      </w:r>
    </w:p>
    <w:p w:rsidR="008100D0" w:rsidRDefault="008100D0" w:rsidP="00957A82">
      <w:pPr>
        <w:pStyle w:val="Standard"/>
        <w:rPr>
          <w:rFonts w:ascii="Century Gothic" w:hAnsi="Century Gothic"/>
          <w:sz w:val="18"/>
          <w:szCs w:val="18"/>
        </w:rPr>
      </w:pPr>
      <w:proofErr w:type="spellStart"/>
      <w:r>
        <w:rPr>
          <w:rFonts w:ascii="Century Gothic" w:hAnsi="Century Gothic"/>
          <w:sz w:val="18"/>
          <w:szCs w:val="18"/>
        </w:rPr>
        <w:t>Uwagi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i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objaśnienia</w:t>
      </w:r>
      <w:proofErr w:type="spellEnd"/>
      <w:r>
        <w:rPr>
          <w:rFonts w:ascii="Century Gothic" w:hAnsi="Century Gothic"/>
          <w:sz w:val="18"/>
          <w:szCs w:val="18"/>
        </w:rPr>
        <w:t>:</w:t>
      </w:r>
    </w:p>
    <w:p w:rsidR="008100D0" w:rsidRDefault="008100D0" w:rsidP="00957A82">
      <w:pPr>
        <w:pStyle w:val="Standard"/>
        <w:rPr>
          <w:rFonts w:ascii="Century Gothic" w:hAnsi="Century Gothic"/>
          <w:sz w:val="18"/>
          <w:szCs w:val="18"/>
        </w:rPr>
      </w:pPr>
    </w:p>
    <w:p w:rsidR="008100D0" w:rsidRPr="005F3142" w:rsidRDefault="008100D0" w:rsidP="00957A82">
      <w:pPr>
        <w:pStyle w:val="Standard"/>
        <w:widowControl/>
        <w:numPr>
          <w:ilvl w:val="0"/>
          <w:numId w:val="15"/>
        </w:numPr>
        <w:jc w:val="both"/>
        <w:rPr>
          <w:rFonts w:ascii="Century Gothic" w:hAnsi="Century Gothic"/>
          <w:sz w:val="18"/>
          <w:szCs w:val="18"/>
          <w:lang w:val="pl-PL"/>
        </w:rPr>
      </w:pPr>
      <w:r w:rsidRPr="005F3142">
        <w:rPr>
          <w:rFonts w:ascii="Century Gothic" w:hAnsi="Century Gothic"/>
          <w:sz w:val="18"/>
          <w:szCs w:val="18"/>
          <w:lang w:val="pl-PL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8100D0" w:rsidRDefault="008100D0" w:rsidP="00957A82">
      <w:pPr>
        <w:pStyle w:val="Standard"/>
        <w:widowControl/>
        <w:numPr>
          <w:ilvl w:val="0"/>
          <w:numId w:val="15"/>
        </w:numPr>
        <w:jc w:val="both"/>
        <w:rPr>
          <w:rFonts w:ascii="Century Gothic" w:hAnsi="Century Gothic"/>
          <w:sz w:val="18"/>
          <w:szCs w:val="18"/>
        </w:rPr>
      </w:pPr>
      <w:r w:rsidRPr="005F3142">
        <w:rPr>
          <w:rFonts w:ascii="Century Gothic" w:hAnsi="Century Gothic"/>
          <w:sz w:val="18"/>
          <w:szCs w:val="18"/>
          <w:lang w:val="pl-PL"/>
        </w:rPr>
        <w:t xml:space="preserve">Parametry o określonych warunkach liczbowych ( „=&gt;”  lub „&lt;=” ) są warunkami granicznymi, których niespełnienie spowoduje odrzucenie oferty. </w:t>
      </w:r>
      <w:proofErr w:type="spellStart"/>
      <w:r>
        <w:rPr>
          <w:rFonts w:ascii="Century Gothic" w:hAnsi="Century Gothic"/>
          <w:sz w:val="18"/>
          <w:szCs w:val="18"/>
        </w:rPr>
        <w:t>Wartość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podana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przy</w:t>
      </w:r>
      <w:proofErr w:type="spellEnd"/>
      <w:r>
        <w:rPr>
          <w:rFonts w:ascii="Century Gothic" w:hAnsi="Century Gothic"/>
          <w:sz w:val="18"/>
          <w:szCs w:val="18"/>
        </w:rPr>
        <w:t xml:space="preserve"> w/w </w:t>
      </w:r>
      <w:proofErr w:type="spellStart"/>
      <w:r>
        <w:rPr>
          <w:rFonts w:ascii="Century Gothic" w:hAnsi="Century Gothic"/>
          <w:sz w:val="18"/>
          <w:szCs w:val="18"/>
        </w:rPr>
        <w:t>oznaczeniach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oznacza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wartość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wymaganą</w:t>
      </w:r>
      <w:proofErr w:type="spellEnd"/>
      <w:r>
        <w:rPr>
          <w:rFonts w:ascii="Century Gothic" w:hAnsi="Century Gothic"/>
          <w:sz w:val="18"/>
          <w:szCs w:val="18"/>
        </w:rPr>
        <w:t>.</w:t>
      </w:r>
    </w:p>
    <w:p w:rsidR="008100D0" w:rsidRPr="005F3142" w:rsidRDefault="008100D0" w:rsidP="00957A82">
      <w:pPr>
        <w:pStyle w:val="Standard"/>
        <w:widowControl/>
        <w:numPr>
          <w:ilvl w:val="0"/>
          <w:numId w:val="15"/>
        </w:numPr>
        <w:jc w:val="both"/>
        <w:rPr>
          <w:rFonts w:ascii="Century Gothic" w:hAnsi="Century Gothic"/>
          <w:sz w:val="18"/>
          <w:szCs w:val="18"/>
          <w:lang w:val="pl-PL"/>
        </w:rPr>
      </w:pPr>
      <w:r w:rsidRPr="005F3142">
        <w:rPr>
          <w:rFonts w:ascii="Century Gothic" w:hAnsi="Century Gothic"/>
          <w:sz w:val="18"/>
          <w:szCs w:val="18"/>
          <w:lang w:val="pl-PL"/>
        </w:rPr>
        <w:t>Wykonawca zobowiązany jest do podania parametrów w jednostkach wskazanych w niniejszym opisie.</w:t>
      </w:r>
    </w:p>
    <w:p w:rsidR="008100D0" w:rsidRPr="005F3142" w:rsidRDefault="008100D0" w:rsidP="00957A82">
      <w:pPr>
        <w:pStyle w:val="Standard"/>
        <w:widowControl/>
        <w:numPr>
          <w:ilvl w:val="0"/>
          <w:numId w:val="15"/>
        </w:numPr>
        <w:jc w:val="both"/>
        <w:rPr>
          <w:rFonts w:ascii="Century Gothic" w:hAnsi="Century Gothic"/>
          <w:sz w:val="18"/>
          <w:szCs w:val="18"/>
          <w:lang w:val="pl-PL"/>
        </w:rPr>
      </w:pPr>
      <w:r w:rsidRPr="005F3142">
        <w:rPr>
          <w:rFonts w:ascii="Century Gothic" w:hAnsi="Century Gothic"/>
          <w:sz w:val="18"/>
          <w:szCs w:val="18"/>
          <w:lang w:val="pl-PL"/>
        </w:rPr>
        <w:t xml:space="preserve">Wykonawca gwarantuje niniejszym, że sprzęt jest fabrycznie nowy (rok produkcji: nie wcześniej niż. 2017),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5F3142">
        <w:rPr>
          <w:rFonts w:ascii="Century Gothic" w:hAnsi="Century Gothic"/>
          <w:sz w:val="18"/>
          <w:szCs w:val="18"/>
          <w:lang w:val="pl-PL"/>
        </w:rPr>
        <w:t>rekondycjonowanym</w:t>
      </w:r>
      <w:proofErr w:type="spellEnd"/>
      <w:r w:rsidRPr="005F3142">
        <w:rPr>
          <w:rFonts w:ascii="Century Gothic" w:hAnsi="Century Gothic"/>
          <w:sz w:val="18"/>
          <w:szCs w:val="18"/>
          <w:lang w:val="pl-PL"/>
        </w:rPr>
        <w:t>, powystawowym i nie był wykorzystywany wcześniej przez innego użytkownika.</w:t>
      </w:r>
    </w:p>
    <w:p w:rsidR="008100D0" w:rsidRPr="005F3142" w:rsidRDefault="008100D0" w:rsidP="00957A82">
      <w:pPr>
        <w:pStyle w:val="Standard"/>
        <w:rPr>
          <w:rFonts w:ascii="Century Gothic" w:hAnsi="Century Gothic"/>
          <w:sz w:val="20"/>
          <w:szCs w:val="20"/>
          <w:lang w:val="pl-PL"/>
        </w:rPr>
      </w:pPr>
    </w:p>
    <w:p w:rsidR="008100D0" w:rsidRPr="005F3142" w:rsidRDefault="008100D0" w:rsidP="00957A82">
      <w:pPr>
        <w:pStyle w:val="Standard"/>
        <w:rPr>
          <w:rFonts w:ascii="Century Gothic" w:hAnsi="Century Gothic"/>
          <w:sz w:val="20"/>
          <w:szCs w:val="20"/>
          <w:lang w:val="pl-PL"/>
        </w:rPr>
      </w:pPr>
    </w:p>
    <w:p w:rsidR="008100D0" w:rsidRPr="005F3142" w:rsidRDefault="008100D0" w:rsidP="00957A82">
      <w:pPr>
        <w:pStyle w:val="Standard"/>
        <w:rPr>
          <w:rFonts w:ascii="Century Gothic" w:hAnsi="Century Gothic"/>
          <w:sz w:val="20"/>
          <w:szCs w:val="20"/>
          <w:lang w:val="pl-PL"/>
        </w:rPr>
      </w:pPr>
      <w:r w:rsidRPr="005F3142">
        <w:rPr>
          <w:rFonts w:ascii="Century Gothic" w:hAnsi="Century Gothic"/>
          <w:sz w:val="20"/>
          <w:szCs w:val="20"/>
          <w:lang w:val="pl-PL"/>
        </w:rPr>
        <w:t>Nazwa i typ: .............................................................</w:t>
      </w:r>
    </w:p>
    <w:p w:rsidR="008100D0" w:rsidRPr="005F3142" w:rsidRDefault="008100D0" w:rsidP="00957A82">
      <w:pPr>
        <w:pStyle w:val="Standard"/>
        <w:rPr>
          <w:rFonts w:ascii="Century Gothic" w:hAnsi="Century Gothic"/>
          <w:sz w:val="20"/>
          <w:szCs w:val="20"/>
          <w:lang w:val="pl-PL"/>
        </w:rPr>
      </w:pPr>
    </w:p>
    <w:p w:rsidR="008100D0" w:rsidRPr="005F3142" w:rsidRDefault="008100D0" w:rsidP="00957A82">
      <w:pPr>
        <w:pStyle w:val="Standard"/>
        <w:rPr>
          <w:rFonts w:ascii="Century Gothic" w:hAnsi="Century Gothic"/>
          <w:sz w:val="20"/>
          <w:szCs w:val="20"/>
          <w:lang w:val="pl-PL"/>
        </w:rPr>
      </w:pPr>
      <w:r w:rsidRPr="005F3142">
        <w:rPr>
          <w:rFonts w:ascii="Century Gothic" w:hAnsi="Century Gothic"/>
          <w:sz w:val="20"/>
          <w:szCs w:val="20"/>
          <w:lang w:val="pl-PL"/>
        </w:rPr>
        <w:t>Producent / kraj produkcji: ........................................................</w:t>
      </w:r>
    </w:p>
    <w:p w:rsidR="008100D0" w:rsidRPr="005F3142" w:rsidRDefault="008100D0" w:rsidP="00957A82">
      <w:pPr>
        <w:pStyle w:val="Standard"/>
        <w:rPr>
          <w:rFonts w:ascii="Century Gothic" w:hAnsi="Century Gothic"/>
          <w:sz w:val="20"/>
          <w:szCs w:val="20"/>
          <w:lang w:val="pl-PL"/>
        </w:rPr>
      </w:pPr>
    </w:p>
    <w:p w:rsidR="008100D0" w:rsidRPr="005F3142" w:rsidRDefault="008100D0" w:rsidP="00957A82">
      <w:pPr>
        <w:pStyle w:val="Standard"/>
        <w:rPr>
          <w:rFonts w:ascii="Century Gothic" w:hAnsi="Century Gothic"/>
          <w:sz w:val="20"/>
          <w:szCs w:val="20"/>
          <w:lang w:val="pl-PL"/>
        </w:rPr>
      </w:pPr>
      <w:r w:rsidRPr="005F3142">
        <w:rPr>
          <w:rFonts w:ascii="Century Gothic" w:hAnsi="Century Gothic"/>
          <w:sz w:val="20"/>
          <w:szCs w:val="20"/>
          <w:lang w:val="pl-PL"/>
        </w:rPr>
        <w:t>Rok produkcji (min. 2017): …..............</w:t>
      </w:r>
    </w:p>
    <w:p w:rsidR="008100D0" w:rsidRPr="005F3142" w:rsidRDefault="008100D0" w:rsidP="00957A82">
      <w:pPr>
        <w:pStyle w:val="Standard"/>
        <w:rPr>
          <w:rFonts w:ascii="Century Gothic" w:hAnsi="Century Gothic"/>
          <w:sz w:val="20"/>
          <w:szCs w:val="20"/>
          <w:lang w:val="pl-PL"/>
        </w:rPr>
      </w:pPr>
    </w:p>
    <w:p w:rsidR="008100D0" w:rsidRPr="005F3142" w:rsidRDefault="008100D0" w:rsidP="00957A82">
      <w:pPr>
        <w:pStyle w:val="Standard"/>
        <w:rPr>
          <w:rFonts w:ascii="Century Gothic" w:hAnsi="Century Gothic"/>
          <w:sz w:val="20"/>
          <w:szCs w:val="20"/>
          <w:lang w:val="pl-PL"/>
        </w:rPr>
      </w:pPr>
      <w:r w:rsidRPr="005F3142">
        <w:rPr>
          <w:rFonts w:ascii="Century Gothic" w:hAnsi="Century Gothic"/>
          <w:sz w:val="20"/>
          <w:szCs w:val="20"/>
          <w:lang w:val="pl-PL"/>
        </w:rPr>
        <w:t>Klasa wyrobu medycznego: .................</w:t>
      </w:r>
    </w:p>
    <w:p w:rsidR="008100D0" w:rsidRPr="005F3142" w:rsidRDefault="008100D0" w:rsidP="00957A82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  <w:lang w:val="pl-PL"/>
        </w:rPr>
      </w:pPr>
    </w:p>
    <w:p w:rsidR="008100D0" w:rsidRDefault="008100D0" w:rsidP="00957A82">
      <w:pPr>
        <w:spacing w:after="0" w:line="240" w:lineRule="auto"/>
        <w:rPr>
          <w:rFonts w:ascii="Times New Roman" w:hAnsi="Times New Roman"/>
        </w:rPr>
      </w:pPr>
    </w:p>
    <w:p w:rsidR="00957A82" w:rsidRDefault="00957A82" w:rsidP="00957A82">
      <w:pPr>
        <w:spacing w:after="0" w:line="240" w:lineRule="auto"/>
        <w:rPr>
          <w:rFonts w:ascii="Times New Roman" w:hAnsi="Times New Roman"/>
        </w:rPr>
      </w:pPr>
    </w:p>
    <w:p w:rsidR="00957A82" w:rsidRDefault="00957A82" w:rsidP="00957A82">
      <w:pPr>
        <w:spacing w:after="0" w:line="240" w:lineRule="auto"/>
        <w:rPr>
          <w:rFonts w:ascii="Times New Roman" w:hAnsi="Times New Roman"/>
        </w:rPr>
      </w:pPr>
    </w:p>
    <w:p w:rsidR="00957A82" w:rsidRDefault="00957A82" w:rsidP="00957A82">
      <w:pPr>
        <w:spacing w:after="0" w:line="240" w:lineRule="auto"/>
        <w:rPr>
          <w:rFonts w:ascii="Times New Roman" w:hAnsi="Times New Roman"/>
        </w:rPr>
      </w:pPr>
    </w:p>
    <w:p w:rsidR="00957A82" w:rsidRDefault="00957A82" w:rsidP="00957A82">
      <w:pPr>
        <w:spacing w:after="0" w:line="240" w:lineRule="auto"/>
        <w:rPr>
          <w:rFonts w:ascii="Times New Roman" w:hAnsi="Times New Roman"/>
        </w:rPr>
      </w:pPr>
    </w:p>
    <w:p w:rsidR="00957A82" w:rsidRDefault="00957A82" w:rsidP="00957A82">
      <w:pPr>
        <w:spacing w:after="0" w:line="240" w:lineRule="auto"/>
        <w:rPr>
          <w:rFonts w:ascii="Times New Roman" w:hAnsi="Times New Roman"/>
        </w:rPr>
      </w:pPr>
    </w:p>
    <w:p w:rsidR="00957A82" w:rsidRDefault="00957A82" w:rsidP="00957A82">
      <w:pPr>
        <w:spacing w:after="0" w:line="240" w:lineRule="auto"/>
        <w:rPr>
          <w:rFonts w:ascii="Times New Roman" w:hAnsi="Times New Roman"/>
        </w:rPr>
      </w:pPr>
    </w:p>
    <w:p w:rsidR="00957A82" w:rsidRDefault="00957A82" w:rsidP="00957A82">
      <w:pPr>
        <w:spacing w:after="0" w:line="240" w:lineRule="auto"/>
        <w:rPr>
          <w:rFonts w:ascii="Times New Roman" w:hAnsi="Times New Roman"/>
        </w:rPr>
      </w:pPr>
    </w:p>
    <w:p w:rsidR="00957A82" w:rsidRDefault="00957A82" w:rsidP="00957A82">
      <w:pPr>
        <w:spacing w:after="0" w:line="240" w:lineRule="auto"/>
        <w:rPr>
          <w:rFonts w:ascii="Times New Roman" w:hAnsi="Times New Roman"/>
        </w:rPr>
      </w:pPr>
    </w:p>
    <w:p w:rsidR="00957A82" w:rsidRDefault="00957A82" w:rsidP="00957A82">
      <w:pPr>
        <w:spacing w:after="0" w:line="240" w:lineRule="auto"/>
        <w:rPr>
          <w:rFonts w:ascii="Times New Roman" w:hAnsi="Times New Roman"/>
        </w:rPr>
      </w:pPr>
    </w:p>
    <w:p w:rsidR="00957A82" w:rsidRDefault="00957A82" w:rsidP="00957A82">
      <w:pPr>
        <w:spacing w:after="0" w:line="240" w:lineRule="auto"/>
        <w:rPr>
          <w:rFonts w:ascii="Times New Roman" w:hAnsi="Times New Roman"/>
        </w:rPr>
      </w:pPr>
    </w:p>
    <w:p w:rsidR="00957A82" w:rsidRDefault="00957A82" w:rsidP="00957A82">
      <w:pPr>
        <w:spacing w:after="0" w:line="240" w:lineRule="auto"/>
        <w:rPr>
          <w:rFonts w:ascii="Times New Roman" w:hAnsi="Times New Roman"/>
        </w:rPr>
      </w:pPr>
    </w:p>
    <w:p w:rsidR="00957A82" w:rsidRDefault="00957A82" w:rsidP="00957A82">
      <w:pPr>
        <w:spacing w:after="0" w:line="240" w:lineRule="auto"/>
        <w:rPr>
          <w:rFonts w:ascii="Times New Roman" w:hAnsi="Times New Roman"/>
        </w:rPr>
      </w:pPr>
    </w:p>
    <w:p w:rsidR="00957A82" w:rsidRDefault="00957A82" w:rsidP="00957A82">
      <w:pPr>
        <w:spacing w:after="0" w:line="240" w:lineRule="auto"/>
        <w:rPr>
          <w:rFonts w:ascii="Times New Roman" w:hAnsi="Times New Roman"/>
        </w:rPr>
      </w:pPr>
    </w:p>
    <w:p w:rsidR="008100D0" w:rsidRPr="004462F4" w:rsidRDefault="008100D0" w:rsidP="00957A82">
      <w:pPr>
        <w:spacing w:after="0" w:line="240" w:lineRule="auto"/>
        <w:rPr>
          <w:rFonts w:ascii="Century Gothic" w:hAnsi="Century Gothic"/>
          <w:b/>
        </w:rPr>
      </w:pPr>
      <w:r w:rsidRPr="004462F4">
        <w:rPr>
          <w:rFonts w:ascii="Century Gothic" w:hAnsi="Century Gothic"/>
          <w:b/>
        </w:rPr>
        <w:lastRenderedPageBreak/>
        <w:t xml:space="preserve">Parametry techniczne i eksploatacyjne </w:t>
      </w:r>
    </w:p>
    <w:tbl>
      <w:tblPr>
        <w:tblW w:w="14175" w:type="dxa"/>
        <w:tblInd w:w="-3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4598"/>
        <w:gridCol w:w="1540"/>
        <w:gridCol w:w="3941"/>
        <w:gridCol w:w="3254"/>
      </w:tblGrid>
      <w:tr w:rsidR="00CC6516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6516" w:rsidRPr="00CC6516" w:rsidRDefault="00CC6516" w:rsidP="00957A82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sz w:val="20"/>
                <w:szCs w:val="20"/>
              </w:rPr>
              <w:t>Lp.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6516" w:rsidRPr="00CC6516" w:rsidRDefault="00CC6516" w:rsidP="00957A82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sz w:val="20"/>
                <w:szCs w:val="20"/>
              </w:rPr>
              <w:t>PARAMETR/FUNKCJA/WARUNKI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6516" w:rsidRPr="00CC6516" w:rsidRDefault="00CC6516" w:rsidP="00957A82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sz w:val="20"/>
                <w:szCs w:val="20"/>
              </w:rPr>
              <w:t>Parametr wymagany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6516" w:rsidRPr="00CC6516" w:rsidRDefault="00CC6516" w:rsidP="00957A82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sz w:val="20"/>
                <w:szCs w:val="20"/>
              </w:rPr>
              <w:t xml:space="preserve">Parametr oceniany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516" w:rsidRPr="00CC6516" w:rsidRDefault="00CC6516" w:rsidP="00957A82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sz w:val="20"/>
                <w:szCs w:val="20"/>
              </w:rPr>
              <w:t>Parametr oferowany</w:t>
            </w:r>
          </w:p>
        </w:tc>
      </w:tr>
      <w:tr w:rsidR="00CC6516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6516" w:rsidRPr="00CC6516" w:rsidRDefault="00CC6516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6516" w:rsidRPr="00CC6516" w:rsidRDefault="00CC6516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sz w:val="20"/>
                <w:szCs w:val="20"/>
              </w:rPr>
              <w:t>APARAT RTG Z RAMIENIEM C I OPCJĄ ANGIOGRAFICZNĄ Z WYPOSAŻENIEM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6516" w:rsidRPr="00CC6516" w:rsidRDefault="00CC6516" w:rsidP="00957A82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6516" w:rsidRPr="00CC6516" w:rsidRDefault="00CC6516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6516" w:rsidRPr="00CC6516" w:rsidRDefault="00CC6516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6516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6516" w:rsidRPr="00CC6516" w:rsidRDefault="00CC6516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6516" w:rsidRPr="00CC6516" w:rsidRDefault="00CC6516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Rok produkcji  </w:t>
            </w:r>
            <w:r w:rsidR="0033655E">
              <w:rPr>
                <w:rFonts w:ascii="Century Gothic" w:hAnsi="Century Gothic"/>
                <w:sz w:val="20"/>
                <w:szCs w:val="20"/>
              </w:rPr>
              <w:t xml:space="preserve">min.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2017 r. Aparat posiadający oznakowanie CE i certyfikat CE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6516" w:rsidRPr="00CC6516" w:rsidRDefault="00CC6516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6516" w:rsidRPr="00CC6516" w:rsidRDefault="00CC6516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6516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3286F" w:rsidTr="00CC6516">
        <w:trPr>
          <w:trHeight w:val="53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86F" w:rsidRPr="00CC6516" w:rsidRDefault="00E3286F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86F" w:rsidRPr="00CC6516" w:rsidRDefault="00E3286F" w:rsidP="00957A82">
            <w:pPr>
              <w:pStyle w:val="HTML-wstpniesformatowany"/>
              <w:rPr>
                <w:rFonts w:ascii="Century Gothic" w:hAnsi="Century Gothic" w:cs="Times New Roman"/>
              </w:rPr>
            </w:pPr>
            <w:r w:rsidRPr="00CC6516">
              <w:rPr>
                <w:rFonts w:ascii="Century Gothic" w:hAnsi="Century Gothic" w:cs="Times New Roman"/>
              </w:rPr>
              <w:t xml:space="preserve">Aparat w pełni spełniający wymogi obowiązujących procedur wzorcowych dla procedur kardiologicznych, tj.: </w:t>
            </w:r>
          </w:p>
          <w:p w:rsidR="00E3286F" w:rsidRPr="00CC6516" w:rsidRDefault="00E3286F" w:rsidP="00957A8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-        minimalny wymiar średnicy elektronowego wzmacniacza obrazu lub</w:t>
            </w:r>
          </w:p>
          <w:p w:rsidR="00E3286F" w:rsidRPr="00CC6516" w:rsidRDefault="00E3286F" w:rsidP="00957A8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dłuższego boku cyfrowego rejestratora obrazu - 22cm</w:t>
            </w:r>
          </w:p>
          <w:p w:rsidR="00E3286F" w:rsidRPr="00CC6516" w:rsidRDefault="00E3286F" w:rsidP="00957A8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-        napięcie 75-90 </w:t>
            </w:r>
            <w:proofErr w:type="spellStart"/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kV</w:t>
            </w:r>
            <w:proofErr w:type="spellEnd"/>
          </w:p>
          <w:p w:rsidR="00E3286F" w:rsidRPr="00CC6516" w:rsidRDefault="00E3286F" w:rsidP="00957A8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-        ognisko ≤ 1.3</w:t>
            </w:r>
          </w:p>
          <w:p w:rsidR="00E3286F" w:rsidRPr="00CC6516" w:rsidRDefault="00E3286F" w:rsidP="00957A8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-        filtracja: większa lub równa 3</w:t>
            </w:r>
          </w:p>
          <w:p w:rsidR="00E3286F" w:rsidRPr="00CC6516" w:rsidRDefault="00E3286F" w:rsidP="00957A8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-        FFD (90-115)</w:t>
            </w:r>
          </w:p>
          <w:p w:rsidR="00E3286F" w:rsidRDefault="00E3286F" w:rsidP="00957A8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-        czas&lt;200 ms</w:t>
            </w:r>
          </w:p>
          <w:p w:rsidR="00E3286F" w:rsidRPr="006F338A" w:rsidRDefault="00E3286F" w:rsidP="00957A8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Century Gothic" w:hAnsi="Century Gothic" w:cs="Times New Roman"/>
                <w:i/>
                <w:sz w:val="16"/>
                <w:szCs w:val="16"/>
              </w:rPr>
            </w:pPr>
            <w:r w:rsidRPr="006F338A">
              <w:rPr>
                <w:rFonts w:ascii="Century Gothic" w:eastAsia="Times New Roman" w:hAnsi="Century Gothic" w:cs="Times New Roman"/>
                <w:i/>
                <w:sz w:val="16"/>
                <w:szCs w:val="16"/>
                <w:lang w:eastAsia="pl-PL"/>
              </w:rPr>
              <w:t xml:space="preserve">dotyczy: </w:t>
            </w:r>
            <w:r w:rsidRPr="006F338A">
              <w:rPr>
                <w:rFonts w:ascii="Century Gothic" w:eastAsia="Times New Roman" w:hAnsi="Century Gothic" w:cs="Courier New"/>
                <w:i/>
                <w:sz w:val="16"/>
                <w:szCs w:val="16"/>
                <w:lang w:eastAsia="pl-PL"/>
              </w:rPr>
              <w:t>procedur wzorcowych opisanych w obwieszczeniu Ministra Zdrowia z dnia 10 listopada 2015 r. w sprawie ogłoszenia wykazu wzorcowych procedur radiologicznych z zakresu radiologii, diagnostyki obrazowej i radiologii zabiegowej (Dz. Urz. Min. Zdrowia z 2015 r., poz. 78</w:t>
            </w:r>
            <w:r w:rsidRPr="006F338A">
              <w:rPr>
                <w:rFonts w:ascii="Courier New" w:eastAsia="Times New Roman" w:hAnsi="Courier New" w:cs="Courier New"/>
                <w:i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3286F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86F" w:rsidRPr="00CC6516" w:rsidRDefault="00E3286F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CC6516">
              <w:rPr>
                <w:rFonts w:ascii="Century Gothic" w:hAnsi="Century Gothic" w:cs="Times New Roman"/>
                <w:sz w:val="20"/>
                <w:szCs w:val="20"/>
              </w:rPr>
              <w:t xml:space="preserve">Aparat w pełni spełniający warunki ogłoszenia konkursu ofert na wybór realizatora programu polityki zdrowotnej pn. </w:t>
            </w:r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Program Profilaktyki i Leczenia Chorób Układu Sercowo-Naczyniowego POLKARD na lata 2017-2020 </w:t>
            </w:r>
            <w:r w:rsidRPr="00CC6516">
              <w:rPr>
                <w:rFonts w:ascii="Century Gothic" w:hAnsi="Century Gothic" w:cs="Times New Roman"/>
                <w:sz w:val="20"/>
                <w:szCs w:val="20"/>
              </w:rPr>
              <w:t xml:space="preserve">w zakresie zadania: </w:t>
            </w:r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wyposażenie/doposażenie w mobilne aparaty </w:t>
            </w:r>
            <w:proofErr w:type="spellStart"/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>rtg</w:t>
            </w:r>
            <w:proofErr w:type="spellEnd"/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 z ramieniem C wysokiej klasy do procedur wewnątrznaczyniowych oddziałów kardiologii </w:t>
            </w:r>
            <w:r w:rsidRPr="00CC6516">
              <w:rPr>
                <w:rFonts w:ascii="Century Gothic" w:hAnsi="Century Gothic" w:cs="Times New Roman"/>
                <w:sz w:val="20"/>
                <w:szCs w:val="20"/>
              </w:rPr>
              <w:t>w roku 2017, tj.:</w:t>
            </w:r>
          </w:p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CC6516">
              <w:rPr>
                <w:rFonts w:ascii="Century Gothic" w:hAnsi="Century Gothic" w:cs="Times New Roman"/>
                <w:sz w:val="20"/>
                <w:szCs w:val="20"/>
              </w:rPr>
              <w:t xml:space="preserve">- mobilny aparat </w:t>
            </w:r>
            <w:proofErr w:type="spellStart"/>
            <w:r w:rsidRPr="00CC6516">
              <w:rPr>
                <w:rFonts w:ascii="Century Gothic" w:hAnsi="Century Gothic" w:cs="Times New Roman"/>
                <w:sz w:val="20"/>
                <w:szCs w:val="20"/>
              </w:rPr>
              <w:t>rtg</w:t>
            </w:r>
            <w:proofErr w:type="spellEnd"/>
            <w:r w:rsidRPr="00CC6516">
              <w:rPr>
                <w:rFonts w:ascii="Century Gothic" w:hAnsi="Century Gothic" w:cs="Times New Roman"/>
                <w:sz w:val="20"/>
                <w:szCs w:val="20"/>
              </w:rPr>
              <w:t xml:space="preserve"> z ramieniem C wysokiej </w:t>
            </w:r>
            <w:r w:rsidRPr="00CC6516">
              <w:rPr>
                <w:rFonts w:ascii="Century Gothic" w:hAnsi="Century Gothic" w:cs="Times New Roman"/>
                <w:sz w:val="20"/>
                <w:szCs w:val="20"/>
              </w:rPr>
              <w:lastRenderedPageBreak/>
              <w:t xml:space="preserve">klasy do procedur wewnątrznaczyniowych, </w:t>
            </w:r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Aparat </w:t>
            </w:r>
            <w:proofErr w:type="spellStart"/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>rtg</w:t>
            </w:r>
            <w:proofErr w:type="spellEnd"/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 z ramieniem C wysokiej klasy do procedur wewnątrznaczyniowych to taki, </w:t>
            </w:r>
            <w:r w:rsidRPr="00437C46">
              <w:rPr>
                <w:rFonts w:ascii="Century Gothic" w:hAnsi="Century Gothic" w:cs="Times New Roman"/>
                <w:i/>
                <w:sz w:val="20"/>
                <w:szCs w:val="20"/>
              </w:rPr>
              <w:t>który powinien posiadać</w:t>
            </w:r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 m.in wzmacniacz lub detektor pozwalający na obrazowanie dużych obszarów naczyniowych,  układ chłodzenia lampy cieczą pozwalający na nieprzerwaną pracę urządzenia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3286F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86F" w:rsidRPr="00CC6516" w:rsidRDefault="00E3286F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Zasilanie 240V +/-10%, 50Hz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3286F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86F" w:rsidRPr="00CC6516" w:rsidRDefault="00E3286F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APARAT Z RAMIENIEM C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- </w:t>
            </w: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>ZMOTORYZOWANY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3286F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86F" w:rsidRPr="00CC6516" w:rsidRDefault="00E3286F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Głębokość ramienia C (odległość między osią wiązki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,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a wewnętrzną 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powierzchnią ramienia C) </w:t>
            </w:r>
            <w:r>
              <w:rPr>
                <w:rFonts w:ascii="Century Gothic" w:hAnsi="Century Gothic"/>
                <w:sz w:val="20"/>
                <w:szCs w:val="20"/>
              </w:rPr>
              <w:t>[cm]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67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3286F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86F" w:rsidRPr="00CC6516" w:rsidRDefault="00E3286F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Zakres ruchu wzdłużnego ramienia C </w:t>
            </w:r>
            <w:r>
              <w:rPr>
                <w:rFonts w:ascii="Century Gothic" w:hAnsi="Century Gothic"/>
                <w:sz w:val="20"/>
                <w:szCs w:val="20"/>
              </w:rPr>
              <w:t>[cm]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86F" w:rsidRPr="009F3DCD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</w:t>
            </w:r>
            <w:r w:rsidRPr="00AC03A6">
              <w:rPr>
                <w:rFonts w:ascii="Century Gothic" w:hAnsi="Century Gothic"/>
                <w:sz w:val="20"/>
                <w:szCs w:val="20"/>
              </w:rPr>
              <w:t>=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9F3DCD">
              <w:rPr>
                <w:rFonts w:ascii="Century Gothic" w:hAnsi="Century Gothic"/>
                <w:strike/>
                <w:sz w:val="20"/>
                <w:szCs w:val="20"/>
              </w:rPr>
              <w:t>25</w:t>
            </w:r>
            <w:r w:rsidR="009F3DCD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9F3DCD" w:rsidRPr="009F3DCD">
              <w:rPr>
                <w:rFonts w:ascii="Century Gothic" w:hAnsi="Century Gothic"/>
                <w:color w:val="FF0000"/>
                <w:sz w:val="20"/>
                <w:szCs w:val="20"/>
              </w:rPr>
              <w:t>20</w:t>
            </w:r>
          </w:p>
          <w:p w:rsidR="00E3286F" w:rsidRPr="00CC6516" w:rsidRDefault="00E3286F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2 pkt.</w:t>
            </w:r>
          </w:p>
        </w:tc>
      </w:tr>
      <w:tr w:rsidR="00E3286F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86F" w:rsidRPr="00CC6516" w:rsidRDefault="00E3286F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Odległość SID  </w:t>
            </w:r>
            <w:r>
              <w:rPr>
                <w:rFonts w:ascii="Century Gothic" w:hAnsi="Century Gothic"/>
                <w:sz w:val="20"/>
                <w:szCs w:val="20"/>
              </w:rPr>
              <w:t>[cm]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105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2 pkt.</w:t>
            </w:r>
          </w:p>
        </w:tc>
      </w:tr>
      <w:tr w:rsidR="00E3286F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86F" w:rsidRPr="00CC6516" w:rsidRDefault="00E3286F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Ruch wzdłużny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zmotoryzowany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286F" w:rsidRPr="009F3DCD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F3DCD">
              <w:rPr>
                <w:rFonts w:ascii="Century Gothic" w:hAnsi="Century Gothic"/>
                <w:strike/>
                <w:sz w:val="20"/>
                <w:szCs w:val="20"/>
              </w:rPr>
              <w:t>Tak</w:t>
            </w:r>
            <w:r w:rsidR="009F3DCD">
              <w:rPr>
                <w:rFonts w:ascii="Century Gothic" w:hAnsi="Century Gothic"/>
                <w:strike/>
                <w:sz w:val="20"/>
                <w:szCs w:val="20"/>
              </w:rPr>
              <w:t xml:space="preserve"> </w:t>
            </w:r>
            <w:r w:rsidR="009F3DC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F3DCD" w:rsidRPr="009F3DCD">
              <w:rPr>
                <w:rFonts w:ascii="Century Gothic" w:hAnsi="Century Gothic"/>
                <w:color w:val="FF0000"/>
                <w:sz w:val="20"/>
                <w:szCs w:val="20"/>
              </w:rPr>
              <w:t>podać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86F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trike/>
                <w:sz w:val="20"/>
                <w:szCs w:val="20"/>
              </w:rPr>
            </w:pPr>
            <w:r w:rsidRPr="009F3DCD">
              <w:rPr>
                <w:rFonts w:ascii="Century Gothic" w:hAnsi="Century Gothic"/>
                <w:strike/>
                <w:sz w:val="20"/>
                <w:szCs w:val="20"/>
              </w:rPr>
              <w:t>- - -</w:t>
            </w:r>
          </w:p>
          <w:p w:rsidR="009F3DCD" w:rsidRPr="009F3DCD" w:rsidRDefault="009F3DCD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F3DCD">
              <w:rPr>
                <w:rFonts w:ascii="Century Gothic" w:hAnsi="Century Gothic"/>
                <w:color w:val="FF0000"/>
                <w:sz w:val="20"/>
                <w:szCs w:val="20"/>
              </w:rPr>
              <w:t>tak – 5 pkt., nie – 0 pkt.</w:t>
            </w:r>
          </w:p>
        </w:tc>
      </w:tr>
      <w:tr w:rsidR="00E3286F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86F" w:rsidRPr="00CC6516" w:rsidRDefault="00E3286F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sz w:val="20"/>
                <w:szCs w:val="20"/>
              </w:rPr>
              <w:t>zybkość ruchu wzdłużnego 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mm/s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86F" w:rsidRPr="009F3DCD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9F3DCD">
              <w:rPr>
                <w:rFonts w:ascii="Century Gothic" w:hAnsi="Century Gothic"/>
                <w:strike/>
                <w:sz w:val="20"/>
                <w:szCs w:val="20"/>
              </w:rPr>
              <w:t>&gt;= 25</w:t>
            </w:r>
            <w:r w:rsidR="009F3DC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F3DCD">
              <w:rPr>
                <w:rFonts w:ascii="Century Gothic" w:hAnsi="Century Gothic"/>
                <w:color w:val="FF0000"/>
                <w:sz w:val="20"/>
                <w:szCs w:val="20"/>
              </w:rPr>
              <w:t>podać</w:t>
            </w:r>
          </w:p>
          <w:p w:rsidR="00E3286F" w:rsidRPr="00CC6516" w:rsidRDefault="00E3286F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86F" w:rsidRPr="009F3DCD" w:rsidRDefault="009F3DCD" w:rsidP="00957A82">
            <w:pPr>
              <w:snapToGrid w:val="0"/>
              <w:spacing w:after="0" w:line="240" w:lineRule="auto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9F3DCD">
              <w:rPr>
                <w:rFonts w:ascii="Century Gothic" w:hAnsi="Century Gothic"/>
                <w:color w:val="FF0000"/>
                <w:sz w:val="20"/>
                <w:szCs w:val="20"/>
              </w:rPr>
              <w:t>&gt;= 25 – 3 pkt.</w:t>
            </w:r>
          </w:p>
          <w:p w:rsidR="009F3DCD" w:rsidRPr="00CC6516" w:rsidRDefault="009F3DCD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F3DCD">
              <w:rPr>
                <w:rFonts w:ascii="Century Gothic" w:hAnsi="Century Gothic"/>
                <w:color w:val="FF0000"/>
                <w:sz w:val="20"/>
                <w:szCs w:val="20"/>
              </w:rPr>
              <w:t>mniejsze wartości – 1 pkt., brak – 0 pkt.</w:t>
            </w:r>
          </w:p>
        </w:tc>
      </w:tr>
      <w:tr w:rsidR="00E3286F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86F" w:rsidRPr="00CC6516" w:rsidRDefault="00E3286F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Zakres ruchu pionowego ramienia C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cm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40</w:t>
            </w:r>
          </w:p>
          <w:p w:rsidR="00E3286F" w:rsidRPr="00CC6516" w:rsidRDefault="00E3286F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2 pkt.</w:t>
            </w:r>
          </w:p>
        </w:tc>
      </w:tr>
      <w:tr w:rsidR="00E3286F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86F" w:rsidRPr="00CC6516" w:rsidRDefault="00E3286F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Ruch pionowy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zmotoryzowany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3286F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86F" w:rsidRPr="00CC6516" w:rsidRDefault="00E3286F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Szybkość ruchu pionowego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mm/s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86F" w:rsidRPr="009F3DCD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&gt;= </w:t>
            </w:r>
            <w:r w:rsidRPr="009F3DCD">
              <w:rPr>
                <w:rFonts w:ascii="Century Gothic" w:hAnsi="Century Gothic"/>
                <w:strike/>
                <w:sz w:val="20"/>
                <w:szCs w:val="20"/>
              </w:rPr>
              <w:t>25</w:t>
            </w:r>
            <w:r w:rsidR="009F3DCD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9F3DCD" w:rsidRPr="009F3DCD">
              <w:rPr>
                <w:rFonts w:ascii="Century Gothic" w:hAnsi="Century Gothic"/>
                <w:color w:val="FF0000"/>
                <w:sz w:val="20"/>
                <w:szCs w:val="20"/>
              </w:rPr>
              <w:t>20</w:t>
            </w:r>
          </w:p>
          <w:p w:rsidR="00E3286F" w:rsidRPr="00CC6516" w:rsidRDefault="00E3286F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Zakres ruchu orbitalnego ramienia C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°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A9576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148</w:t>
            </w:r>
          </w:p>
          <w:p w:rsidR="008633F0" w:rsidRPr="00A95766" w:rsidRDefault="008633F0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A9576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A9576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9576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8633F0" w:rsidRPr="00A9576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95766">
              <w:rPr>
                <w:rFonts w:ascii="Century Gothic" w:hAnsi="Century Gothic"/>
                <w:sz w:val="20"/>
                <w:szCs w:val="20"/>
              </w:rPr>
              <w:t>wyższa niż wymagana – 2 pkt.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Ruch orbitalny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-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zmotoryzowany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Zakres obrotu ramienia C (obrót wokół osi wzdłużnej)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°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(+/- 200)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2 pkt.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Szybkość ruchu orbitalnego </w:t>
            </w:r>
            <w:r>
              <w:rPr>
                <w:rFonts w:ascii="Century Gothic" w:hAnsi="Century Gothic"/>
                <w:sz w:val="20"/>
                <w:szCs w:val="20"/>
              </w:rPr>
              <w:t>[°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/s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9F3DCD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&gt;= </w:t>
            </w:r>
            <w:r w:rsidRPr="009F3DCD">
              <w:rPr>
                <w:rFonts w:ascii="Century Gothic" w:hAnsi="Century Gothic"/>
                <w:strike/>
                <w:sz w:val="20"/>
                <w:szCs w:val="20"/>
              </w:rPr>
              <w:t>12</w:t>
            </w:r>
            <w:r w:rsidR="009F3DCD">
              <w:rPr>
                <w:rFonts w:ascii="Century Gothic" w:hAnsi="Century Gothic"/>
                <w:strike/>
                <w:sz w:val="20"/>
                <w:szCs w:val="20"/>
              </w:rPr>
              <w:t xml:space="preserve">  </w:t>
            </w:r>
            <w:r w:rsidR="009F3DCD" w:rsidRPr="009F3DCD">
              <w:rPr>
                <w:rFonts w:ascii="Century Gothic" w:hAnsi="Century Gothic"/>
                <w:color w:val="FF0000"/>
                <w:sz w:val="20"/>
                <w:szCs w:val="20"/>
              </w:rPr>
              <w:t>10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2 pkt.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Ruch wokół osi wzdłużnej zmotoryzowany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F3DC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3DCD" w:rsidRPr="00CC6516" w:rsidRDefault="009F3DCD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3DCD" w:rsidRPr="00CC6516" w:rsidRDefault="009F3DCD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Szybkość obrotu wokół osi wzdłużnej </w:t>
            </w:r>
            <w:r>
              <w:rPr>
                <w:rFonts w:ascii="Century Gothic" w:hAnsi="Century Gothic"/>
                <w:sz w:val="20"/>
                <w:szCs w:val="20"/>
              </w:rPr>
              <w:t>[°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/s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3DCD" w:rsidRPr="009F3DCD" w:rsidRDefault="009F3DCD" w:rsidP="00C867FA">
            <w:pPr>
              <w:snapToGrid w:val="0"/>
              <w:spacing w:after="0" w:line="240" w:lineRule="auto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&gt;= </w:t>
            </w:r>
            <w:r w:rsidRPr="009F3DCD">
              <w:rPr>
                <w:rFonts w:ascii="Century Gothic" w:hAnsi="Century Gothic"/>
                <w:strike/>
                <w:sz w:val="20"/>
                <w:szCs w:val="20"/>
              </w:rPr>
              <w:t>12</w:t>
            </w:r>
            <w:r>
              <w:rPr>
                <w:rFonts w:ascii="Century Gothic" w:hAnsi="Century Gothic"/>
                <w:strike/>
                <w:sz w:val="20"/>
                <w:szCs w:val="20"/>
              </w:rPr>
              <w:t xml:space="preserve">  </w:t>
            </w:r>
            <w:r w:rsidRPr="009F3DCD">
              <w:rPr>
                <w:rFonts w:ascii="Century Gothic" w:hAnsi="Century Gothic"/>
                <w:color w:val="FF0000"/>
                <w:sz w:val="20"/>
                <w:szCs w:val="20"/>
              </w:rPr>
              <w:t>10</w:t>
            </w:r>
          </w:p>
          <w:p w:rsidR="009F3DCD" w:rsidRPr="00CC6516" w:rsidRDefault="009F3DCD" w:rsidP="00C867FA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DCD" w:rsidRPr="00CC6516" w:rsidRDefault="009F3DCD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3DCD" w:rsidRPr="00CC6516" w:rsidRDefault="009F3DCD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9F3DCD" w:rsidRPr="00CC6516" w:rsidRDefault="009F3DCD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wyższa niż wymagana – 2 pkt.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Zakres obrotu ramienia C wokół osi pionowej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°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(+/- 10)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Prześwit ramienia C (odległość między detektorem obrazu a 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lampą RTG) </w:t>
            </w:r>
            <w:r>
              <w:rPr>
                <w:rFonts w:ascii="Century Gothic" w:hAnsi="Century Gothic"/>
                <w:sz w:val="20"/>
                <w:szCs w:val="20"/>
              </w:rPr>
              <w:t>[cm]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80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RPr="00CC6516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Uchwyt na obudowie detektora do ręcznego manipulowania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ramieniem C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9F3DCD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F3DCD">
              <w:rPr>
                <w:rFonts w:ascii="Century Gothic" w:hAnsi="Century Gothic"/>
                <w:strike/>
                <w:sz w:val="20"/>
                <w:szCs w:val="20"/>
              </w:rPr>
              <w:t>Tak</w:t>
            </w:r>
            <w:r w:rsidR="009F3DCD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9F3DCD" w:rsidRPr="009F3DCD">
              <w:rPr>
                <w:rFonts w:ascii="Century Gothic" w:hAnsi="Century Gothic"/>
                <w:color w:val="FF0000"/>
                <w:sz w:val="20"/>
                <w:szCs w:val="20"/>
              </w:rPr>
              <w:t>podać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trike/>
                <w:sz w:val="20"/>
                <w:szCs w:val="20"/>
              </w:rPr>
            </w:pPr>
            <w:r w:rsidRPr="009F3DCD">
              <w:rPr>
                <w:rFonts w:ascii="Century Gothic" w:hAnsi="Century Gothic"/>
                <w:strike/>
                <w:sz w:val="20"/>
                <w:szCs w:val="20"/>
              </w:rPr>
              <w:t>- - -</w:t>
            </w:r>
          </w:p>
          <w:p w:rsidR="009F3DCD" w:rsidRPr="009F3DCD" w:rsidRDefault="009F3DCD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F3DCD">
              <w:rPr>
                <w:rFonts w:ascii="Century Gothic" w:hAnsi="Century Gothic"/>
                <w:color w:val="FF0000"/>
                <w:sz w:val="20"/>
                <w:szCs w:val="20"/>
              </w:rPr>
              <w:t>tak – 2 pkt. ,nie – 0 pkt.</w:t>
            </w:r>
          </w:p>
        </w:tc>
      </w:tr>
      <w:tr w:rsidR="008633F0" w:rsidRPr="00CC6516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pacing w:val="-2"/>
                <w:sz w:val="20"/>
                <w:szCs w:val="20"/>
              </w:rPr>
              <w:t xml:space="preserve">Konstrukcja aparatu wyposażona w rozwiązanie 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 zabezpieczające przed najeżdżaniem na leżące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przewody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oraz blokadę kół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Ręczny włącznik promieniowania oraz sygnalizacja włączonego promieniowania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F3DC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Przycisk bezpieczeństwa wyłączający aparat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 trybie natychmiastowym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F3DCD">
              <w:rPr>
                <w:rFonts w:ascii="Century Gothic" w:hAnsi="Century Gothic"/>
                <w:sz w:val="20"/>
                <w:szCs w:val="20"/>
              </w:rPr>
              <w:t xml:space="preserve">lub </w:t>
            </w:r>
            <w:r w:rsidR="009F3DCD" w:rsidRPr="009F3DCD">
              <w:rPr>
                <w:rFonts w:ascii="Century Gothic" w:hAnsi="Century Gothic" w:cs="Arial"/>
                <w:color w:val="FF0000"/>
                <w:sz w:val="20"/>
                <w:szCs w:val="20"/>
              </w:rPr>
              <w:t>w przycisk bezpieczeństwa wyłączający ruchy silnikowe i promieniowanie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Hamulce wszystkich ruchów, hamulce elektromagnetyczne oraz manualne z możliwością wyłączenia napędów elektrycznych i sterowania oraz hamowania ręcznego wszystkich hamulców, sterowanie manualne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Elektromagnetyczne i manualne – 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Elektromagnetyczne – 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 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Poszczególne hamulce oznaczone różnymi kolorami w celu łatwiejszej identyfikacji i komunikacji podczas zabiegu z personelem pomocniczym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Funkcja ustawiania kół w pozycji równoległej do stołu operacyjnego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Monitor dotykowy  o 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rozd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>ielczości</w:t>
            </w:r>
            <w:proofErr w:type="spellEnd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. min. 640x480 - 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interface</w:t>
            </w:r>
            <w:proofErr w:type="spellEnd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 użytkownika, do sterowania funkcjami obrazu oraz generatora zamontowany na wózku z ramieniem C, z możliwością obracania i pochylania monitora. 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Inne funkcje monitora: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lastRenderedPageBreak/>
              <w:t xml:space="preserve">- Podgląd obrazu z funkcją dotykowego sterowania obrotem oraz kontrastem i jasnością obrazu. 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- Podgląd kolimatorów bez użycia promieniowania, repozycja kolimatorów oraz wyświetlanie kątów ramienia C.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rozdzielczość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wyższa niż wymagana – 1 pkt.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Monitor dotykowy - 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interface</w:t>
            </w:r>
            <w:proofErr w:type="spellEnd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 użytkownika, do sterowania funkcjami obrazu oraz generatora zamontowany na wózku stacji monitorowej. 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Inne funkcje monitor: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- Podgląd obrazu z  funkcją dotykowego sterowania obrotem oraz kontrastem i jasnością obrazu. 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- Podgląd kolimatorów bez użycia promieniowania, repozycja kolimatorów oraz wyświetlanie kątów ramienia C.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Sygnalizacja promieniowania na wózku z monitorami oraz na monitorach kolorowych do sterowania aparatem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Podgląd obrazu na monitorze dotykowym live do sterowania funkcjami, 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>z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 przekątną obrazu 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 xml:space="preserve">- 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min. 5”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 xml:space="preserve"> – podać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Możliwość wykonywania ruchów motorowych ramienia C z zachowaniem 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izocentrum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3C21BC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trike/>
                <w:spacing w:val="-2"/>
                <w:sz w:val="20"/>
                <w:szCs w:val="20"/>
              </w:rPr>
            </w:pPr>
            <w:r w:rsidRPr="003C21BC">
              <w:rPr>
                <w:rFonts w:ascii="Century Gothic" w:hAnsi="Century Gothic"/>
                <w:strike/>
                <w:spacing w:val="-2"/>
                <w:sz w:val="20"/>
                <w:szCs w:val="20"/>
              </w:rPr>
              <w:t>Tak – 10 pkt</w:t>
            </w:r>
          </w:p>
          <w:p w:rsidR="008633F0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trike/>
                <w:spacing w:val="-2"/>
                <w:sz w:val="20"/>
                <w:szCs w:val="20"/>
              </w:rPr>
            </w:pPr>
            <w:r w:rsidRPr="003C21BC">
              <w:rPr>
                <w:rFonts w:ascii="Century Gothic" w:hAnsi="Century Gothic"/>
                <w:strike/>
                <w:spacing w:val="-2"/>
                <w:sz w:val="20"/>
                <w:szCs w:val="20"/>
              </w:rPr>
              <w:t>Nie – 0 pkt</w:t>
            </w:r>
          </w:p>
          <w:p w:rsidR="003C21BC" w:rsidRPr="00CC6516" w:rsidRDefault="003C21BC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3C21BC">
              <w:rPr>
                <w:rFonts w:ascii="Century Gothic" w:hAnsi="Century Gothic"/>
                <w:color w:val="FF0000"/>
                <w:sz w:val="20"/>
                <w:szCs w:val="20"/>
              </w:rPr>
              <w:t>tak – 5 pkt. ,nie – 0 pkt.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Możliwość programowania punktu 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izocentrycznego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3C21BC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C21BC">
              <w:rPr>
                <w:rFonts w:ascii="Century Gothic" w:hAnsi="Century Gothic"/>
                <w:strike/>
                <w:sz w:val="20"/>
                <w:szCs w:val="20"/>
              </w:rPr>
              <w:t>Tak</w:t>
            </w:r>
            <w:r w:rsidR="003C21BC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3C21BC" w:rsidRPr="003C21BC">
              <w:rPr>
                <w:rFonts w:ascii="Century Gothic" w:hAnsi="Century Gothic"/>
                <w:color w:val="FF0000"/>
                <w:sz w:val="20"/>
                <w:szCs w:val="20"/>
              </w:rPr>
              <w:t>podać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trike/>
                <w:sz w:val="20"/>
                <w:szCs w:val="20"/>
              </w:rPr>
            </w:pPr>
            <w:r w:rsidRPr="003C21BC">
              <w:rPr>
                <w:rFonts w:ascii="Century Gothic" w:hAnsi="Century Gothic"/>
                <w:strike/>
                <w:sz w:val="20"/>
                <w:szCs w:val="20"/>
              </w:rPr>
              <w:t>- - -</w:t>
            </w:r>
          </w:p>
          <w:p w:rsidR="003C21BC" w:rsidRPr="003C21BC" w:rsidRDefault="003C21BC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C21BC">
              <w:rPr>
                <w:rFonts w:ascii="Century Gothic" w:hAnsi="Century Gothic"/>
                <w:color w:val="FF0000"/>
                <w:sz w:val="20"/>
                <w:szCs w:val="20"/>
              </w:rPr>
              <w:t>tak – 5 pkt. ,nie – 0 pkt.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Panel do sterowania ruchami ramienia C mocowany do szyny bocznej stołu z funkcjonalnością min. 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- joystick do sterowania obrotem LAO/RAO i 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Cranial</w:t>
            </w:r>
            <w:proofErr w:type="spellEnd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/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Caudal</w:t>
            </w:r>
            <w:proofErr w:type="spellEnd"/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- joystick do sterowania ruchem poziomym i pionowym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- programowanie3 pozycji ramienia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- ruch ramienia C 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izocentryczny</w:t>
            </w:r>
            <w:proofErr w:type="spellEnd"/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lastRenderedPageBreak/>
              <w:t xml:space="preserve">- możliwością określania ruchów zgodnie z ułożeniem pacjenta 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- przycisk „0” do ustawienia ramienia C w pozycji zerowej AP</w:t>
            </w:r>
          </w:p>
          <w:p w:rsidR="008633F0" w:rsidRDefault="008633F0" w:rsidP="00957A82">
            <w:pPr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- przycisk bezpieczeństwa wyłączający urządzenie</w:t>
            </w:r>
            <w:r w:rsidR="003C21BC">
              <w:rPr>
                <w:rFonts w:ascii="Century Gothic" w:hAnsi="Century Gothic"/>
                <w:spacing w:val="-2"/>
                <w:sz w:val="20"/>
                <w:szCs w:val="20"/>
              </w:rPr>
              <w:t xml:space="preserve"> (rozwiązanie 1) lub:</w:t>
            </w:r>
          </w:p>
          <w:p w:rsidR="003C21BC" w:rsidRPr="003C21BC" w:rsidRDefault="003C21BC" w:rsidP="003C21BC">
            <w:pPr>
              <w:spacing w:after="0" w:line="288" w:lineRule="auto"/>
              <w:jc w:val="both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3C21BC"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panel do sterowania ruchami ramienia C mocowany do szyny bocznej stołu z poniższymi funkcjonalnościami: </w:t>
            </w:r>
          </w:p>
          <w:p w:rsidR="003C21BC" w:rsidRPr="003C21BC" w:rsidRDefault="003C21BC" w:rsidP="003C21BC">
            <w:pPr>
              <w:pStyle w:val="Akapitzlist"/>
              <w:spacing w:after="0" w:line="288" w:lineRule="auto"/>
              <w:ind w:left="0"/>
              <w:jc w:val="both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3C21BC"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- przyciski membranowe do sterowania obrotami LAO/RAO i </w:t>
            </w:r>
            <w:proofErr w:type="spellStart"/>
            <w:r w:rsidRPr="003C21BC">
              <w:rPr>
                <w:rFonts w:ascii="Century Gothic" w:hAnsi="Century Gothic" w:cs="Arial"/>
                <w:color w:val="FF0000"/>
                <w:sz w:val="20"/>
                <w:szCs w:val="20"/>
              </w:rPr>
              <w:t>Cranial</w:t>
            </w:r>
            <w:proofErr w:type="spellEnd"/>
            <w:r w:rsidRPr="003C21BC">
              <w:rPr>
                <w:rFonts w:ascii="Century Gothic" w:hAnsi="Century Gothic" w:cs="Arial"/>
                <w:color w:val="FF0000"/>
                <w:sz w:val="20"/>
                <w:szCs w:val="20"/>
              </w:rPr>
              <w:t>/</w:t>
            </w:r>
            <w:proofErr w:type="spellStart"/>
            <w:r w:rsidRPr="003C21BC">
              <w:rPr>
                <w:rFonts w:ascii="Century Gothic" w:hAnsi="Century Gothic" w:cs="Arial"/>
                <w:color w:val="FF0000"/>
                <w:sz w:val="20"/>
                <w:szCs w:val="20"/>
              </w:rPr>
              <w:t>Caudal</w:t>
            </w:r>
            <w:proofErr w:type="spellEnd"/>
          </w:p>
          <w:p w:rsidR="003C21BC" w:rsidRPr="003C21BC" w:rsidRDefault="003C21BC" w:rsidP="003C21BC">
            <w:pPr>
              <w:pStyle w:val="Akapitzlist"/>
              <w:spacing w:after="0" w:line="288" w:lineRule="auto"/>
              <w:ind w:left="0"/>
              <w:jc w:val="both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3C21BC">
              <w:rPr>
                <w:rFonts w:ascii="Century Gothic" w:hAnsi="Century Gothic" w:cs="Arial"/>
                <w:color w:val="FF0000"/>
                <w:sz w:val="20"/>
                <w:szCs w:val="20"/>
              </w:rPr>
              <w:t>- przycisk membranowy do sterowania ruchem pionowym</w:t>
            </w:r>
          </w:p>
          <w:p w:rsidR="003C21BC" w:rsidRPr="003C21BC" w:rsidRDefault="003C21BC" w:rsidP="003C21BC">
            <w:pPr>
              <w:pStyle w:val="Akapitzlist"/>
              <w:spacing w:after="0" w:line="288" w:lineRule="auto"/>
              <w:ind w:left="0"/>
              <w:jc w:val="both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3C21BC">
              <w:rPr>
                <w:rFonts w:ascii="Century Gothic" w:hAnsi="Century Gothic" w:cs="Arial"/>
                <w:color w:val="FF0000"/>
                <w:sz w:val="20"/>
                <w:szCs w:val="20"/>
              </w:rPr>
              <w:t>- możliwość zaprogramowania 2 pozycji ramienia</w:t>
            </w:r>
          </w:p>
          <w:p w:rsidR="003C21BC" w:rsidRPr="00CC6516" w:rsidRDefault="003C21BC" w:rsidP="003C21BC">
            <w:pPr>
              <w:spacing w:after="0" w:line="288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3C21BC">
              <w:rPr>
                <w:rFonts w:ascii="Century Gothic" w:hAnsi="Century Gothic" w:cs="Arial"/>
                <w:color w:val="FF0000"/>
                <w:sz w:val="20"/>
                <w:szCs w:val="20"/>
              </w:rPr>
              <w:t>- przycisk bezpieczeństwa wyłączający ruchy silnikowe i promieniowanie (rozwiązanie 2)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Liczba pozycji możliwa do zapamiętania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3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wartość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wyższa niż wymagana – 1 pkt.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Sterowanie ramieniem przy pomocy joysticków umożliwiające szybkie manewrowanie położeniem ramienia C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podać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widowControl/>
              <w:suppressAutoHyphens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  <w:p w:rsidR="008633F0" w:rsidRPr="00CC6516" w:rsidRDefault="008633F0" w:rsidP="00957A82">
            <w:pPr>
              <w:widowControl/>
              <w:suppressAutoHyphens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Tak – 10 pkt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Nie – 0 pkt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Joystick zabezpieczony przed przypadkowym uruchomieniem ramienia C</w:t>
            </w:r>
            <w:r w:rsidR="00C867F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="00C867FA" w:rsidRPr="00C867FA">
              <w:rPr>
                <w:rFonts w:ascii="Century Gothic" w:hAnsi="Century Gothic"/>
                <w:color w:val="FF0000"/>
                <w:spacing w:val="-2"/>
                <w:sz w:val="20"/>
                <w:szCs w:val="20"/>
              </w:rPr>
              <w:t xml:space="preserve">lub </w:t>
            </w:r>
            <w:r w:rsidR="00C867FA" w:rsidRPr="00C867FA">
              <w:rPr>
                <w:rFonts w:ascii="Century Gothic" w:hAnsi="Century Gothic" w:cs="Arial"/>
                <w:color w:val="FF0000"/>
                <w:sz w:val="20"/>
                <w:szCs w:val="20"/>
              </w:rPr>
              <w:t>przyciski membranowe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Możliwość definiowania kierunku ruchów zgodnie z życzeniem operatora w zależności od strony ustawienia aparatu względem stołu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867FA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trike/>
                <w:sz w:val="20"/>
                <w:szCs w:val="20"/>
              </w:rPr>
            </w:pPr>
            <w:r w:rsidRPr="00C867FA">
              <w:rPr>
                <w:rFonts w:ascii="Century Gothic" w:hAnsi="Century Gothic"/>
                <w:strike/>
                <w:sz w:val="20"/>
                <w:szCs w:val="20"/>
              </w:rPr>
              <w:t>Tak</w:t>
            </w:r>
            <w:r w:rsidR="00C867FA">
              <w:rPr>
                <w:rFonts w:ascii="Century Gothic" w:hAnsi="Century Gothic"/>
                <w:strike/>
                <w:sz w:val="20"/>
                <w:szCs w:val="20"/>
              </w:rPr>
              <w:t xml:space="preserve"> </w:t>
            </w:r>
            <w:r w:rsidR="00C867FA" w:rsidRPr="00C867FA">
              <w:rPr>
                <w:rFonts w:ascii="Century Gothic" w:hAnsi="Century Gothic"/>
                <w:color w:val="FF0000"/>
                <w:sz w:val="20"/>
                <w:szCs w:val="20"/>
              </w:rPr>
              <w:t>podać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trike/>
                <w:sz w:val="20"/>
                <w:szCs w:val="20"/>
              </w:rPr>
            </w:pPr>
            <w:r w:rsidRPr="00C867FA">
              <w:rPr>
                <w:rFonts w:ascii="Century Gothic" w:hAnsi="Century Gothic"/>
                <w:strike/>
                <w:sz w:val="20"/>
                <w:szCs w:val="20"/>
              </w:rPr>
              <w:t>- - -</w:t>
            </w:r>
          </w:p>
          <w:p w:rsidR="00C867FA" w:rsidRPr="00C867FA" w:rsidRDefault="00C867FA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867FA">
              <w:rPr>
                <w:rFonts w:ascii="Century Gothic" w:hAnsi="Century Gothic"/>
                <w:color w:val="FF0000"/>
                <w:sz w:val="20"/>
                <w:szCs w:val="20"/>
              </w:rPr>
              <w:t>tak – 2 pkt. ,nie – 0 pkt.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Szerokość wózka z ramieniem C 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>=&lt;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  </w:t>
            </w:r>
            <w:r w:rsidRPr="00C867FA">
              <w:rPr>
                <w:rFonts w:ascii="Century Gothic" w:hAnsi="Century Gothic"/>
                <w:strike/>
                <w:spacing w:val="-2"/>
                <w:sz w:val="20"/>
                <w:szCs w:val="20"/>
              </w:rPr>
              <w:t>80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="00C867FA" w:rsidRPr="00C867FA">
              <w:rPr>
                <w:rFonts w:ascii="Century Gothic" w:hAnsi="Century Gothic"/>
                <w:color w:val="FF0000"/>
                <w:spacing w:val="-2"/>
                <w:sz w:val="20"/>
                <w:szCs w:val="20"/>
              </w:rPr>
              <w:t>83</w:t>
            </w:r>
            <w:r w:rsidR="00C867FA">
              <w:rPr>
                <w:rFonts w:ascii="Century Gothic" w:hAnsi="Century Gothic"/>
                <w:strike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cm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>GENERATOR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Default="008633F0" w:rsidP="005F5A55">
            <w:pPr>
              <w:snapToGrid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Generator wysokiej częstotliwości min. 40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kHz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, impulsowy, wbudowany w urządzenie zapewniający łatwy transport aparatu </w:t>
            </w:r>
            <w:r w:rsidR="005F5A55">
              <w:rPr>
                <w:rFonts w:ascii="Century Gothic" w:hAnsi="Century Gothic"/>
                <w:sz w:val="20"/>
                <w:szCs w:val="20"/>
              </w:rPr>
              <w:lastRenderedPageBreak/>
              <w:t xml:space="preserve">pomiędzy salami </w:t>
            </w:r>
            <w:r w:rsidR="005F5A55" w:rsidRPr="005F5A55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lub </w:t>
            </w:r>
            <w:r w:rsidR="005F5A55" w:rsidRPr="005F5A55">
              <w:rPr>
                <w:rFonts w:ascii="Century Gothic" w:hAnsi="Century Gothic" w:cs="Arial"/>
                <w:color w:val="FF0000"/>
                <w:sz w:val="20"/>
                <w:szCs w:val="20"/>
              </w:rPr>
              <w:t>generator o zmiennej częstotliwości w zakresie 18 – 50 kHz</w:t>
            </w:r>
          </w:p>
          <w:p w:rsidR="008633F0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Generator wbudowany </w:t>
            </w:r>
            <w:r>
              <w:rPr>
                <w:rFonts w:ascii="Century Gothic" w:hAnsi="Century Gothic"/>
                <w:sz w:val="20"/>
                <w:szCs w:val="20"/>
              </w:rPr>
              <w:t>(</w:t>
            </w:r>
            <w:r w:rsidRPr="00CC6516">
              <w:rPr>
                <w:rFonts w:ascii="Century Gothic" w:hAnsi="Century Gothic"/>
                <w:sz w:val="20"/>
                <w:szCs w:val="20"/>
              </w:rPr>
              <w:t>tzw. monoblok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. 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Uwaga - nie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dopuszcza się aparatów z osobnym generatorem</w:t>
            </w:r>
            <w:r>
              <w:rPr>
                <w:rFonts w:ascii="Century Gothic" w:hAnsi="Century Gothic"/>
                <w:sz w:val="20"/>
                <w:szCs w:val="20"/>
              </w:rPr>
              <w:t>, który nie jest w</w:t>
            </w:r>
            <w:r w:rsidRPr="00CC6516">
              <w:rPr>
                <w:rFonts w:ascii="Century Gothic" w:hAnsi="Century Gothic"/>
                <w:sz w:val="20"/>
                <w:szCs w:val="20"/>
              </w:rPr>
              <w:t>budowany w wózek ramienia C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System antykolizyjny mechaniczny, skutkujący natychmiastowym zatrzymaniem ruchu w chwili natrafienia na opór (np. zetknięcie obudowy generatora z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blatem lub innymi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elementami stołu)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5F5A55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5F5A55">
              <w:rPr>
                <w:rFonts w:ascii="Century Gothic" w:hAnsi="Century Gothic"/>
                <w:strike/>
                <w:sz w:val="20"/>
                <w:szCs w:val="20"/>
              </w:rPr>
              <w:t>Tak</w:t>
            </w:r>
            <w:r w:rsidR="005F5A55">
              <w:rPr>
                <w:rFonts w:ascii="Century Gothic" w:hAnsi="Century Gothic"/>
                <w:strike/>
                <w:sz w:val="20"/>
                <w:szCs w:val="20"/>
              </w:rPr>
              <w:t xml:space="preserve"> </w:t>
            </w:r>
            <w:r w:rsidR="005F5A5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F5A55">
              <w:rPr>
                <w:rFonts w:ascii="Century Gothic" w:hAnsi="Century Gothic"/>
                <w:color w:val="FF0000"/>
                <w:sz w:val="20"/>
                <w:szCs w:val="20"/>
              </w:rPr>
              <w:t>podać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5F5A55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trike/>
                <w:sz w:val="20"/>
                <w:szCs w:val="20"/>
              </w:rPr>
            </w:pPr>
            <w:r w:rsidRPr="005F5A55">
              <w:rPr>
                <w:rFonts w:ascii="Century Gothic" w:hAnsi="Century Gothic"/>
                <w:strike/>
                <w:sz w:val="20"/>
                <w:szCs w:val="20"/>
              </w:rPr>
              <w:t>- - -</w:t>
            </w:r>
          </w:p>
          <w:p w:rsidR="005F5A55" w:rsidRDefault="005F5A55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5F5A55" w:rsidRPr="00CC6516" w:rsidRDefault="005F5A55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24A83">
              <w:rPr>
                <w:rFonts w:asciiTheme="minorHAnsi" w:hAnsiTheme="minorHAnsi" w:cstheme="minorHAnsi"/>
                <w:color w:val="FF0000"/>
              </w:rPr>
              <w:t>tak – 3 pkt., nie – 0 pkt.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823803">
            <w:pPr>
              <w:snapToGrid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Zakres częstotliwości impulsów generatora </w:t>
            </w:r>
            <w:r>
              <w:rPr>
                <w:rFonts w:ascii="Century Gothic" w:hAnsi="Century Gothic"/>
                <w:sz w:val="20"/>
                <w:szCs w:val="20"/>
              </w:rPr>
              <w:t>[liczba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pulsów/s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  <w:r w:rsidR="00823803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823803" w:rsidRPr="00823803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dopuszcza się </w:t>
            </w:r>
            <w:r w:rsidR="00823803" w:rsidRPr="00823803">
              <w:rPr>
                <w:rFonts w:ascii="Century Gothic" w:hAnsi="Century Gothic" w:cs="Arial"/>
                <w:color w:val="FF0000"/>
                <w:sz w:val="20"/>
                <w:szCs w:val="20"/>
              </w:rPr>
              <w:t>aparat z generatorem, w którym sterowanie szerokością impulsu odbywa się automatycznie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(1-25)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wartość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wyższa niż wymagana – 1 pkt.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Możliwość sterowania szerokością impulsu, zakres regulacji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ms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(6-40)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wartość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wyższa niż wymagana – 1 pkt.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Moc generatora RTG 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kW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podać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dla 100kV) zgodnie  z obowiązującą normą IEC 60601-2-54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25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Tryby fluoroskopii </w:t>
            </w:r>
            <w:r>
              <w:rPr>
                <w:rFonts w:ascii="Century Gothic" w:hAnsi="Century Gothic"/>
                <w:sz w:val="20"/>
                <w:szCs w:val="20"/>
              </w:rPr>
              <w:t>oraz t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ryby radiografii </w:t>
            </w:r>
            <w:r>
              <w:rPr>
                <w:rFonts w:ascii="Century Gothic" w:hAnsi="Century Gothic"/>
                <w:sz w:val="20"/>
                <w:szCs w:val="20"/>
              </w:rPr>
              <w:t>(</w:t>
            </w:r>
            <w:r w:rsidRPr="00CC6516">
              <w:rPr>
                <w:rFonts w:ascii="Century Gothic" w:hAnsi="Century Gothic"/>
                <w:sz w:val="20"/>
                <w:szCs w:val="20"/>
              </w:rPr>
              <w:t>w tym radiografia cyfrowa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4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Maksymalne napięcie w trybie fluoroskopii/radiografii </w:t>
            </w:r>
            <w:r>
              <w:rPr>
                <w:rFonts w:ascii="Century Gothic" w:hAnsi="Century Gothic"/>
                <w:spacing w:val="-4"/>
                <w:sz w:val="20"/>
                <w:szCs w:val="20"/>
              </w:rPr>
              <w:t>[</w:t>
            </w:r>
            <w:proofErr w:type="spellStart"/>
            <w:r>
              <w:rPr>
                <w:rFonts w:ascii="Century Gothic" w:hAnsi="Century Gothic"/>
                <w:spacing w:val="-4"/>
                <w:sz w:val="20"/>
                <w:szCs w:val="20"/>
              </w:rPr>
              <w:t>kV</w:t>
            </w:r>
            <w:proofErr w:type="spellEnd"/>
            <w:r>
              <w:rPr>
                <w:rFonts w:ascii="Century Gothic" w:hAnsi="Century Gothic"/>
                <w:spacing w:val="-4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(40-120)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rPr>
          <w:trHeight w:val="67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823803">
            <w:pPr>
              <w:snapToGrid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Zakres prądów dla trybów fluoroskopii ciągłej i pulsacyjnej 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mA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]</w:t>
            </w:r>
            <w:r w:rsidR="0082380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23803" w:rsidRPr="00823803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lub aparat </w:t>
            </w:r>
            <w:r w:rsidR="00823803" w:rsidRPr="00823803"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z funkcją fluoroskopii pulsacyjnej do 30 p/s i z zakresem prądów od  3 do 250 </w:t>
            </w:r>
            <w:proofErr w:type="spellStart"/>
            <w:r w:rsidR="00823803" w:rsidRPr="00823803">
              <w:rPr>
                <w:rFonts w:ascii="Century Gothic" w:hAnsi="Century Gothic" w:cs="Arial"/>
                <w:color w:val="FF0000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</w:t>
            </w:r>
            <w:r w:rsidRPr="00823803">
              <w:rPr>
                <w:rFonts w:ascii="Century Gothic" w:hAnsi="Century Gothic"/>
                <w:strike/>
                <w:sz w:val="20"/>
                <w:szCs w:val="20"/>
              </w:rPr>
              <w:t>2</w:t>
            </w:r>
            <w:r w:rsidR="0082380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23803" w:rsidRPr="00823803">
              <w:rPr>
                <w:rFonts w:ascii="Century Gothic" w:hAnsi="Century Gothic"/>
                <w:color w:val="FF0000"/>
                <w:sz w:val="20"/>
                <w:szCs w:val="20"/>
              </w:rPr>
              <w:t>3-</w:t>
            </w:r>
            <w:r w:rsidRPr="00823803">
              <w:rPr>
                <w:rFonts w:ascii="Century Gothic" w:hAnsi="Century Gothic"/>
                <w:color w:val="FF0000"/>
                <w:sz w:val="20"/>
                <w:szCs w:val="20"/>
              </w:rPr>
              <w:t>240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rPr>
          <w:trHeight w:val="67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Prąd dla trybu radiografii cyfrowej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240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Automatyczny dobór poziomu dawki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, r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edukcja poziomu dawki promieniowania w trybie fluoroskopii </w:t>
            </w:r>
            <w:r>
              <w:rPr>
                <w:rFonts w:ascii="Century Gothic" w:hAnsi="Century Gothic"/>
                <w:sz w:val="20"/>
                <w:szCs w:val="20"/>
              </w:rPr>
              <w:t>– min. 50 [%]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>LAMPA I KOLIMATORY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Lampa,  min.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2-ogniskowa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z wirującą anodą - </w:t>
            </w: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podać szybkość wirowania anody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obr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/min]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Największa wartość – 1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Inne – proporcjonalnie mniej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Wielkość ogniska małego </w:t>
            </w:r>
            <w:r>
              <w:rPr>
                <w:rFonts w:ascii="Century Gothic" w:hAnsi="Century Gothic"/>
                <w:sz w:val="20"/>
                <w:szCs w:val="20"/>
              </w:rPr>
              <w:t>[mm]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=&lt; 0,3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wielkość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niższa niż wymagana -1 pkt.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Wielkość ogniska dużego </w:t>
            </w:r>
            <w:r>
              <w:rPr>
                <w:rFonts w:ascii="Century Gothic" w:hAnsi="Century Gothic"/>
                <w:sz w:val="20"/>
                <w:szCs w:val="20"/>
              </w:rPr>
              <w:t>[mm]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=&lt; 0,6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wielkość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niższa niż wymagana -1 pkt.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8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Całkowita filtracja  </w:t>
            </w:r>
            <w:r>
              <w:rPr>
                <w:rFonts w:ascii="Century Gothic" w:hAnsi="Century Gothic"/>
                <w:spacing w:val="-8"/>
                <w:sz w:val="20"/>
                <w:szCs w:val="20"/>
              </w:rPr>
              <w:t xml:space="preserve">- min. </w:t>
            </w:r>
            <w:r w:rsidRPr="00CC6516">
              <w:rPr>
                <w:rFonts w:ascii="Century Gothic" w:hAnsi="Century Gothic"/>
                <w:spacing w:val="-8"/>
                <w:sz w:val="20"/>
                <w:szCs w:val="20"/>
              </w:rPr>
              <w:t xml:space="preserve"> 4.2  </w:t>
            </w:r>
            <w:r>
              <w:rPr>
                <w:rFonts w:ascii="Century Gothic" w:hAnsi="Century Gothic"/>
                <w:spacing w:val="-8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pacing w:val="-8"/>
                <w:sz w:val="20"/>
                <w:szCs w:val="20"/>
              </w:rPr>
              <w:t>mmAl</w:t>
            </w:r>
            <w:proofErr w:type="spellEnd"/>
            <w:r>
              <w:rPr>
                <w:rFonts w:ascii="Century Gothic" w:hAnsi="Century Gothic"/>
                <w:spacing w:val="-8"/>
                <w:sz w:val="20"/>
                <w:szCs w:val="20"/>
              </w:rPr>
              <w:t>]</w:t>
            </w:r>
            <w:r w:rsidRPr="00CC6516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pacing w:val="-8"/>
                <w:sz w:val="20"/>
                <w:szCs w:val="20"/>
              </w:rPr>
              <w:t>(</w:t>
            </w:r>
            <w:r w:rsidRPr="00CC6516">
              <w:rPr>
                <w:rFonts w:ascii="Century Gothic" w:hAnsi="Century Gothic"/>
                <w:spacing w:val="-8"/>
                <w:sz w:val="20"/>
                <w:szCs w:val="20"/>
              </w:rPr>
              <w:t>w tym co najmniej min. 0,1mmCu</w:t>
            </w:r>
            <w:r>
              <w:rPr>
                <w:rFonts w:ascii="Century Gothic" w:hAnsi="Century Gothic"/>
                <w:spacing w:val="-8"/>
                <w:sz w:val="20"/>
                <w:szCs w:val="20"/>
              </w:rPr>
              <w:t>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194E74">
            <w:pPr>
              <w:snapToGrid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Kolimator typu Irys</w:t>
            </w:r>
            <w:r w:rsidR="00194E7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94E74" w:rsidRPr="00194E7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lub </w:t>
            </w:r>
            <w:r w:rsidR="00194E74" w:rsidRPr="00194E74">
              <w:rPr>
                <w:rFonts w:ascii="Century Gothic" w:hAnsi="Century Gothic" w:cs="Arial"/>
                <w:color w:val="FF0000"/>
                <w:sz w:val="20"/>
                <w:szCs w:val="20"/>
              </w:rPr>
              <w:t>prostokątny kolimator typu Irys (koncentrycznie się zamykający /otwierający) swoim kształtem dopasowany do kształtu detektora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Kolimator szczelinowy z rotacją, blendy działające niezależnie od siebie z możliwością domykania w różnym stopniu każdej z nich z osobna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Ustawienie kolimatora z podglądem bez użycia dodatkowego promieniowania (na 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obrazie zamrożonym z wyświetlaniem aktualnego położenia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krawędzi przesłon)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Szybkość rotacji anody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obr</w:t>
            </w:r>
            <w:proofErr w:type="spellEnd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/min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2700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2800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obr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>/min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i więcej – 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mniejsze wartości – 0 pkt.</w:t>
            </w:r>
          </w:p>
        </w:tc>
      </w:tr>
      <w:tr w:rsidR="008633F0" w:rsidTr="00CC6516">
        <w:trPr>
          <w:trHeight w:val="558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7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Pojemność cieplna anody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pacing w:val="-7"/>
                <w:sz w:val="20"/>
                <w:szCs w:val="20"/>
              </w:rPr>
              <w:t>kHU</w:t>
            </w:r>
            <w:proofErr w:type="spellEnd"/>
            <w:r>
              <w:rPr>
                <w:rFonts w:ascii="Century Gothic" w:hAnsi="Century Gothic"/>
                <w:spacing w:val="-7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320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6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Pojemność cieplna kołpaka </w:t>
            </w:r>
            <w:r>
              <w:rPr>
                <w:rFonts w:ascii="Century Gothic" w:hAnsi="Century Gothic"/>
                <w:spacing w:val="-6"/>
                <w:sz w:val="20"/>
                <w:szCs w:val="20"/>
              </w:rPr>
              <w:t>[</w:t>
            </w:r>
            <w:proofErr w:type="spellStart"/>
            <w:r>
              <w:rPr>
                <w:rFonts w:ascii="Century Gothic" w:hAnsi="Century Gothic"/>
                <w:spacing w:val="-6"/>
                <w:sz w:val="20"/>
                <w:szCs w:val="20"/>
              </w:rPr>
              <w:t>kHU</w:t>
            </w:r>
            <w:proofErr w:type="spellEnd"/>
            <w:r>
              <w:rPr>
                <w:rFonts w:ascii="Century Gothic" w:hAnsi="Century Gothic"/>
                <w:spacing w:val="-6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5000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ind w:left="34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ind w:left="34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wyższa niż wymagana – </w:t>
            </w:r>
            <w:r>
              <w:rPr>
                <w:rFonts w:ascii="Century Gothic" w:hAnsi="Century Gothic"/>
                <w:sz w:val="20"/>
                <w:szCs w:val="20"/>
              </w:rPr>
              <w:t>10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  <w:p w:rsidR="008633F0" w:rsidRPr="00CC6516" w:rsidRDefault="008633F0" w:rsidP="00957A82">
            <w:pPr>
              <w:widowControl/>
              <w:suppressAutoHyphens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5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Prędkość chłodzenia anody </w:t>
            </w:r>
            <w:r>
              <w:rPr>
                <w:rFonts w:ascii="Century Gothic" w:hAnsi="Century Gothic"/>
                <w:spacing w:val="-5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pacing w:val="-5"/>
                <w:sz w:val="20"/>
                <w:szCs w:val="20"/>
              </w:rPr>
              <w:t>kHU</w:t>
            </w:r>
            <w:proofErr w:type="spellEnd"/>
            <w:r w:rsidRPr="00CC6516">
              <w:rPr>
                <w:rFonts w:ascii="Century Gothic" w:hAnsi="Century Gothic"/>
                <w:spacing w:val="-5"/>
                <w:sz w:val="20"/>
                <w:szCs w:val="20"/>
              </w:rPr>
              <w:t>/min</w:t>
            </w:r>
            <w:r>
              <w:rPr>
                <w:rFonts w:ascii="Century Gothic" w:hAnsi="Century Gothic"/>
                <w:spacing w:val="-5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70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ind w:left="34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ind w:left="3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wyższa niż wymagana – 1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5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Prędkość chłodzenia kołpaka </w:t>
            </w:r>
            <w:r>
              <w:rPr>
                <w:rFonts w:ascii="Century Gothic" w:hAnsi="Century Gothic"/>
                <w:spacing w:val="-5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pacing w:val="-5"/>
                <w:sz w:val="20"/>
                <w:szCs w:val="20"/>
              </w:rPr>
              <w:t>kHU</w:t>
            </w:r>
            <w:proofErr w:type="spellEnd"/>
            <w:r w:rsidRPr="00CC6516">
              <w:rPr>
                <w:rFonts w:ascii="Century Gothic" w:hAnsi="Century Gothic"/>
                <w:spacing w:val="-5"/>
                <w:sz w:val="20"/>
                <w:szCs w:val="20"/>
              </w:rPr>
              <w:t>/min</w:t>
            </w:r>
            <w:r>
              <w:rPr>
                <w:rFonts w:ascii="Century Gothic" w:hAnsi="Century Gothic"/>
                <w:spacing w:val="-5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90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ind w:left="34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ind w:left="3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wyższa niż wymagana – 1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System zabezpieczający lampę przed przegrzaniem z cyfrowym układem kalkulacji warunków cieplnych lampy zabezpieczającym możliwość wykonywania długich zabiegów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Dodatkowy układ chłodzenia cieczą, oprócz chłodzenia olejem anody w układzie zamkniętym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>PŁASKI CYFROWY DETEKTOR OBRAZU (FLAT DETECTOR - FD)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633F0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Wymiary detektora cyfrowego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[cm x cm]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(30 x 30)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Wymiary pola obrazowania </w:t>
            </w:r>
            <w:r>
              <w:rPr>
                <w:rFonts w:ascii="Century Gothic" w:hAnsi="Century Gothic"/>
                <w:sz w:val="20"/>
                <w:szCs w:val="20"/>
              </w:rPr>
              <w:t>[cm x cm]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(29,6 x 29,6)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wyższa niż wymagana – 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</w:tc>
      </w:tr>
      <w:tr w:rsidR="008633F0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Detektor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z amorficznym silikonem, typu TFT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633F0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Prezentacja obrazu na monitorze w kwadracie bez kolimacji do koła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867FA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Kształt pola obrazowania na monitorach zgodny z kształtem detektora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Wielkość piksela [µm]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=&lt; 195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niższa niż wymagana – 1 pkt.</w:t>
            </w:r>
          </w:p>
        </w:tc>
      </w:tr>
      <w:tr w:rsidR="008633F0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Skala szarości detektora </w:t>
            </w:r>
            <w:r>
              <w:rPr>
                <w:rFonts w:ascii="Century Gothic" w:hAnsi="Century Gothic"/>
                <w:sz w:val="20"/>
                <w:szCs w:val="20"/>
              </w:rPr>
              <w:t>[bit]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14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 bit i więcej – 1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Mniejsze wartości – 0 pkt.</w:t>
            </w:r>
          </w:p>
        </w:tc>
      </w:tr>
      <w:tr w:rsidR="008633F0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Kratka 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przeciwrozproszeniowa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 xml:space="preserve"> zdejmowana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Kratka 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przeciwrozproszeniowa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– podać rozdzielczość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[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lini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>/cm]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70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niższa niż wymagana – 1 pkt.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Matryca detektora </w:t>
            </w:r>
            <w:r>
              <w:rPr>
                <w:rFonts w:ascii="Century Gothic" w:hAnsi="Century Gothic"/>
                <w:sz w:val="20"/>
                <w:szCs w:val="20"/>
              </w:rPr>
              <w:t>[pkt x pkt]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(1500 x 1500)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1 pkt.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dynamiki detektora [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dB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80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1 pkt.</w:t>
            </w:r>
          </w:p>
        </w:tc>
      </w:tr>
      <w:tr w:rsidR="008633F0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Liczba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</w:t>
            </w:r>
            <w:r>
              <w:rPr>
                <w:rFonts w:ascii="Century Gothic" w:hAnsi="Century Gothic"/>
                <w:sz w:val="20"/>
                <w:szCs w:val="20"/>
              </w:rPr>
              <w:t>ól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detektora obrazu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Celownik laserowy zintegrowany na detektorze obrazu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Detektor zabezpieczony systemem antykolizyjnym, bezdotykowym, opartym na kontroli dystansu do obiektów (pacjent, metalowe instrumenty, stół), skutkujący zatrzymaniem ruchu przed dotknięciem obiektu.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BE5E3C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E5E3C">
              <w:rPr>
                <w:rFonts w:ascii="Century Gothic" w:hAnsi="Century Gothic"/>
                <w:strike/>
                <w:sz w:val="20"/>
                <w:szCs w:val="20"/>
              </w:rPr>
              <w:t>Tak</w:t>
            </w:r>
            <w:r w:rsidR="00BE5E3C">
              <w:rPr>
                <w:rFonts w:ascii="Century Gothic" w:hAnsi="Century Gothic"/>
                <w:strike/>
                <w:sz w:val="20"/>
                <w:szCs w:val="20"/>
              </w:rPr>
              <w:t xml:space="preserve">  </w:t>
            </w:r>
            <w:r w:rsidR="00BE5E3C" w:rsidRPr="00BE5E3C">
              <w:rPr>
                <w:rFonts w:ascii="Century Gothic" w:hAnsi="Century Gothic"/>
                <w:color w:val="FF0000"/>
                <w:sz w:val="20"/>
                <w:szCs w:val="20"/>
              </w:rPr>
              <w:t>podać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trike/>
                <w:sz w:val="20"/>
                <w:szCs w:val="20"/>
              </w:rPr>
            </w:pPr>
            <w:r w:rsidRPr="00BE5E3C">
              <w:rPr>
                <w:rFonts w:ascii="Century Gothic" w:hAnsi="Century Gothic"/>
                <w:strike/>
                <w:sz w:val="20"/>
                <w:szCs w:val="20"/>
              </w:rPr>
              <w:t>- - -</w:t>
            </w:r>
          </w:p>
          <w:p w:rsidR="00BE5E3C" w:rsidRDefault="00BE5E3C" w:rsidP="00957A82">
            <w:pPr>
              <w:snapToGrid w:val="0"/>
              <w:spacing w:after="0" w:line="240" w:lineRule="auto"/>
              <w:rPr>
                <w:rFonts w:ascii="Century Gothic" w:hAnsi="Century Gothic"/>
                <w:strike/>
                <w:sz w:val="20"/>
                <w:szCs w:val="20"/>
              </w:rPr>
            </w:pPr>
          </w:p>
          <w:p w:rsidR="00BE5E3C" w:rsidRPr="00BE5E3C" w:rsidRDefault="00BE5E3C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E5E3C">
              <w:rPr>
                <w:rFonts w:ascii="Century Gothic" w:hAnsi="Century Gothic"/>
                <w:color w:val="FF0000"/>
                <w:sz w:val="20"/>
                <w:szCs w:val="20"/>
              </w:rPr>
              <w:t>tak – 3 pkt., nie – 0 pkt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pacing w:val="-2"/>
                <w:sz w:val="20"/>
                <w:szCs w:val="20"/>
              </w:rPr>
              <w:t>SYSTEM CYFROWEJ OBRÓBKI OBRAZU I PAMIĘĆ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Liczba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obrazów w pamięci dla pełnej matrycy 1024x1024 pikseli </w:t>
            </w:r>
            <w:r>
              <w:rPr>
                <w:rFonts w:ascii="Century Gothic" w:hAnsi="Century Gothic"/>
                <w:sz w:val="20"/>
                <w:szCs w:val="20"/>
              </w:rPr>
              <w:t>[liczba]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100 000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liczba obrazów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wyższa niż wymagana – 1 pkt.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Funkcja „</w:t>
            </w:r>
            <w:proofErr w:type="spellStart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Cine</w:t>
            </w:r>
            <w:proofErr w:type="spellEnd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”  tj. nagrywanie wraz z odtwarzaniem nagranych sekwencji </w:t>
            </w:r>
            <w:proofErr w:type="spellStart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skopii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Wyświetlanie sekwencji „</w:t>
            </w:r>
            <w:proofErr w:type="spellStart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Cine</w:t>
            </w:r>
            <w:proofErr w:type="spellEnd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” z funkcjonalnością min. start, stop, regulacja szybkości odtwarzania, możliwość przewijania po 1 klatce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Funkcja „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Last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 xml:space="preserve"> Image 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Hold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>”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5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Jednoczesne wyświetlanie mozaiki obrazów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- min.</w:t>
            </w:r>
            <w:r w:rsidRPr="00CC6516">
              <w:rPr>
                <w:rFonts w:ascii="Century Gothic" w:hAnsi="Century Gothic"/>
                <w:spacing w:val="-5"/>
                <w:sz w:val="20"/>
                <w:szCs w:val="20"/>
              </w:rPr>
              <w:t xml:space="preserve"> 15 obrazów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5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Częstotliwość cyfrowego zapisu na dysku twardym obrazów 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fluoroskopii pulsacyjnej </w:t>
            </w:r>
            <w:r>
              <w:rPr>
                <w:rFonts w:ascii="Century Gothic" w:hAnsi="Century Gothic"/>
                <w:spacing w:val="-5"/>
                <w:sz w:val="20"/>
                <w:szCs w:val="20"/>
              </w:rPr>
              <w:t>– podać [liczba obrazów/s]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25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wyższa niż wymagana – 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</w:tc>
      </w:tr>
      <w:tr w:rsidR="008633F0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Wzmocnienie krawędzi i szumów w czasie rzeczywistym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 xml:space="preserve"> oraz regulacja kontrastu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Funkcja „obraz lustrzany”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Aparat wyposażony w n/w systemy: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- wpisywanie danych pacjenta,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- nanoszenie opisów,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- zarządzanie bazą danych z badaniami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Funkcja generowania raportu dawki z podziałem na tryby pracy i powiększenia,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Funkcja pomiarów odległości i kątów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Funkcja Powiększenia obrazu tzw. „zoom” – min. 4 wielkości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Skala szarości w post-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procesingu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min. </w:t>
            </w:r>
            <w:r w:rsidRPr="000335D0">
              <w:rPr>
                <w:rFonts w:ascii="Century Gothic" w:hAnsi="Century Gothic"/>
                <w:strike/>
                <w:sz w:val="20"/>
                <w:szCs w:val="20"/>
              </w:rPr>
              <w:t>30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335D0" w:rsidRPr="000335D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14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bit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>WÓZEK Z MONITORAMI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Liczba monitorów  - min. 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Monitory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 xml:space="preserve"> typu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LCD TFT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:</w:t>
            </w:r>
          </w:p>
          <w:p w:rsidR="008633F0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>
              <w:rPr>
                <w:rFonts w:ascii="Century Gothic" w:hAnsi="Century Gothic"/>
                <w:spacing w:val="-1"/>
                <w:sz w:val="20"/>
                <w:szCs w:val="20"/>
              </w:rPr>
              <w:t xml:space="preserve">- 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przekątna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 xml:space="preserve">każdego 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min. 19”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,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>
              <w:rPr>
                <w:rFonts w:ascii="Century Gothic" w:hAnsi="Century Gothic"/>
                <w:spacing w:val="-1"/>
                <w:sz w:val="20"/>
                <w:szCs w:val="20"/>
              </w:rPr>
              <w:t>-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rozdzielczość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 xml:space="preserve">każdego 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min 1280 x 1024 pikseli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rozdzielczość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wyższa niż wymagana – 2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  <w:vertAlign w:val="superscript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Luminacja monitorów</w:t>
            </w:r>
            <w:r w:rsidRPr="00CC6516">
              <w:rPr>
                <w:rFonts w:ascii="Century Gothic" w:hAnsi="Century Gothic"/>
                <w:sz w:val="20"/>
                <w:szCs w:val="20"/>
              </w:rPr>
              <w:t>[cd/m</w:t>
            </w:r>
            <w:r w:rsidRPr="00CC6516">
              <w:rPr>
                <w:rFonts w:ascii="Century Gothic" w:hAnsi="Century Gothic"/>
                <w:sz w:val="20"/>
                <w:szCs w:val="20"/>
                <w:vertAlign w:val="superscript"/>
              </w:rPr>
              <w:t>2]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950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Contrast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 xml:space="preserve"> Ratio 950:1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Sygnalizacja włączonego promieniowania na </w:t>
            </w: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pulpitach sterowania i na monitorach głównych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Wskaźnik włączonego promieniowania na wózku z monitorami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3E17A5" w:rsidTr="00B852C4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17A5" w:rsidRPr="00CC6516" w:rsidRDefault="003E17A5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17A5" w:rsidRPr="00CC6516" w:rsidRDefault="003E17A5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Interface do strzykawki automatycznej do wyzwalania kontrastu, </w:t>
            </w:r>
            <w:r w:rsidRPr="003E17A5">
              <w:rPr>
                <w:rFonts w:ascii="Century Gothic" w:hAnsi="Century Gothic"/>
                <w:strike/>
                <w:spacing w:val="-1"/>
                <w:sz w:val="20"/>
                <w:szCs w:val="20"/>
              </w:rPr>
              <w:t>zintegrowany wewnątrz aparatu</w:t>
            </w:r>
            <w:r>
              <w:rPr>
                <w:rFonts w:ascii="Century Gothic" w:hAnsi="Century Gothic"/>
                <w:strike/>
                <w:spacing w:val="-1"/>
                <w:sz w:val="20"/>
                <w:szCs w:val="20"/>
              </w:rPr>
              <w:t xml:space="preserve"> </w:t>
            </w:r>
            <w:r w:rsidRPr="003E17A5">
              <w:rPr>
                <w:rFonts w:ascii="Century Gothic" w:hAnsi="Century Gothic"/>
                <w:color w:val="FF0000"/>
                <w:spacing w:val="-1"/>
                <w:sz w:val="20"/>
                <w:szCs w:val="20"/>
              </w:rPr>
              <w:t>– podać sposób integracji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17A5" w:rsidRPr="003E17A5" w:rsidRDefault="00BB3B76" w:rsidP="00C867FA">
            <w:pPr>
              <w:snapToGrid w:val="0"/>
              <w:spacing w:after="0" w:line="240" w:lineRule="auto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Podać</w:t>
            </w:r>
            <w:bookmarkStart w:id="0" w:name="_GoBack"/>
            <w:bookmarkEnd w:id="0"/>
            <w:r w:rsidR="003E17A5">
              <w:rPr>
                <w:rFonts w:ascii="Century Gothic" w:hAnsi="Century Gothic"/>
                <w:sz w:val="20"/>
                <w:szCs w:val="20"/>
              </w:rPr>
              <w:t xml:space="preserve">,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7A5" w:rsidRPr="00CC6516" w:rsidRDefault="003E17A5" w:rsidP="00C867FA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17A5" w:rsidRDefault="003E17A5" w:rsidP="00C867FA">
            <w:pPr>
              <w:snapToGrid w:val="0"/>
              <w:spacing w:after="0" w:line="240" w:lineRule="auto"/>
              <w:rPr>
                <w:rFonts w:ascii="Century Gothic" w:hAnsi="Century Gothic"/>
                <w:strike/>
                <w:sz w:val="20"/>
                <w:szCs w:val="20"/>
              </w:rPr>
            </w:pPr>
            <w:r w:rsidRPr="003E17A5">
              <w:rPr>
                <w:rFonts w:ascii="Century Gothic" w:hAnsi="Century Gothic"/>
                <w:strike/>
                <w:sz w:val="20"/>
                <w:szCs w:val="20"/>
              </w:rPr>
              <w:t>- - -</w:t>
            </w:r>
          </w:p>
          <w:p w:rsidR="003E17A5" w:rsidRPr="003E17A5" w:rsidRDefault="003E17A5" w:rsidP="00C867FA">
            <w:pPr>
              <w:snapToGrid w:val="0"/>
              <w:spacing w:after="0" w:line="240" w:lineRule="auto"/>
              <w:rPr>
                <w:rFonts w:ascii="Century Gothic" w:hAnsi="Century Gothic"/>
                <w:color w:val="FF0000"/>
                <w:sz w:val="16"/>
                <w:szCs w:val="16"/>
              </w:rPr>
            </w:pPr>
            <w:r w:rsidRPr="003E17A5">
              <w:rPr>
                <w:rFonts w:ascii="Century Gothic" w:hAnsi="Century Gothic"/>
                <w:color w:val="FF0000"/>
                <w:sz w:val="16"/>
                <w:szCs w:val="16"/>
              </w:rPr>
              <w:t>tak (zintegrowany wewnątrz aparatu) -1 pkt.</w:t>
            </w:r>
          </w:p>
          <w:p w:rsidR="003E17A5" w:rsidRPr="003E17A5" w:rsidRDefault="003E17A5" w:rsidP="00C867FA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E17A5">
              <w:rPr>
                <w:rFonts w:ascii="Century Gothic" w:hAnsi="Century Gothic"/>
                <w:color w:val="FF0000"/>
                <w:sz w:val="16"/>
                <w:szCs w:val="16"/>
              </w:rPr>
              <w:t>nie (inne rozwiązania) – 0 pkt.</w:t>
            </w:r>
          </w:p>
        </w:tc>
      </w:tr>
      <w:tr w:rsidR="003E17A5" w:rsidTr="00B852C4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17A5" w:rsidRPr="00CC6516" w:rsidRDefault="003E17A5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7A5" w:rsidRPr="00CC6516" w:rsidRDefault="003E17A5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Monitory wyposażone w czujnik korekcji jasności świecenia monitorów do warunków oświetlenia panującego na sali operacyjnej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/ zabiegowej</w:t>
            </w:r>
          </w:p>
          <w:p w:rsidR="003E17A5" w:rsidRPr="00CC6516" w:rsidRDefault="003E17A5" w:rsidP="00957A82">
            <w:pPr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17A5" w:rsidRPr="00CC6516" w:rsidRDefault="003E17A5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7A5" w:rsidRPr="00CC6516" w:rsidRDefault="003E17A5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17A5" w:rsidRPr="00CC6516" w:rsidRDefault="003E17A5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3E17A5" w:rsidTr="00B852C4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17A5" w:rsidRPr="00CC6516" w:rsidRDefault="003E17A5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17A5" w:rsidRPr="00CC6516" w:rsidRDefault="003E17A5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Kąt widzenia pionowy i poziomy min. </w:t>
            </w:r>
            <w:r w:rsidRPr="000335D0">
              <w:rPr>
                <w:rFonts w:ascii="Century Gothic" w:hAnsi="Century Gothic"/>
                <w:strike/>
                <w:spacing w:val="-1"/>
                <w:sz w:val="20"/>
                <w:szCs w:val="20"/>
              </w:rPr>
              <w:t>175</w:t>
            </w:r>
            <w:r w:rsidR="000335D0">
              <w:rPr>
                <w:rFonts w:ascii="Century Gothic" w:hAnsi="Century Gothic"/>
                <w:strike/>
                <w:spacing w:val="-1"/>
                <w:sz w:val="20"/>
                <w:szCs w:val="20"/>
              </w:rPr>
              <w:t xml:space="preserve"> </w:t>
            </w:r>
            <w:r w:rsidR="000335D0" w:rsidRPr="000335D0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="000335D0">
              <w:rPr>
                <w:rFonts w:ascii="Century Gothic" w:hAnsi="Century Gothic"/>
                <w:color w:val="FF0000"/>
                <w:spacing w:val="-1"/>
                <w:sz w:val="20"/>
                <w:szCs w:val="20"/>
              </w:rPr>
              <w:t xml:space="preserve">170 </w:t>
            </w:r>
            <w:r w:rsidRPr="000335D0">
              <w:rPr>
                <w:rFonts w:ascii="Century Gothic" w:hAnsi="Century Gothic"/>
                <w:spacing w:val="-1"/>
                <w:sz w:val="20"/>
                <w:szCs w:val="20"/>
              </w:rPr>
              <w:t>˚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17A5" w:rsidRPr="00CC6516" w:rsidRDefault="003E17A5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7A5" w:rsidRPr="00CC6516" w:rsidRDefault="003E17A5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17A5" w:rsidRPr="00CC6516" w:rsidRDefault="003E17A5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3E17A5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17A5" w:rsidRPr="00CC6516" w:rsidRDefault="003E17A5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17A5" w:rsidRPr="00CC6516" w:rsidRDefault="003E17A5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Możliwość rozbudowy aparatu  (potwierdzone na dzień składania ofert) o moduł obrazowania tomograficznego 3D, opisanego poniżej; co najmniej: 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br/>
              <w:t>Automatyka doboru ilości zdjęć</w:t>
            </w:r>
          </w:p>
          <w:p w:rsidR="003E17A5" w:rsidRPr="00CC6516" w:rsidRDefault="003E17A5" w:rsidP="00957A82">
            <w:pPr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Prezentacja obrazu 3D z możliwością analizy poszczególnych klatek CINE z możliwością usuwania niektórych zdjęć</w:t>
            </w:r>
          </w:p>
          <w:p w:rsidR="003E17A5" w:rsidRPr="00CC6516" w:rsidRDefault="003E17A5" w:rsidP="00957A82">
            <w:pPr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Rekonstrukcja MPR wraz z płaszczyznami cięcia</w:t>
            </w:r>
          </w:p>
          <w:p w:rsidR="003E17A5" w:rsidRPr="00CC6516" w:rsidRDefault="003E17A5" w:rsidP="00957A82">
            <w:pPr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Zakres kątowy skanowania obrazów do prezentacji 3D realizowane z zakresu  motorowo</w:t>
            </w:r>
          </w:p>
          <w:p w:rsidR="003E17A5" w:rsidRPr="00CC6516" w:rsidRDefault="003E17A5" w:rsidP="00957A82">
            <w:pPr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Możliwość wykonania zdjęć 3D i rekonstrukcji MPR w ruchu skanowania po elipsie</w:t>
            </w:r>
          </w:p>
          <w:p w:rsidR="003E17A5" w:rsidRPr="00CC6516" w:rsidRDefault="003E17A5" w:rsidP="00957A82">
            <w:pPr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Volume Rendering </w:t>
            </w:r>
          </w:p>
          <w:p w:rsidR="003E17A5" w:rsidRPr="00CC6516" w:rsidRDefault="003E17A5" w:rsidP="00957A82">
            <w:pPr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proofErr w:type="spellStart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Izocentryczny</w:t>
            </w:r>
            <w:proofErr w:type="spellEnd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obrót ramienia</w:t>
            </w:r>
          </w:p>
          <w:p w:rsidR="003E17A5" w:rsidRPr="00CC6516" w:rsidRDefault="003E17A5" w:rsidP="00957A82">
            <w:pPr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Cyfrowe filtry do analizy zdjęć 3D, Algorytm FBP dodawanie i odejmowanie tkanki w obrazie itp.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17A5" w:rsidRPr="00CC6516" w:rsidRDefault="003E17A5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podać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A5" w:rsidRPr="00CC6516" w:rsidRDefault="003E17A5" w:rsidP="00957A82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E17A5" w:rsidRDefault="003E17A5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 (wszystkie funkcje)- 20 pkt</w:t>
            </w:r>
          </w:p>
          <w:p w:rsidR="003E17A5" w:rsidRDefault="003E17A5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 (tylko wybrane funkcje) – 1 pkt.</w:t>
            </w:r>
          </w:p>
          <w:p w:rsidR="003E17A5" w:rsidRPr="00CC6516" w:rsidRDefault="003E17A5" w:rsidP="00957A82">
            <w:pPr>
              <w:widowControl/>
              <w:suppressAutoHyphens w:val="0"/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Nie – 0 pkt</w:t>
            </w:r>
          </w:p>
          <w:p w:rsidR="003E17A5" w:rsidRPr="00CC6516" w:rsidRDefault="003E17A5" w:rsidP="00957A82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E509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5090" w:rsidRPr="00CC6516" w:rsidRDefault="006E509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5090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b/>
                <w:bCs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pacing w:val="-2"/>
                <w:sz w:val="20"/>
                <w:szCs w:val="20"/>
              </w:rPr>
              <w:t>ŚRODKI DOKUMENTACYJNE I ARCHIWIZACYJNE</w:t>
            </w:r>
          </w:p>
          <w:p w:rsidR="006E5090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b/>
                <w:bCs/>
                <w:spacing w:val="-2"/>
                <w:sz w:val="20"/>
                <w:szCs w:val="20"/>
              </w:rPr>
            </w:pPr>
          </w:p>
          <w:p w:rsidR="006E5090" w:rsidRPr="006E5090" w:rsidRDefault="006E5090" w:rsidP="006E5090">
            <w:pPr>
              <w:snapToGrid w:val="0"/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6E5090">
              <w:rPr>
                <w:rFonts w:ascii="Century Gothic" w:hAnsi="Century Gothic"/>
                <w:bCs/>
                <w:color w:val="FF0000"/>
                <w:spacing w:val="-2"/>
                <w:sz w:val="16"/>
                <w:szCs w:val="16"/>
              </w:rPr>
              <w:lastRenderedPageBreak/>
              <w:t xml:space="preserve">Uwaga - </w:t>
            </w:r>
            <w:r w:rsidRPr="006E5090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Zamawiający wymaga, aby Wykonawca zagwarantował, że ewentualna przyszła integracja </w:t>
            </w:r>
            <w:r w:rsidRPr="006E5090">
              <w:rPr>
                <w:rFonts w:ascii="Century Gothic" w:hAnsi="Century Gothic"/>
                <w:bCs/>
                <w:color w:val="FF0000"/>
                <w:sz w:val="16"/>
                <w:szCs w:val="16"/>
                <w:lang w:eastAsia="pl-PL"/>
              </w:rPr>
              <w:t xml:space="preserve">dostarczonego aparatu z systemami RIS i PACS nie będzie wymagała dodatkowych opłat. Jako spełnienie warunku oczekuje się zagwarantowania </w:t>
            </w:r>
            <w:proofErr w:type="spellStart"/>
            <w:r w:rsidRPr="006E5090">
              <w:rPr>
                <w:rFonts w:ascii="Century Gothic" w:hAnsi="Century Gothic"/>
                <w:bCs/>
                <w:color w:val="FF0000"/>
                <w:sz w:val="16"/>
                <w:szCs w:val="16"/>
                <w:lang w:eastAsia="pl-PL"/>
              </w:rPr>
              <w:t>bezkosztowej</w:t>
            </w:r>
            <w:proofErr w:type="spellEnd"/>
            <w:r w:rsidRPr="006E5090">
              <w:rPr>
                <w:rFonts w:ascii="Century Gothic" w:hAnsi="Century Gothic"/>
                <w:bCs/>
                <w:color w:val="FF0000"/>
                <w:sz w:val="16"/>
                <w:szCs w:val="16"/>
                <w:lang w:eastAsia="pl-PL"/>
              </w:rPr>
              <w:t xml:space="preserve"> integracji ze strony Wykonawcy w postaci otwarcia bramki i nawiązania połączenia z RIS/PACS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5090" w:rsidRPr="006E5090" w:rsidRDefault="006E5090" w:rsidP="00C867FA">
            <w:pPr>
              <w:snapToGrid w:val="0"/>
              <w:spacing w:after="0" w:line="240" w:lineRule="auto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6E5090">
              <w:rPr>
                <w:rFonts w:ascii="Century Gothic" w:hAnsi="Century Gothic"/>
                <w:color w:val="FF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90" w:rsidRPr="006E5090" w:rsidRDefault="006E5090" w:rsidP="00C867FA">
            <w:pPr>
              <w:snapToGrid w:val="0"/>
              <w:spacing w:after="0" w:line="240" w:lineRule="auto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090" w:rsidRPr="006E5090" w:rsidRDefault="006E5090" w:rsidP="00C867FA">
            <w:pPr>
              <w:snapToGrid w:val="0"/>
              <w:spacing w:after="0" w:line="240" w:lineRule="auto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6E5090">
              <w:rPr>
                <w:rFonts w:ascii="Century Gothic" w:hAnsi="Century Gothic"/>
                <w:color w:val="FF0000"/>
                <w:sz w:val="20"/>
                <w:szCs w:val="20"/>
              </w:rPr>
              <w:t>- - -</w:t>
            </w:r>
          </w:p>
        </w:tc>
      </w:tr>
      <w:tr w:rsidR="006E509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5090" w:rsidRPr="00CC6516" w:rsidRDefault="006E509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CC6516">
              <w:rPr>
                <w:rFonts w:ascii="Century Gothic" w:hAnsi="Century Gothic"/>
                <w:sz w:val="20"/>
                <w:szCs w:val="20"/>
                <w:lang w:val="en-US"/>
              </w:rPr>
              <w:t xml:space="preserve">DICOM 3.0, 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  <w:lang w:val="en-US"/>
              </w:rPr>
              <w:t>Funkcje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  <w:lang w:val="en-US"/>
              </w:rPr>
              <w:t xml:space="preserve"> Storage, Storage Commitment, MPPS, 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  <w:lang w:val="en-US"/>
              </w:rPr>
              <w:t>Worklist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  <w:lang w:val="en-US"/>
              </w:rPr>
              <w:t>, Media Class, Query/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  <w:lang w:val="en-US"/>
              </w:rPr>
              <w:t>retrive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6E509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5090" w:rsidRPr="00CC6516" w:rsidRDefault="006E509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Port USB z automatycznym dogrywanie przeglądarki DICOM umożliwiającym odtwarzanie zdjęć na dowolnym komputerze PC. Dodatkowy system archiwizacji x2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6E509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5090" w:rsidRPr="00CC6516" w:rsidRDefault="006E509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Nagrywanie obrazów w formacie TIFF, JPG, AVI  </w:t>
            </w:r>
            <w:r w:rsidR="00291CFB" w:rsidRPr="00291CFB">
              <w:rPr>
                <w:rFonts w:ascii="Century Gothic" w:hAnsi="Century Gothic"/>
                <w:color w:val="FF0000"/>
                <w:spacing w:val="-1"/>
                <w:sz w:val="20"/>
                <w:szCs w:val="20"/>
              </w:rPr>
              <w:t xml:space="preserve">lub </w:t>
            </w:r>
            <w:r w:rsidR="00291CFB" w:rsidRPr="00291CFB">
              <w:rPr>
                <w:rFonts w:asciiTheme="minorHAnsi" w:hAnsiTheme="minorHAnsi" w:cs="Arial"/>
                <w:color w:val="FF0000"/>
              </w:rPr>
              <w:t xml:space="preserve">w formatach DICOM, </w:t>
            </w:r>
            <w:proofErr w:type="spellStart"/>
            <w:r w:rsidR="00291CFB" w:rsidRPr="00291CFB">
              <w:rPr>
                <w:rFonts w:asciiTheme="minorHAnsi" w:hAnsiTheme="minorHAnsi" w:cs="Arial"/>
                <w:color w:val="FF0000"/>
              </w:rPr>
              <w:t>Tiff</w:t>
            </w:r>
            <w:proofErr w:type="spellEnd"/>
            <w:r w:rsidR="00291CFB" w:rsidRPr="00291CFB">
              <w:rPr>
                <w:rFonts w:asciiTheme="minorHAnsi" w:hAnsiTheme="minorHAnsi" w:cs="Arial"/>
                <w:color w:val="FF0000"/>
              </w:rPr>
              <w:t xml:space="preserve"> i </w:t>
            </w:r>
            <w:proofErr w:type="spellStart"/>
            <w:r w:rsidR="00291CFB" w:rsidRPr="00291CFB">
              <w:rPr>
                <w:rFonts w:asciiTheme="minorHAnsi" w:hAnsiTheme="minorHAnsi" w:cs="Arial"/>
                <w:color w:val="FF0000"/>
              </w:rPr>
              <w:t>Avi</w:t>
            </w:r>
            <w:proofErr w:type="spellEnd"/>
            <w:r w:rsidR="00291CFB" w:rsidRPr="00291CFB">
              <w:rPr>
                <w:rFonts w:ascii="Century Gothic" w:hAnsi="Century Gothic"/>
                <w:color w:val="FF0000"/>
                <w:spacing w:val="-1"/>
                <w:sz w:val="20"/>
                <w:szCs w:val="20"/>
              </w:rPr>
              <w:t xml:space="preserve"> 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oraz DICOM 3.0 poprzez port USB.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6E5090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5090" w:rsidRPr="00CC6516" w:rsidRDefault="006E509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>WYPOSAŻENIE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5090" w:rsidTr="00B852C4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5090" w:rsidRPr="00CC6516" w:rsidRDefault="006E509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Przycisk nożny do wyzwalania fluoroskopii/ akwizycji, zapisu zdjęć i oraz zmiany trybów pracy (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fluoro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 xml:space="preserve">, DSA, RSA) min. 3 przyciskowy. Możliwość programowania funkcji przycisków nożnych. </w:t>
            </w:r>
            <w:r w:rsidRPr="00291CFB">
              <w:rPr>
                <w:rFonts w:ascii="Century Gothic" w:hAnsi="Century Gothic"/>
                <w:strike/>
                <w:sz w:val="20"/>
                <w:szCs w:val="20"/>
              </w:rPr>
              <w:t xml:space="preserve">Przycisk bezprzewodowy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6E5090" w:rsidTr="00B852C4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5090" w:rsidRPr="00CC6516" w:rsidRDefault="006E509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Zintegrowany system monitorowania i wyświetlania dawki RTG wraz z funkcjonalnością generowania raportu dawki  oraz wysyłanie raportu w formacie DICOM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6E5090" w:rsidTr="00B852C4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5090" w:rsidRPr="00CC6516" w:rsidRDefault="006E509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5090" w:rsidRPr="00291CFB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trike/>
                <w:spacing w:val="-1"/>
                <w:sz w:val="20"/>
                <w:szCs w:val="20"/>
              </w:rPr>
            </w:pPr>
            <w:r w:rsidRPr="00291CFB">
              <w:rPr>
                <w:rFonts w:ascii="Century Gothic" w:hAnsi="Century Gothic"/>
                <w:strike/>
                <w:spacing w:val="-1"/>
                <w:sz w:val="20"/>
                <w:szCs w:val="20"/>
              </w:rPr>
              <w:t xml:space="preserve">Minimum 2 wyjścia  TV OUT do podłączenia dodatkowej pary monitorów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6E5090" w:rsidTr="00B852C4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5090" w:rsidRPr="00CC6516" w:rsidRDefault="006E509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Minimum 2 wyjścia  wysokiej rozdzielczości DVI do podłączenia dodatkowej pary monitorów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6E5090" w:rsidTr="00B852C4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5090" w:rsidRPr="00CC6516" w:rsidRDefault="006E509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>
              <w:rPr>
                <w:rFonts w:ascii="Century Gothic" w:hAnsi="Century Gothic"/>
                <w:spacing w:val="-1"/>
                <w:sz w:val="20"/>
                <w:szCs w:val="20"/>
              </w:rPr>
              <w:t>Komplet testów i protokołów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wykonania testów akceptacyjnych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, odbiorczych, specjalistycznych i innych niezbędnych do odbioru aparatu przez uprawnione instytucje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(Uwaga – testy wykonane przez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autoryzowany serwis lub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 xml:space="preserve">akredytowane 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laboratorium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090" w:rsidRPr="00CC6516" w:rsidRDefault="006E509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</w:tbl>
    <w:p w:rsidR="00386BDE" w:rsidRDefault="00386BDE" w:rsidP="00957A82">
      <w:pPr>
        <w:spacing w:after="0" w:line="240" w:lineRule="auto"/>
      </w:pPr>
    </w:p>
    <w:p w:rsidR="005F7E39" w:rsidRDefault="005F7E39" w:rsidP="00957A82">
      <w:pPr>
        <w:spacing w:after="0" w:line="240" w:lineRule="auto"/>
      </w:pPr>
    </w:p>
    <w:p w:rsidR="00B852C4" w:rsidRDefault="00B852C4" w:rsidP="00957A82">
      <w:pPr>
        <w:pStyle w:val="Standard"/>
        <w:rPr>
          <w:rFonts w:ascii="Century Gothic" w:hAnsi="Century Gothic" w:cstheme="minorHAnsi"/>
          <w:b/>
        </w:rPr>
      </w:pPr>
      <w:proofErr w:type="spellStart"/>
      <w:r>
        <w:rPr>
          <w:rFonts w:ascii="Century Gothic" w:hAnsi="Century Gothic" w:cstheme="minorHAnsi"/>
          <w:b/>
        </w:rPr>
        <w:t>Warunki</w:t>
      </w:r>
      <w:proofErr w:type="spellEnd"/>
      <w:r>
        <w:rPr>
          <w:rFonts w:ascii="Century Gothic" w:hAnsi="Century Gothic" w:cstheme="minorHAnsi"/>
          <w:b/>
        </w:rPr>
        <w:t xml:space="preserve"> </w:t>
      </w:r>
      <w:proofErr w:type="spellStart"/>
      <w:r>
        <w:rPr>
          <w:rFonts w:ascii="Century Gothic" w:hAnsi="Century Gothic" w:cstheme="minorHAnsi"/>
          <w:b/>
        </w:rPr>
        <w:t>gwarancji</w:t>
      </w:r>
      <w:proofErr w:type="spellEnd"/>
      <w:r>
        <w:rPr>
          <w:rFonts w:ascii="Century Gothic" w:hAnsi="Century Gothic" w:cstheme="minorHAnsi"/>
          <w:b/>
        </w:rPr>
        <w:t xml:space="preserve"> </w:t>
      </w:r>
      <w:proofErr w:type="spellStart"/>
      <w:r>
        <w:rPr>
          <w:rFonts w:ascii="Century Gothic" w:hAnsi="Century Gothic" w:cstheme="minorHAnsi"/>
          <w:b/>
        </w:rPr>
        <w:t>i</w:t>
      </w:r>
      <w:proofErr w:type="spellEnd"/>
      <w:r>
        <w:rPr>
          <w:rFonts w:ascii="Century Gothic" w:hAnsi="Century Gothic" w:cstheme="minorHAnsi"/>
          <w:b/>
        </w:rPr>
        <w:t xml:space="preserve"> </w:t>
      </w:r>
      <w:proofErr w:type="spellStart"/>
      <w:r>
        <w:rPr>
          <w:rFonts w:ascii="Century Gothic" w:hAnsi="Century Gothic" w:cstheme="minorHAnsi"/>
          <w:b/>
        </w:rPr>
        <w:t>serwisu</w:t>
      </w:r>
      <w:proofErr w:type="spellEnd"/>
      <w:r>
        <w:rPr>
          <w:rFonts w:ascii="Century Gothic" w:hAnsi="Century Gothic" w:cstheme="minorHAnsi"/>
          <w:b/>
        </w:rPr>
        <w:t xml:space="preserve"> </w:t>
      </w:r>
    </w:p>
    <w:p w:rsidR="00B852C4" w:rsidRDefault="00B852C4" w:rsidP="00957A82">
      <w:pPr>
        <w:pStyle w:val="Standard"/>
        <w:rPr>
          <w:rFonts w:ascii="Century Gothic" w:hAnsi="Century Gothic" w:cstheme="minorHAnsi"/>
          <w:b/>
          <w:sz w:val="20"/>
          <w:szCs w:val="20"/>
        </w:rPr>
      </w:pPr>
    </w:p>
    <w:tbl>
      <w:tblPr>
        <w:tblW w:w="14317" w:type="dxa"/>
        <w:tblInd w:w="-3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4676"/>
        <w:gridCol w:w="1560"/>
        <w:gridCol w:w="3117"/>
        <w:gridCol w:w="4113"/>
      </w:tblGrid>
      <w:tr w:rsidR="00B852C4" w:rsidTr="00B852C4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852C4" w:rsidRDefault="00B852C4" w:rsidP="00957A82">
            <w:pPr>
              <w:pStyle w:val="TableContents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l.p.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852C4" w:rsidRDefault="00B852C4" w:rsidP="00957A82">
            <w:pPr>
              <w:pStyle w:val="TableContents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Parametr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852C4" w:rsidRDefault="00B852C4" w:rsidP="00957A82">
            <w:pPr>
              <w:pStyle w:val="TableContents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Parametr wymagany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52C4" w:rsidRDefault="00B852C4" w:rsidP="00957A82">
            <w:pPr>
              <w:pStyle w:val="TableContents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Parametr oferowany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852C4" w:rsidRDefault="00B852C4" w:rsidP="00957A82">
            <w:pPr>
              <w:pStyle w:val="TableContents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Sposób oceny</w:t>
            </w:r>
          </w:p>
        </w:tc>
      </w:tr>
      <w:tr w:rsidR="00B852C4" w:rsidTr="00B852C4"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Gwarancja na aparat (w tym gwarancja na lampę RTG)</w:t>
            </w:r>
            <w:r w:rsidR="00437C46">
              <w:rPr>
                <w:rFonts w:ascii="Century Gothic" w:hAnsi="Century Gothic" w:cstheme="minorHAnsi"/>
                <w:sz w:val="20"/>
                <w:szCs w:val="20"/>
                <w:lang w:val="pl-PL"/>
              </w:rPr>
              <w:t xml:space="preserve"> [miesiące]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&gt;= 12, </w:t>
            </w: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podać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both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lang w:val="pl-PL"/>
              </w:rPr>
              <w:t>24 miesiące i więcej – 5 pkt.</w:t>
            </w:r>
          </w:p>
          <w:p w:rsidR="00B852C4" w:rsidRDefault="00B852C4" w:rsidP="00957A82">
            <w:pPr>
              <w:pStyle w:val="Standard"/>
              <w:snapToGrid w:val="0"/>
              <w:jc w:val="both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lang w:val="pl-PL"/>
              </w:rPr>
              <w:t>mniejsze wartości – 1 pkt.</w:t>
            </w:r>
          </w:p>
        </w:tc>
      </w:tr>
      <w:tr w:rsidR="00B852C4" w:rsidTr="00B852C4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both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Gwarancja min. 10–letniego dostępu do części zamiennych, materiałów eksploatacyjnych i akcesoriów oraz gwarancja aktualizacji oprogramowania do najnowszej, dostępnej wersji na rynku przez min. 12 miesięcy</w:t>
            </w:r>
            <w:r>
              <w:rPr>
                <w:rFonts w:ascii="Century Gothic" w:hAnsi="Century Gothic" w:cstheme="minorHAnsi"/>
                <w:color w:val="FF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od dnia odbioru, podczas każdego, wykonywanego przeglądu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852C4" w:rsidTr="00B852C4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Liczba przeglądów okresowych niezbędnych do wykonywania po upływie gwarancji dla potwierdzenia bezpiecznej eksploatacji aparatu – podać, opisać zakres.</w:t>
            </w:r>
          </w:p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</w:p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UWAGA – wykonawcę obowiązuje wykonywanie przeglądów okresowych w wymaganej liczbie także w okresie gwarancji (w cenie oferty, bez żadnych dodatkowych kosztów), o ile są one wymagane przez producenta.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podać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852C4" w:rsidTr="00B852C4"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Każda naprawa gwarancyjna powoduje przedłużenie okresu gwarancji o liczbę dni  wyłączenia sprzętu z eksploatacji.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852C4" w:rsidRDefault="00B852C4" w:rsidP="00957A82">
            <w:pPr>
              <w:pStyle w:val="Stopka"/>
              <w:tabs>
                <w:tab w:val="left" w:pos="708"/>
              </w:tabs>
              <w:snapToGrid w:val="0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852C4" w:rsidTr="00B852C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Maksymalny czas naprawy  nie może przekroczyć 10 dni roboczych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852C4" w:rsidRDefault="00B852C4" w:rsidP="00957A82">
            <w:pPr>
              <w:pStyle w:val="Stopka"/>
              <w:tabs>
                <w:tab w:val="left" w:pos="708"/>
              </w:tabs>
              <w:snapToGrid w:val="0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852C4" w:rsidTr="00B852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 xml:space="preserve">Wymiana podzespołu na nowy – natychmiastowa lub co najwyżej po pierwszej </w:t>
            </w: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lastRenderedPageBreak/>
              <w:t>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tak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C4" w:rsidRDefault="00B852C4" w:rsidP="00957A82">
            <w:pPr>
              <w:pStyle w:val="Stopka"/>
              <w:tabs>
                <w:tab w:val="left" w:pos="708"/>
              </w:tabs>
              <w:snapToGrid w:val="0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852C4" w:rsidTr="00B852C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 xml:space="preserve">Możliwość zgłoszeń 24 </w:t>
            </w:r>
            <w:proofErr w:type="spellStart"/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godz</w:t>
            </w:r>
            <w:proofErr w:type="spellEnd"/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/dobę, 365 dni/rok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852C4" w:rsidTr="00B852C4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Czas reakcji serwisu (przyjęte zgłoszenie – podjęta naprawa) 2 dni robocze.</w:t>
            </w:r>
          </w:p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Jako "podjęta naprawa" liczy się obecność uprawnionego  pracownika wykonawcy przy uszkodzonym aparacie lub jego odbiór na koszt wykonawcy (np. pocztą kurierską)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852C4" w:rsidRDefault="00B852C4" w:rsidP="00957A82">
            <w:pPr>
              <w:pStyle w:val="Stopka"/>
              <w:tabs>
                <w:tab w:val="left" w:pos="708"/>
              </w:tabs>
              <w:snapToGrid w:val="0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852C4" w:rsidTr="00B852C4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Lokalizacja serwisu umożliwiająca przybycie uprawnionego inżyniera w sytuacjach awaryjnych do 24 godzin (w dni robocze)- – podać dane teleadresowe, sposób kontaktu (dotyczy serwisu własnego lub podwykonawcy, pracownika czy firmy serwisowej posiadającej uprawnienia do tego typu czynności)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  <w:r>
              <w:rPr>
                <w:rFonts w:ascii="Century Gothic" w:hAnsi="Century Gothic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podać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852C4" w:rsidRDefault="00B852C4" w:rsidP="00957A82">
            <w:pPr>
              <w:pStyle w:val="Stopka"/>
              <w:tabs>
                <w:tab w:val="left" w:pos="708"/>
              </w:tabs>
              <w:snapToGrid w:val="0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852C4" w:rsidTr="00B852C4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Szkolenia dla personelu  medycznego z zakresu obsługi urządzenia (8 osób) w momencie jego instalacji i odbioru; w razie potrzeby możliwość stałego wsparcia aplikacyjnego w początkowym okresie pracy urządzeń (dodatkowe szkolenie, dodatkowa grupa osób, konsultacje, itp.) – potwierdzone certyfikatem.</w:t>
            </w:r>
          </w:p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</w:p>
          <w:p w:rsidR="00B852C4" w:rsidRDefault="00B852C4" w:rsidP="00957A82">
            <w:pPr>
              <w:pStyle w:val="Standard"/>
              <w:snapToGrid w:val="0"/>
              <w:jc w:val="both"/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</w:pPr>
            <w:r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  <w:t>uwaga (1) - Należy przewidzieć szkolenia w wymiarze do 2 dni roboczych oraz zapewnić możliwość stałego wsparcia aplikacyjnego</w:t>
            </w:r>
          </w:p>
          <w:p w:rsidR="00B852C4" w:rsidRDefault="00B852C4" w:rsidP="00957A82">
            <w:pPr>
              <w:pStyle w:val="Standard"/>
              <w:snapToGrid w:val="0"/>
              <w:jc w:val="both"/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</w:pPr>
          </w:p>
          <w:p w:rsidR="00B852C4" w:rsidRDefault="00B852C4" w:rsidP="00957A82">
            <w:pPr>
              <w:pStyle w:val="Akapitzlist"/>
              <w:spacing w:after="0" w:line="240" w:lineRule="auto"/>
              <w:ind w:left="0"/>
              <w:jc w:val="both"/>
              <w:rPr>
                <w:rFonts w:ascii="Century Gothic" w:eastAsia="Times New Roman" w:hAnsi="Century Gothic" w:cstheme="minorHAnsi"/>
                <w:sz w:val="20"/>
              </w:rPr>
            </w:pPr>
            <w:r>
              <w:rPr>
                <w:rFonts w:ascii="Century Gothic" w:hAnsi="Century Gothic" w:cstheme="minorHAnsi"/>
                <w:i/>
                <w:sz w:val="16"/>
                <w:szCs w:val="16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852C4" w:rsidRDefault="00B852C4" w:rsidP="00957A82">
            <w:pPr>
              <w:pStyle w:val="Stopka"/>
              <w:tabs>
                <w:tab w:val="left" w:pos="708"/>
              </w:tabs>
              <w:snapToGrid w:val="0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852C4" w:rsidTr="00B852C4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 xml:space="preserve">Szkolenia dla personelu technicznego (pracownicy Działu Aparatury – 2 osoby) z </w:t>
            </w: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lastRenderedPageBreak/>
              <w:t>zakresu diagnostyki stanu technicznego i wykonywania czynności konserwacyjnych, naprawczych i przeglądowych; w razie potrzeby możliwość stałego wsparcia aplikacyjnego w początkowym okresie pracy urządzeń (dodatkowe szkolenie, dodatkowa grupa osób, konsultacje, itp.) – potwierdzone certyfikatem</w:t>
            </w:r>
          </w:p>
          <w:p w:rsidR="00B852C4" w:rsidRDefault="00B852C4" w:rsidP="00957A82">
            <w:pPr>
              <w:pStyle w:val="Standard"/>
              <w:snapToGrid w:val="0"/>
              <w:jc w:val="both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</w:p>
          <w:p w:rsidR="00B852C4" w:rsidRDefault="00B852C4" w:rsidP="00957A82">
            <w:pPr>
              <w:pStyle w:val="Standard"/>
              <w:snapToGrid w:val="0"/>
              <w:jc w:val="both"/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</w:pPr>
            <w:r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  <w:t>uwaga (1) - Należy przewidzieć szkolenia w wymiarze do 2 dni roboczych oraz zapewnić możliwość stałego wsparcia aplikacyjnego</w:t>
            </w:r>
          </w:p>
          <w:p w:rsidR="00B852C4" w:rsidRDefault="00B852C4" w:rsidP="00957A82">
            <w:pPr>
              <w:pStyle w:val="Standard"/>
              <w:snapToGrid w:val="0"/>
              <w:jc w:val="both"/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</w:pPr>
          </w:p>
          <w:p w:rsidR="00B852C4" w:rsidRDefault="00B852C4" w:rsidP="00957A82">
            <w:pPr>
              <w:pStyle w:val="Standard"/>
              <w:snapToGrid w:val="0"/>
              <w:jc w:val="both"/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</w:pPr>
            <w:r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  <w:p w:rsidR="00B852C4" w:rsidRDefault="00B852C4" w:rsidP="00957A82">
            <w:pPr>
              <w:pStyle w:val="Standard"/>
              <w:snapToGrid w:val="0"/>
              <w:jc w:val="both"/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</w:pPr>
          </w:p>
          <w:p w:rsidR="00B852C4" w:rsidRDefault="00B852C4" w:rsidP="00957A82">
            <w:pPr>
              <w:pStyle w:val="Standard"/>
              <w:snapToGrid w:val="0"/>
              <w:jc w:val="both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  <w:t>uwaga (3): wymagany jest taki przebieg szkolenia (w miejscu instalacji) aby personel techniczny mógł wykonywać bieżące czynności diagnostyczno-konserwacyjne jakie przewiduje dla użytkownika sam producent (nie chodzi tu o zdobycie pełnych uprawnień serwisowych). W związku z powyższych nie jest konieczne zapewnienie szkoleń serwisowych u producenta, z użyciem aparatów szkoleniowych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tak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852C4" w:rsidRDefault="00B852C4" w:rsidP="00957A82">
            <w:pPr>
              <w:pStyle w:val="Stopka"/>
              <w:tabs>
                <w:tab w:val="left" w:pos="708"/>
              </w:tabs>
              <w:snapToGrid w:val="0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852C4" w:rsidTr="00B852C4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both"/>
              <w:rPr>
                <w:rFonts w:ascii="Century Gothic" w:hAnsi="Century Gothic" w:cstheme="minorHAnsi"/>
                <w:b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 xml:space="preserve">Aparat jest lub będzie pozbawiony kodów serwisowych i innych zabezpieczeń, które po upływie okresu gwarancji utrudniałyby dostęp do aparatu i jego serwisowanie pracownikom technicznym Zamawiającego lub innemu wykonawcy usług serwisowych, niż tzw. autoryzowany serwis producenta (dot. wykonywania przeglądów, napraw z wymianą części, instalacji urządzeń peryferyjnych, akcesoriów, przystawek, itd.)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852C4" w:rsidRDefault="00B852C4" w:rsidP="00957A82">
            <w:pPr>
              <w:pStyle w:val="Stopka"/>
              <w:tabs>
                <w:tab w:val="left" w:pos="708"/>
              </w:tabs>
              <w:snapToGrid w:val="0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852C4" w:rsidTr="00B852C4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 xml:space="preserve">Dokumentacja serwisowa i/lub oprogramowanie serwisowe na potrzeby </w:t>
            </w: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lastRenderedPageBreak/>
              <w:t>Zamawiającego (dokumentacja zapewni co najmniej pełną diagnostykę urządzenia, wykonywanie drobnych napraw, regulacji, kalibracji, etc.)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tak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852C4" w:rsidRDefault="00B852C4" w:rsidP="00957A82">
            <w:pPr>
              <w:pStyle w:val="Stopka"/>
              <w:tabs>
                <w:tab w:val="left" w:pos="708"/>
              </w:tabs>
              <w:snapToGrid w:val="0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852C4" w:rsidTr="00B852C4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Instrukcja obsługi w języku polskim w formie elektronicznej i drukowanej.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852C4" w:rsidRDefault="00B852C4" w:rsidP="00957A82">
            <w:pPr>
              <w:pStyle w:val="Stopka"/>
              <w:tabs>
                <w:tab w:val="left" w:pos="708"/>
              </w:tabs>
              <w:snapToGrid w:val="0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</w:tbl>
    <w:p w:rsidR="00B852C4" w:rsidRDefault="00B852C4" w:rsidP="00957A82">
      <w:pPr>
        <w:pStyle w:val="Standard"/>
        <w:rPr>
          <w:rFonts w:ascii="Century Gothic" w:hAnsi="Century Gothic" w:cstheme="minorHAnsi"/>
          <w:sz w:val="20"/>
          <w:szCs w:val="20"/>
        </w:rPr>
      </w:pPr>
    </w:p>
    <w:p w:rsidR="00B852C4" w:rsidRDefault="00B852C4" w:rsidP="00957A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52C4" w:rsidRDefault="00B852C4" w:rsidP="00957A82">
      <w:pPr>
        <w:spacing w:after="0" w:line="240" w:lineRule="auto"/>
      </w:pPr>
    </w:p>
    <w:p w:rsidR="00B852C4" w:rsidRDefault="00B852C4" w:rsidP="00957A82">
      <w:pPr>
        <w:spacing w:after="0" w:line="240" w:lineRule="auto"/>
      </w:pPr>
    </w:p>
    <w:p w:rsidR="006F338A" w:rsidRDefault="006F338A" w:rsidP="00957A82">
      <w:pPr>
        <w:spacing w:after="0" w:line="240" w:lineRule="auto"/>
      </w:pPr>
    </w:p>
    <w:sectPr w:rsidR="006F338A" w:rsidSect="00CC651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329" w:rsidRDefault="00174329" w:rsidP="00E31A79">
      <w:pPr>
        <w:spacing w:after="0" w:line="240" w:lineRule="auto"/>
      </w:pPr>
      <w:r>
        <w:separator/>
      </w:r>
    </w:p>
  </w:endnote>
  <w:endnote w:type="continuationSeparator" w:id="0">
    <w:p w:rsidR="00174329" w:rsidRDefault="00174329" w:rsidP="00E3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329" w:rsidRDefault="00174329" w:rsidP="00E31A79">
      <w:pPr>
        <w:spacing w:after="0" w:line="240" w:lineRule="auto"/>
      </w:pPr>
      <w:r>
        <w:separator/>
      </w:r>
    </w:p>
  </w:footnote>
  <w:footnote w:type="continuationSeparator" w:id="0">
    <w:p w:rsidR="00174329" w:rsidRDefault="00174329" w:rsidP="00E31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7FA" w:rsidRDefault="00C867FA">
    <w:pPr>
      <w:pStyle w:val="Nagwek"/>
    </w:pPr>
    <w:r>
      <w:t>DFZP-AB-271-193/2017</w:t>
    </w:r>
  </w:p>
  <w:p w:rsidR="00C867FA" w:rsidRDefault="00C867FA" w:rsidP="00E31A79">
    <w:pPr>
      <w:pStyle w:val="Nagwek"/>
      <w:jc w:val="right"/>
    </w:pPr>
    <w:r>
      <w:t>załącznik 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5552FE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7C50D0"/>
    <w:multiLevelType w:val="hybridMultilevel"/>
    <w:tmpl w:val="F0E292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98193E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>
    <w:nsid w:val="28DB18E3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2C1900F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7">
    <w:nsid w:val="58A3336D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B867AD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697D356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>
    <w:nsid w:val="6BB01B26"/>
    <w:multiLevelType w:val="hybridMultilevel"/>
    <w:tmpl w:val="0720A0A0"/>
    <w:lvl w:ilvl="0" w:tplc="6A665B82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F614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74DC7639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4">
    <w:nsid w:val="77E27E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9"/>
  </w:num>
  <w:num w:numId="4">
    <w:abstractNumId w:val="12"/>
  </w:num>
  <w:num w:numId="5">
    <w:abstractNumId w:val="13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1"/>
  </w:num>
  <w:num w:numId="11">
    <w:abstractNumId w:val="14"/>
  </w:num>
  <w:num w:numId="12">
    <w:abstractNumId w:val="2"/>
  </w:num>
  <w:num w:numId="13">
    <w:abstractNumId w:val="1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85"/>
    <w:rsid w:val="000335D0"/>
    <w:rsid w:val="00144ACD"/>
    <w:rsid w:val="00174329"/>
    <w:rsid w:val="00194E74"/>
    <w:rsid w:val="001A6204"/>
    <w:rsid w:val="00291CFB"/>
    <w:rsid w:val="002E3E97"/>
    <w:rsid w:val="0033655E"/>
    <w:rsid w:val="00386BDE"/>
    <w:rsid w:val="003C21BC"/>
    <w:rsid w:val="003E17A5"/>
    <w:rsid w:val="00437C46"/>
    <w:rsid w:val="004C2CBC"/>
    <w:rsid w:val="005F5A55"/>
    <w:rsid w:val="005F7E39"/>
    <w:rsid w:val="00663229"/>
    <w:rsid w:val="006E5090"/>
    <w:rsid w:val="006F338A"/>
    <w:rsid w:val="007D4A46"/>
    <w:rsid w:val="008100D0"/>
    <w:rsid w:val="00820477"/>
    <w:rsid w:val="00823803"/>
    <w:rsid w:val="008633F0"/>
    <w:rsid w:val="00885E8B"/>
    <w:rsid w:val="00940C85"/>
    <w:rsid w:val="00957A82"/>
    <w:rsid w:val="00994CBD"/>
    <w:rsid w:val="009D0640"/>
    <w:rsid w:val="009F3DCD"/>
    <w:rsid w:val="00A6312D"/>
    <w:rsid w:val="00AC03A6"/>
    <w:rsid w:val="00B852C4"/>
    <w:rsid w:val="00BB3B76"/>
    <w:rsid w:val="00BE5E3C"/>
    <w:rsid w:val="00C867FA"/>
    <w:rsid w:val="00CA2E12"/>
    <w:rsid w:val="00CC6516"/>
    <w:rsid w:val="00CD2958"/>
    <w:rsid w:val="00E31A79"/>
    <w:rsid w:val="00E3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516"/>
    <w:pPr>
      <w:widowControl w:val="0"/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C65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C65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CC651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852C4"/>
    <w:pPr>
      <w:tabs>
        <w:tab w:val="center" w:pos="4536"/>
        <w:tab w:val="right" w:pos="9072"/>
      </w:tabs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B852C4"/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B852C4"/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B852C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B852C4"/>
    <w:pPr>
      <w:widowControl/>
      <w:suppressLineNumbers/>
    </w:pPr>
    <w:rPr>
      <w:rFonts w:eastAsia="Times New Roman" w:cs="Times New Roman"/>
      <w:lang w:val="pl-PL" w:eastAsia="zh-CN" w:bidi="ar-SA"/>
    </w:rPr>
  </w:style>
  <w:style w:type="paragraph" w:styleId="Tytu">
    <w:name w:val="Title"/>
    <w:basedOn w:val="Standard"/>
    <w:next w:val="Podtytu"/>
    <w:link w:val="TytuZnak"/>
    <w:qFormat/>
    <w:rsid w:val="008100D0"/>
    <w:pPr>
      <w:widowControl/>
      <w:jc w:val="center"/>
    </w:pPr>
    <w:rPr>
      <w:rFonts w:ascii="Garamond" w:eastAsia="Times New Roman" w:hAnsi="Garamond" w:cs="Times New Roman"/>
      <w:b/>
      <w:sz w:val="22"/>
      <w:szCs w:val="22"/>
      <w:lang w:val="pl-PL" w:eastAsia="zh-CN" w:bidi="ar-SA"/>
    </w:rPr>
  </w:style>
  <w:style w:type="character" w:customStyle="1" w:styleId="TytuZnak">
    <w:name w:val="Tytuł Znak"/>
    <w:basedOn w:val="Domylnaczcionkaakapitu"/>
    <w:link w:val="Tytu"/>
    <w:rsid w:val="008100D0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8100D0"/>
    <w:pPr>
      <w:numPr>
        <w:numId w:val="1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8100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100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3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1A79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516"/>
    <w:pPr>
      <w:widowControl w:val="0"/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C65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C65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CC651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852C4"/>
    <w:pPr>
      <w:tabs>
        <w:tab w:val="center" w:pos="4536"/>
        <w:tab w:val="right" w:pos="9072"/>
      </w:tabs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B852C4"/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B852C4"/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B852C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B852C4"/>
    <w:pPr>
      <w:widowControl/>
      <w:suppressLineNumbers/>
    </w:pPr>
    <w:rPr>
      <w:rFonts w:eastAsia="Times New Roman" w:cs="Times New Roman"/>
      <w:lang w:val="pl-PL" w:eastAsia="zh-CN" w:bidi="ar-SA"/>
    </w:rPr>
  </w:style>
  <w:style w:type="paragraph" w:styleId="Tytu">
    <w:name w:val="Title"/>
    <w:basedOn w:val="Standard"/>
    <w:next w:val="Podtytu"/>
    <w:link w:val="TytuZnak"/>
    <w:qFormat/>
    <w:rsid w:val="008100D0"/>
    <w:pPr>
      <w:widowControl/>
      <w:jc w:val="center"/>
    </w:pPr>
    <w:rPr>
      <w:rFonts w:ascii="Garamond" w:eastAsia="Times New Roman" w:hAnsi="Garamond" w:cs="Times New Roman"/>
      <w:b/>
      <w:sz w:val="22"/>
      <w:szCs w:val="22"/>
      <w:lang w:val="pl-PL" w:eastAsia="zh-CN" w:bidi="ar-SA"/>
    </w:rPr>
  </w:style>
  <w:style w:type="character" w:customStyle="1" w:styleId="TytuZnak">
    <w:name w:val="Tytuł Znak"/>
    <w:basedOn w:val="Domylnaczcionkaakapitu"/>
    <w:link w:val="Tytu"/>
    <w:rsid w:val="008100D0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8100D0"/>
    <w:pPr>
      <w:numPr>
        <w:numId w:val="1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8100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100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3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1A79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16</Pages>
  <Words>3091</Words>
  <Characters>18547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Anna Bęben</cp:lastModifiedBy>
  <cp:revision>35</cp:revision>
  <dcterms:created xsi:type="dcterms:W3CDTF">2017-10-09T11:17:00Z</dcterms:created>
  <dcterms:modified xsi:type="dcterms:W3CDTF">2017-10-31T15:41:00Z</dcterms:modified>
</cp:coreProperties>
</file>