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3F" w:rsidRDefault="00BD363F" w:rsidP="00BD363F">
      <w:pPr>
        <w:pStyle w:val="Tytu"/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sz w:val="20"/>
          <w:szCs w:val="20"/>
        </w:rPr>
        <w:t>OPIS PRZEDMIOTU ZAMÓWIENIA</w:t>
      </w:r>
    </w:p>
    <w:p w:rsidR="00BD363F" w:rsidRPr="005F3142" w:rsidRDefault="00BD363F" w:rsidP="00BD363F">
      <w:pPr>
        <w:pStyle w:val="Standard"/>
        <w:rPr>
          <w:rFonts w:ascii="Century Gothic" w:hAnsi="Century Gothic"/>
          <w:b/>
          <w:sz w:val="20"/>
          <w:szCs w:val="20"/>
        </w:rPr>
      </w:pPr>
    </w:p>
    <w:p w:rsidR="00BD363F" w:rsidRDefault="00D00F44" w:rsidP="00BD363F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Stanowisko do znieczulenia</w:t>
      </w:r>
    </w:p>
    <w:p w:rsidR="00BD363F" w:rsidRDefault="00BD363F" w:rsidP="00BD363F">
      <w:pPr>
        <w:pStyle w:val="Standard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Uwagi i objaśnienia:</w:t>
      </w:r>
    </w:p>
    <w:p w:rsidR="00BD363F" w:rsidRDefault="00BD363F" w:rsidP="00BD363F">
      <w:pPr>
        <w:pStyle w:val="Standard"/>
        <w:rPr>
          <w:rFonts w:ascii="Century Gothic" w:hAnsi="Century Gothic"/>
          <w:sz w:val="18"/>
          <w:szCs w:val="18"/>
        </w:rPr>
      </w:pPr>
    </w:p>
    <w:p w:rsidR="00BD363F" w:rsidRPr="005F3142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BD363F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 xml:space="preserve">Parametry o określonych warunkach liczbowych ( „=&gt;”  lub „&lt;=” ) są warunkami granicznymi, których niespełnienie spowoduje odrzucenie oferty. </w:t>
      </w:r>
      <w:r>
        <w:rPr>
          <w:rFonts w:ascii="Century Gothic" w:hAnsi="Century Gothic"/>
          <w:sz w:val="18"/>
          <w:szCs w:val="18"/>
        </w:rPr>
        <w:t>Wartość podana przy w/w oznaczeniach oznacza wartość wymaganą.</w:t>
      </w:r>
    </w:p>
    <w:p w:rsidR="00BD363F" w:rsidRPr="005F3142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>Wykonawca zobowiązany jest do podania parametrów w jednostkach wskazanych w niniejszym opisie.</w:t>
      </w:r>
    </w:p>
    <w:p w:rsidR="00BD363F" w:rsidRPr="005F3142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>Wykonawca gwarantuje niniejszym, że sprzęt jest fabrycznie nowy (rok produkcji: nie wcześniej niż 2017),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  <w:r w:rsidRPr="005F3142">
        <w:rPr>
          <w:rFonts w:ascii="Century Gothic" w:hAnsi="Century Gothic"/>
          <w:sz w:val="20"/>
          <w:szCs w:val="20"/>
        </w:rPr>
        <w:t>Nazwa i typ: .............................................................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  <w:r w:rsidRPr="005F3142">
        <w:rPr>
          <w:rFonts w:ascii="Century Gothic" w:hAnsi="Century Gothic"/>
          <w:sz w:val="20"/>
          <w:szCs w:val="20"/>
        </w:rPr>
        <w:t>Producent / kraj produkcji: ........................................................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  <w:r w:rsidRPr="005F3142">
        <w:rPr>
          <w:rFonts w:ascii="Century Gothic" w:hAnsi="Century Gothic"/>
          <w:sz w:val="20"/>
          <w:szCs w:val="20"/>
        </w:rPr>
        <w:t>Rok produkcji (min. 2017): …..............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  <w:r w:rsidRPr="005F3142">
        <w:rPr>
          <w:rFonts w:ascii="Century Gothic" w:hAnsi="Century Gothic"/>
          <w:sz w:val="20"/>
          <w:szCs w:val="20"/>
        </w:rPr>
        <w:t>Klasa wyrobu medycznego: ..................</w:t>
      </w:r>
    </w:p>
    <w:p w:rsidR="00BD363F" w:rsidRPr="005F3142" w:rsidRDefault="00BD363F" w:rsidP="00BD363F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BD363F" w:rsidRDefault="00BD363F" w:rsidP="00BD363F"/>
    <w:p w:rsidR="00BD363F" w:rsidRPr="004462F4" w:rsidRDefault="00BD363F" w:rsidP="00BD363F">
      <w:pPr>
        <w:rPr>
          <w:rFonts w:ascii="Century Gothic" w:hAnsi="Century Gothic"/>
          <w:b/>
        </w:rPr>
      </w:pPr>
      <w:r w:rsidRPr="004462F4">
        <w:rPr>
          <w:rFonts w:ascii="Century Gothic" w:hAnsi="Century Gothic"/>
          <w:b/>
        </w:rPr>
        <w:t xml:space="preserve">Parametry techniczne i eksploatacyjne </w:t>
      </w:r>
    </w:p>
    <w:p w:rsidR="00A47C81" w:rsidRPr="00781DC0" w:rsidRDefault="00A47C81" w:rsidP="00A47C81">
      <w:pPr>
        <w:rPr>
          <w:lang w:val="en-US"/>
        </w:rPr>
      </w:pPr>
    </w:p>
    <w:p w:rsidR="00A47C81" w:rsidRPr="00781DC0" w:rsidRDefault="00A47C81" w:rsidP="00A47C81">
      <w:pPr>
        <w:rPr>
          <w:lang w:val="en-US"/>
        </w:rPr>
      </w:pPr>
    </w:p>
    <w:tbl>
      <w:tblPr>
        <w:tblW w:w="1304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4537"/>
        <w:gridCol w:w="1560"/>
        <w:gridCol w:w="3826"/>
        <w:gridCol w:w="2410"/>
      </w:tblGrid>
      <w:tr w:rsidR="00781DC0" w:rsidTr="00BD363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Opis parametru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Parametr wymagany/ wartość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highlight w:val="yellow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Zasady oceny (punktacji)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Standard"/>
              <w:spacing w:before="60" w:after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INFORMACJE OGÓLNE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5E56A9" w:rsidRDefault="00781DC0" w:rsidP="005E56A9"/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lastRenderedPageBreak/>
              <w:t>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D00F44" w:rsidP="00935E93">
            <w:pPr>
              <w:pStyle w:val="Standard"/>
              <w:spacing w:before="60" w:after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Stanowisko do znieczulenia - </w:t>
            </w:r>
            <w:r w:rsidR="00781DC0" w:rsidRPr="00935E93">
              <w:rPr>
                <w:rFonts w:ascii="Century Gothic" w:hAnsi="Century Gothic" w:cs="Arial"/>
                <w:sz w:val="16"/>
                <w:szCs w:val="16"/>
              </w:rPr>
              <w:t>Aparat do znieczulania ogólnego, jezdny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20470F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60" w:after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Wymiary zewnętrzne (wysokość x szerokość x głębokość) [cm]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</w:p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20470F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60" w:after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Masa (kg)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20470F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60" w:after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Zasilanie dostosowane do  230 [V], 50 [Hz]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Aparat wyposażony m. in. w blat do pisania, uchwyt do zapasowej butli tlenowej  i min. 1 szufladę na akcesoria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Wbudowane fabrycznie gniazda elektryczne 230 [V] (minimum 3 gniazda) umieszczone z tyłu </w:t>
            </w:r>
            <w:r w:rsidR="00693709" w:rsidRPr="005051C7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lub z boku 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t>aparatu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Indywidualne, automatyczne, bezpieczniki gniazd elektrycznych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TAK – 1 pkt.,</w:t>
            </w:r>
          </w:p>
          <w:p w:rsidR="00781DC0" w:rsidRPr="00935E93" w:rsidRDefault="00781DC0" w:rsidP="00935E93">
            <w:pPr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Zasilanie gazowe (N2O, O2, powietrze) z sieci  centralnej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Możliwość awaryjnego zasilania gazowego z butli O2[l]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  <w:p w:rsidR="00781DC0" w:rsidRPr="00935E93" w:rsidRDefault="00781DC0" w:rsidP="00935E93">
            <w:pPr>
              <w:pStyle w:val="Standard"/>
              <w:autoSpaceDE w:val="0"/>
              <w:snapToGrid w:val="0"/>
              <w:spacing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min. 5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Uchwyt na 2 butle o pojemności 10 [l]: tlenową i podtlenku azotu umieszczony na tylnej ścianie aparatu</w:t>
            </w:r>
            <w:r w:rsidR="0069370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693709" w:rsidRPr="00A4436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lub aparat </w:t>
            </w:r>
            <w:r w:rsidR="0069370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posiadający</w:t>
            </w:r>
            <w:r w:rsidR="00693709" w:rsidRPr="00A4436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zasilanie centralne gazowe dla O2, N2O i powietrza i awaryjne z minimum 5 l butli O2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Awaryjne zasilanie elektryczne aparatu na min. </w:t>
            </w: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br/>
              <w:t>60 minut w warunkach standardowych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lastRenderedPageBreak/>
              <w:t>12.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Reduktory do butli O2 ze złączami, wyposażone 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br/>
              <w:t>w przyłącze do aparatu</w:t>
            </w:r>
            <w:r w:rsidR="0069370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693709" w:rsidRPr="00A44362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lub </w:t>
            </w:r>
            <w:r w:rsidR="00693709" w:rsidRPr="00A44362">
              <w:rPr>
                <w:rFonts w:ascii="Garamond" w:hAnsi="Garamond"/>
                <w:color w:val="FF0000"/>
                <w:sz w:val="18"/>
                <w:szCs w:val="18"/>
              </w:rPr>
              <w:t>aparat z reduktorami do butli O2 wbudowanymi w aparat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Prezentacja ciśnień gazów zasilających na ekranie respiratora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TAK – 2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Ssak iniektorowy z regulacją siły ssania i zbiornikiem na wydzieliny o pojemności  min. 0, 7 [l] oraz minimum jednym zapasowym wymiennym zbiornikiem </w:t>
            </w:r>
            <w:r w:rsidR="00693709" w:rsidRPr="00EA1459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lub </w:t>
            </w:r>
            <w:r w:rsidR="00693709" w:rsidRPr="00EA1459">
              <w:rPr>
                <w:rFonts w:ascii="Garamond" w:hAnsi="Garamond"/>
                <w:color w:val="FF0000"/>
                <w:sz w:val="18"/>
                <w:szCs w:val="18"/>
              </w:rPr>
              <w:t>z dwoma pojemnikami wielorazowymi o pojemności  1 l na wymienne wkłady 1 L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20470F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Aktywne miejsce w układzie dla parownika (klasycznego lub elektronicznego)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System uniemożliwiający jednoczesną podaż dwóch środków wziewnych jednocześnie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SYSTEM DYSTRYBUCJI GAZÓW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Precyzyjne, elektroniczne lub rotametryczne przepływomierze dla tlenu, podtlenku azotu i powietrza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Elektroniczne – 5 pkt. Rotametryczne – 1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Wyświetlanie przepływu gazów przy pomocy wirtualnych przepływomierzy na ekranie wentylatora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TAK – 3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Zintegrowany (lub wbudowany) zapasowy awaryjny mechaniczny przepływomierz  tlenowy z przepływem tlenu minimum 10 [l/min]</w:t>
            </w:r>
            <w:r w:rsidR="0069370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693709" w:rsidRPr="00EA1459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lub </w:t>
            </w:r>
            <w:r w:rsidR="00693709" w:rsidRPr="00EA1459">
              <w:rPr>
                <w:rFonts w:ascii="Garamond" w:hAnsi="Garamond"/>
                <w:color w:val="FF0000"/>
                <w:sz w:val="18"/>
                <w:szCs w:val="18"/>
              </w:rPr>
              <w:t xml:space="preserve">aparat z </w:t>
            </w:r>
            <w:r w:rsidR="00693709" w:rsidRPr="00EA1459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wbudowanym przepływomierzem tlenowym niezależnym od układu okrężnego do stosowania podczas znieczuleń przewodowych z </w:t>
            </w:r>
            <w:r w:rsidR="00693709" w:rsidRPr="00EA1459">
              <w:rPr>
                <w:rFonts w:ascii="Garamond" w:hAnsi="Garamond" w:cs="Arial"/>
                <w:color w:val="FF0000"/>
                <w:sz w:val="18"/>
                <w:szCs w:val="18"/>
              </w:rPr>
              <w:lastRenderedPageBreak/>
              <w:t>regulowanym przepływem O2 do 10 l/min.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lastRenderedPageBreak/>
              <w:t>20.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System automatycznego utrzymywania stężenia tlenu w mieszaninie z podtlenkiem azotu na poziomie min. 25 [%]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Mieszalnik świeżych gazów zapewniający stałe stężenie tlenu przy zmianie wielkości przepływu świeżych gazów; mieszalnik sterowany elektronicznie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TAK – 3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Przepływomierze umożliwiające podaż gazów 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br/>
              <w:t xml:space="preserve">w systemie anestezji z niskimi i minimalnymi przepływami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UKŁAD ODDECHOWY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935E93" w:rsidRDefault="00781DC0" w:rsidP="00935E93">
            <w:pPr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Kompaktowy układ oddechowy okrężny do wentylacji dorosłych i dzieci o niskiej podatności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Układ oddechowy o prostej budowie, łatwy do wymiany i sterylizacji, pozbawiony lateksu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Układ kompaktowy, wbudowany,  nie wystający poza rzut podstawy aparatu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TAK – 2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Układ przystosowany do prowadzenia znieczulenia 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br/>
              <w:t>w systemach półotwartym i półzamkniętym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Obejście tlenowe o dużej wydajności[l/min]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7E60F0" w:rsidRDefault="00781DC0" w:rsidP="0020470F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35 [l/min/] i więcej – 2 pkt.,</w:t>
            </w:r>
          </w:p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niższe wartości – 1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20" w:after="2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Wielorazowy pochłaniacz dwutlenku węgla o obudowie przeziernej i pojemności max. 1,5 [l] (możliwość stosowania pochłaniaczy wielorazowych i jednorazowych)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7E60F0" w:rsidRDefault="00781DC0" w:rsidP="0020470F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lastRenderedPageBreak/>
              <w:t>29.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20" w:after="2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Możliwość zmiany podczas  znieczulenia bez rozszczelniania układu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7E60F0" w:rsidRDefault="00781DC0" w:rsidP="00935E93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E60F0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7E60F0" w:rsidRDefault="00781DC0" w:rsidP="005B2B3C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20" w:after="2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Eliminacja gazów poanestetycznych poza salę operacyjną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RESPIRATOR ANESTETYCZNY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Tryby wentylacji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Możliwość prowadzenia wentylacji ręcznej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Tryb wentylacji ciśnieniowo zmienny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Tryb wentylacji objętościowo zmienny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SIMV – synchronizowana przerywana wentylacja wymuszona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709" w:rsidRPr="00BA2BCE" w:rsidRDefault="00781DC0" w:rsidP="00693709">
            <w:pPr>
              <w:pStyle w:val="Standard"/>
              <w:spacing w:before="40" w:after="40" w:line="360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SIMV/PS – wentylacja synchronizowana ze wspomaganiem ciśnieniowym</w:t>
            </w:r>
            <w:r w:rsidR="0069370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693709" w:rsidRPr="00BA2BCE">
              <w:rPr>
                <w:rFonts w:ascii="Garamond" w:hAnsi="Garamond" w:cs="Arial"/>
                <w:color w:val="FF0000"/>
                <w:sz w:val="18"/>
                <w:szCs w:val="18"/>
              </w:rPr>
              <w:t>lub:</w:t>
            </w:r>
          </w:p>
          <w:p w:rsidR="00781DC0" w:rsidRPr="00935E93" w:rsidRDefault="00693709" w:rsidP="00693709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BA2BCE">
              <w:rPr>
                <w:rFonts w:ascii="Garamond" w:hAnsi="Garamond"/>
                <w:color w:val="FF0000"/>
                <w:sz w:val="18"/>
                <w:szCs w:val="18"/>
              </w:rPr>
              <w:t>SIMV -PC i SIMV-VC – wentylacja synchronizowana w trybie ciśnieniowym i objętościowym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TAK – </w:t>
            </w: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20" w:after="2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Precyzyjny wyzwalacz przepływowy z precyzyjną regulacją czułości                              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20" w:after="2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Tryb wentylacji PSV z zabezpieczeniem na wypadek bezdechu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20" w:after="2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Automatyczne przełączenie na wentylację mechaniczną po wykryciu bezdechu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lastRenderedPageBreak/>
              <w:t>39.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20" w:after="2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Tryb wentylacji z docelową lub gwarantowaną objętością</w:t>
            </w:r>
            <w:r w:rsidR="0069370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693709">
              <w:rPr>
                <w:rFonts w:ascii="Garamond" w:hAnsi="Garamond" w:cs="Arial"/>
                <w:sz w:val="18"/>
                <w:szCs w:val="18"/>
              </w:rPr>
              <w:t xml:space="preserve">lub </w:t>
            </w:r>
            <w:r w:rsidR="00693709" w:rsidRPr="001F44CA">
              <w:rPr>
                <w:rFonts w:ascii="Garamond" w:hAnsi="Garamond"/>
                <w:color w:val="FF0000"/>
                <w:sz w:val="18"/>
                <w:szCs w:val="18"/>
              </w:rPr>
              <w:t>automatyczne przełączenie na wentylację mechaniczną po wykryciu bezdechu uzna przełączenie automatyczne z wentylacji wspomaganej PSV na wentylację mechaniczną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Awaryjny, mechaniczny tryb wentylacji po zaniku dopływu świeżych gazów z sieci centralnej i butli rezerwowych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TAK – </w:t>
            </w: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Podawanie (na żądanie) dodatkowego jednego oddechu pod określonym ciśnieniem i przez określony czas – bez wykonywania zmian w ustawieniach respiratora – wentylacja mechaniczna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TAK – 2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możliwość włączenia wielostopniowej funkcji rekrutacji pęcherzyków płucnych w trybie wentylacji mechanicznej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TAK – 1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Zakres PEEP - min. od 4 [cm H2O] do 20 [cm H2O]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02230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Regulacje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02230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Regulacja stosunku wdechu do wydechu – minimum 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br/>
              <w:t>2 : 1 do 1 : 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02230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5742FC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781DC0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Regulacja częst</w:t>
            </w:r>
            <w:r>
              <w:rPr>
                <w:rFonts w:ascii="Century Gothic" w:hAnsi="Century Gothic" w:cs="Arial"/>
                <w:sz w:val="16"/>
                <w:szCs w:val="16"/>
              </w:rPr>
              <w:t>ości oddechu - minimum od 4 do 8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t>0 [odd/min] (wentylacja objętościowa i ciśnieniowa)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02230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5742FC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Zakres objętości </w:t>
            </w:r>
            <w:r>
              <w:rPr>
                <w:rFonts w:ascii="Century Gothic" w:hAnsi="Century Gothic" w:cs="Arial"/>
                <w:sz w:val="16"/>
                <w:szCs w:val="16"/>
              </w:rPr>
              <w:t>oddechowej - minimum od 20 do 14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t>00 [ml]; (wentylacja objętościowa)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63656F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5742FC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lastRenderedPageBreak/>
              <w:t>47.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Regulacja ciśnienia wdechu przy PCV - minimum: od 5 do 60 [cm H2O]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63656F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5742FC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Regulowana płynnie lub skokowo pauza wdechowa w zakresie minimum 5-50 [%]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63656F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5742FC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Alarmy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63656F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Niskiej pojemności minutowej MV i / lub oddechowej TV z regulowanymi progami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  <w:r w:rsidR="006237CD">
              <w:rPr>
                <w:rFonts w:ascii="Century Gothic" w:hAnsi="Century Gothic" w:cs="Arial"/>
                <w:sz w:val="16"/>
                <w:szCs w:val="16"/>
                <w:lang w:val="en-US"/>
              </w:rPr>
              <w:t>, 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MV i TV – 2 pkt.,</w:t>
            </w:r>
          </w:p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tylko MV – 1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Alarm minimalnego i maksymalnego ciśnienia wdechowego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Alarm braku zasilania w energię elektryczną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Alarm braku zasilania w gazy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Alarm Apnea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Inne wyżej nie wymienione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EE554B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 alarmy lub więcej – 2 pkt.,</w:t>
            </w:r>
          </w:p>
          <w:p w:rsidR="00781DC0" w:rsidRPr="00935E93" w:rsidRDefault="00781DC0" w:rsidP="00935E93">
            <w:pPr>
              <w:snapToGri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mniejsza liczba – 1 pkt.,</w:t>
            </w:r>
          </w:p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brak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POMIAR I OBRAZOWANIE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Stężenie tlenu w gazach oddechowych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Pomiar objętości oddechowej TV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Pomiar pojemności minutowej MV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Pomiar częstotliwości oddechowej f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lastRenderedPageBreak/>
              <w:t>59.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Ciśnienia szczytowego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Ciśnienia Plateau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Ciśnienia średniego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Ciśnienia PEEP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Częstość oddychania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manometr pomiaru ciśnienia w drogach oddechowych wyświetlany na ekranie wentylatora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EE554B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Elektroniczny – 2 pkt.,</w:t>
            </w:r>
          </w:p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mechaniczny – 1 pkt.,</w:t>
            </w:r>
          </w:p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brak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4608DE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Stężenie wdechowe i wydechowe tlenu w gazach oddechowych w aparacie do znieczulania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C8592D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C8592D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C8592D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4608DE">
            <w:pPr>
              <w:snapToGrid w:val="0"/>
              <w:spacing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Pomiar stężenia środków anestetycznych dla mieszaniny wdechowej i wydechowej dla: podtlenku azotu, izofluranu, sevofluranu, desfluranu w aparacie do znieczulania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C8592D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C8592D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C8592D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4608DE">
            <w:pPr>
              <w:snapToGrid w:val="0"/>
              <w:spacing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>Automatyczna identyfikacja anestetyku wziewnego i pomiar MAC w aparacie do znieczulania  z uwzględnieniem wieku pacjenta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781DC0">
            <w:pPr>
              <w:pStyle w:val="Standard"/>
              <w:tabs>
                <w:tab w:val="center" w:pos="795"/>
                <w:tab w:val="left" w:pos="1352"/>
              </w:tabs>
              <w:autoSpaceDE w:val="0"/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781DC0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C8592D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C8592D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781DC0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omiar i obrazowanie spirometrii 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t>co najmniej: krzywa ciśnienia, krzywa objętości, pętla ciśnienie – objętość.</w:t>
            </w:r>
          </w:p>
          <w:p w:rsidR="00781DC0" w:rsidRPr="00935E93" w:rsidRDefault="00781DC0" w:rsidP="00781DC0">
            <w:pPr>
              <w:snapToGrid w:val="0"/>
              <w:spacing w:line="360" w:lineRule="auto"/>
              <w:ind w:left="229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5742FC">
            <w:pPr>
              <w:pStyle w:val="Standard"/>
              <w:tabs>
                <w:tab w:val="center" w:pos="795"/>
                <w:tab w:val="left" w:pos="1352"/>
              </w:tabs>
              <w:autoSpaceDE w:val="0"/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781DC0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742F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5742FC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Pomiar z wyświetlaniem podatności i oporu dróg oddechowych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TAK – 1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PREZENTACJA GRAFICZNA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RPr="00935E93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lastRenderedPageBreak/>
              <w:t>71.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>Ekran kolorowy do prezentacji parametrów znieczulenia i krzywych o przekątnej minimum 12 [”] oraz rozdzielczości minimum 800x600 [pikseli]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after="60" w:line="360" w:lineRule="auto"/>
              <w:rPr>
                <w:rFonts w:ascii="Century Gothic" w:hAnsi="Century Gothic" w:cs="Arial"/>
                <w:sz w:val="16"/>
                <w:szCs w:val="16"/>
                <w:u w:val="single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u w:val="single"/>
              </w:rPr>
              <w:t>Oddzielna punktacja za:</w:t>
            </w:r>
          </w:p>
          <w:p w:rsidR="00781DC0" w:rsidRPr="00935E93" w:rsidRDefault="00781DC0" w:rsidP="00935E93">
            <w:pPr>
              <w:numPr>
                <w:ilvl w:val="0"/>
                <w:numId w:val="2"/>
              </w:numPr>
              <w:spacing w:after="60" w:line="360" w:lineRule="auto"/>
              <w:ind w:left="357" w:hanging="357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przekątną:</w:t>
            </w:r>
          </w:p>
          <w:p w:rsidR="00781DC0" w:rsidRPr="00935E93" w:rsidRDefault="00781DC0" w:rsidP="00935E93">
            <w:pPr>
              <w:spacing w:line="360" w:lineRule="auto"/>
              <w:ind w:left="370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przekątna 15 [”] lub większa – 3 pkt.,</w:t>
            </w:r>
          </w:p>
          <w:p w:rsidR="00781DC0" w:rsidRPr="00935E93" w:rsidRDefault="00781DC0" w:rsidP="00935E93">
            <w:pPr>
              <w:spacing w:after="120" w:line="360" w:lineRule="auto"/>
              <w:ind w:left="369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mniejsze przekątne – 1 pkt.</w:t>
            </w:r>
          </w:p>
          <w:p w:rsidR="00781DC0" w:rsidRPr="00935E93" w:rsidRDefault="00781DC0" w:rsidP="00935E93">
            <w:pPr>
              <w:numPr>
                <w:ilvl w:val="0"/>
                <w:numId w:val="2"/>
              </w:numPr>
              <w:spacing w:after="60" w:line="360" w:lineRule="auto"/>
              <w:ind w:left="357" w:hanging="357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rozdzielczość:</w:t>
            </w:r>
          </w:p>
          <w:p w:rsidR="00781DC0" w:rsidRPr="00935E93" w:rsidRDefault="00781DC0" w:rsidP="00935E93">
            <w:pPr>
              <w:spacing w:line="360" w:lineRule="auto"/>
              <w:ind w:left="370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rozdzielczość wymagana – 1 pkt.,</w:t>
            </w:r>
          </w:p>
          <w:p w:rsidR="00781DC0" w:rsidRPr="00935E93" w:rsidRDefault="00781DC0" w:rsidP="00935E93">
            <w:pPr>
              <w:snapToGrid w:val="0"/>
              <w:spacing w:before="40" w:after="40" w:line="360" w:lineRule="auto"/>
              <w:ind w:left="370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wyższa niż wymagana – 3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693709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0A2BFE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Ekran wentylacji pojedynczy na ruchomym wysięgniku </w:t>
            </w:r>
            <w:r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(rozwiązanie 1) </w:t>
            </w:r>
            <w:r w:rsidRPr="001F44CA">
              <w:rPr>
                <w:rFonts w:ascii="Garamond" w:hAnsi="Garamond" w:cs="Arial"/>
                <w:color w:val="000000"/>
                <w:sz w:val="18"/>
                <w:szCs w:val="18"/>
              </w:rPr>
              <w:t>lub wbudowany w przednią ścianę aparatu</w:t>
            </w:r>
            <w:r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 </w:t>
            </w:r>
            <w:r w:rsidRPr="001D53DE">
              <w:rPr>
                <w:rFonts w:ascii="Garamond" w:hAnsi="Garamond" w:cs="Arial"/>
                <w:color w:val="FF0000"/>
                <w:sz w:val="18"/>
                <w:szCs w:val="18"/>
              </w:rPr>
              <w:t>(rozwiązanie 2)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693709" w:rsidRDefault="00693709" w:rsidP="00693709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trike/>
                <w:sz w:val="18"/>
                <w:szCs w:val="18"/>
              </w:rPr>
            </w:pPr>
            <w:r w:rsidRPr="001D53DE">
              <w:rPr>
                <w:rFonts w:ascii="Garamond" w:hAnsi="Garamond" w:cs="Arial"/>
                <w:strike/>
                <w:sz w:val="18"/>
                <w:szCs w:val="18"/>
              </w:rPr>
              <w:t>- - -</w:t>
            </w:r>
          </w:p>
          <w:p w:rsidR="00693709" w:rsidRDefault="00693709" w:rsidP="00693709">
            <w:pPr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>
              <w:rPr>
                <w:rFonts w:ascii="Garamond" w:hAnsi="Garamond" w:cs="Arial"/>
                <w:color w:val="FF0000"/>
                <w:sz w:val="18"/>
                <w:szCs w:val="18"/>
              </w:rPr>
              <w:t>rozwiązanie 1 – 5 pkt.</w:t>
            </w:r>
          </w:p>
          <w:p w:rsidR="00781DC0" w:rsidRPr="00935E93" w:rsidRDefault="00693709" w:rsidP="00693709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Garamond" w:hAnsi="Garamond" w:cs="Arial"/>
                <w:color w:val="FF0000"/>
                <w:sz w:val="18"/>
                <w:szCs w:val="18"/>
              </w:rPr>
              <w:t>rozwiązanie 2 – 1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>Sposób sterowania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Ekran dotykowy – 2 pkt.,</w:t>
            </w:r>
          </w:p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inne rozwiązania – 1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Prezentacja prężności dwutlenku węgla, CO2 w strumieniu wdechowym i wydechowym w aparacie do znieczulenia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Obrazowanie krzywej koncentracji anestetyku wziewnego w aparacie do znieczulenia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Obrazowanie krzywej ciśnienia w drogach oddechowych w aparacie do znieczulenia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>Prezentacja trendów parametrów mierzonych [godz.]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lastRenderedPageBreak/>
              <w:t>min. 6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10 [godz.] i więcej – 2 pkt.,</w:t>
            </w:r>
          </w:p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lastRenderedPageBreak/>
              <w:t>mniej niż 10 [godz.] – 1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lastRenderedPageBreak/>
              <w:t>78.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Funkcja optymalnego doboru przepływu świeżych gazów, np. w technice Low Flow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0566CA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TAK – 2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INNE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0566CA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0566CA" w:rsidRDefault="00781DC0" w:rsidP="0063656F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693709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trike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Parowniki do sevofluranu </w:t>
            </w:r>
            <w:r w:rsidRPr="00693709">
              <w:rPr>
                <w:rFonts w:ascii="Century Gothic" w:hAnsi="Century Gothic" w:cs="Arial"/>
                <w:strike/>
                <w:sz w:val="16"/>
                <w:szCs w:val="16"/>
              </w:rPr>
              <w:t>i izofluranu</w:t>
            </w:r>
          </w:p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0566CA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66CA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0566CA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line="360" w:lineRule="auto"/>
              <w:rPr>
                <w:rFonts w:ascii="Century Gothic" w:hAnsi="Century Gothic" w:cs="Arial"/>
                <w:kern w:val="2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kern w:val="20"/>
                <w:sz w:val="16"/>
                <w:szCs w:val="16"/>
              </w:rPr>
              <w:t>Klasyczne – 2 pkt.,</w:t>
            </w:r>
          </w:p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kern w:val="20"/>
                <w:sz w:val="16"/>
                <w:szCs w:val="16"/>
              </w:rPr>
              <w:t>elektroniczne – 1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80.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Komunikacja z aparatem w języku polskim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693709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709" w:rsidRPr="00935E93" w:rsidRDefault="00693709" w:rsidP="005742FC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81.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3709" w:rsidRPr="00935E93" w:rsidRDefault="00693709" w:rsidP="005742FC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Aparaty do znieczulenia ogólnego oraz kardiomonitory funkcji życiowych– jednego producenta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93709" w:rsidRPr="00935E93" w:rsidRDefault="00693709" w:rsidP="005742F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93709" w:rsidRPr="000A2BFE" w:rsidRDefault="00693709" w:rsidP="0083254D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693709" w:rsidRDefault="00693709" w:rsidP="0083254D">
            <w:pPr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trike/>
                <w:sz w:val="18"/>
                <w:szCs w:val="18"/>
              </w:rPr>
            </w:pPr>
            <w:r w:rsidRPr="004D2863">
              <w:rPr>
                <w:rFonts w:ascii="Garamond" w:hAnsi="Garamond" w:cs="Arial"/>
                <w:strike/>
                <w:sz w:val="18"/>
                <w:szCs w:val="18"/>
              </w:rPr>
              <w:t>- - -</w:t>
            </w:r>
          </w:p>
          <w:p w:rsidR="00693709" w:rsidRDefault="00693709" w:rsidP="0083254D">
            <w:pPr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4D2863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moduły pomiarowe </w:t>
            </w:r>
            <w:r>
              <w:rPr>
                <w:rFonts w:ascii="Garamond" w:hAnsi="Garamond" w:cs="Arial"/>
                <w:color w:val="FF0000"/>
                <w:sz w:val="18"/>
                <w:szCs w:val="18"/>
              </w:rPr>
              <w:t>producenta aparatów i kardiomonitora – 2 pkt.,</w:t>
            </w:r>
          </w:p>
          <w:p w:rsidR="00693709" w:rsidRPr="004D2863" w:rsidRDefault="00693709" w:rsidP="0083254D">
            <w:pPr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>
              <w:rPr>
                <w:rFonts w:ascii="Garamond" w:hAnsi="Garamond" w:cs="Arial"/>
                <w:color w:val="FF0000"/>
                <w:sz w:val="18"/>
                <w:szCs w:val="18"/>
              </w:rPr>
              <w:t>inne rozwiązania – 0 pkt.</w:t>
            </w:r>
          </w:p>
        </w:tc>
      </w:tr>
      <w:tr w:rsidR="00693709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709" w:rsidRPr="002A78AF" w:rsidRDefault="00693709" w:rsidP="005742FC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709" w:rsidRPr="002A78AF" w:rsidRDefault="00693709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b/>
                <w:sz w:val="16"/>
                <w:szCs w:val="16"/>
              </w:rPr>
              <w:t xml:space="preserve">KARDIOMONITOR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3709" w:rsidRPr="002A78AF" w:rsidRDefault="00693709" w:rsidP="005742FC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93709" w:rsidRPr="002A78AF" w:rsidRDefault="00693709" w:rsidP="005742FC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93709" w:rsidRPr="002A78AF" w:rsidRDefault="00693709" w:rsidP="005742FC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B6627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627" w:rsidRPr="002A78AF" w:rsidRDefault="00FB6627" w:rsidP="005742FC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627" w:rsidRPr="000A2BFE" w:rsidRDefault="00FB6627" w:rsidP="00D2323B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Kardiomonitor modułowy min. </w:t>
            </w:r>
            <w:r w:rsidRPr="00A145FC">
              <w:rPr>
                <w:rFonts w:ascii="Garamond" w:hAnsi="Garamond" w:cs="Arial"/>
                <w:strike/>
                <w:sz w:val="18"/>
                <w:szCs w:val="18"/>
              </w:rPr>
              <w:t>15</w:t>
            </w:r>
            <w:r w:rsidRPr="000A2BFE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A145FC">
              <w:rPr>
                <w:rFonts w:ascii="Garamond" w:hAnsi="Garamond" w:cs="Arial"/>
                <w:b/>
                <w:color w:val="FF0000"/>
                <w:sz w:val="18"/>
                <w:szCs w:val="18"/>
              </w:rPr>
              <w:t>12,2</w:t>
            </w:r>
            <w:r w:rsidRPr="00A145FC">
              <w:rPr>
                <w:rFonts w:ascii="Garamond" w:hAnsi="Garamond" w:cs="Arial"/>
                <w:strike/>
                <w:color w:val="FF0000"/>
                <w:sz w:val="18"/>
                <w:szCs w:val="18"/>
              </w:rPr>
              <w:t xml:space="preserve"> </w:t>
            </w:r>
            <w:r w:rsidRPr="000A2BFE">
              <w:rPr>
                <w:rFonts w:ascii="Garamond" w:hAnsi="Garamond" w:cs="Arial"/>
                <w:sz w:val="18"/>
                <w:szCs w:val="18"/>
              </w:rPr>
              <w:t>[‘] (działający w systemie wymiennych modułów pomiarowych) dedykowany do zastosowań w obszarze intensywnej terapii i bloku operacyjnego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627" w:rsidRPr="0044561B" w:rsidRDefault="00FB6627" w:rsidP="005742FC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561B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B6627" w:rsidRPr="0044561B" w:rsidRDefault="00FB6627" w:rsidP="005742FC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B6627" w:rsidRPr="002A78AF" w:rsidRDefault="00FB6627" w:rsidP="005742FC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693709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709" w:rsidRPr="002A78AF" w:rsidRDefault="00693709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709" w:rsidRPr="002A78AF" w:rsidRDefault="00693709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Wszystkie moduły przenoszone między monitorami </w:t>
            </w:r>
            <w:r w:rsidRPr="002A78AF">
              <w:rPr>
                <w:rFonts w:ascii="Century Gothic" w:hAnsi="Century Gothic" w:cs="Arial"/>
                <w:sz w:val="16"/>
                <w:szCs w:val="16"/>
              </w:rPr>
              <w:br/>
              <w:t>w sposób zapewniający automatyczną zmianę konfiguracji ekranu, uwzględniającą pojawienie się odpowiednich parametrów, bez zakłócania pracy monitora.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3709" w:rsidRPr="002A78AF" w:rsidRDefault="00693709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93709" w:rsidRPr="002A78AF" w:rsidRDefault="00693709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93709" w:rsidRPr="002A78AF" w:rsidRDefault="00693709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693709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709" w:rsidRPr="002A78AF" w:rsidRDefault="00693709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709" w:rsidRPr="002A78AF" w:rsidRDefault="00693709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Sterowanie funkcjami pomiarowymi dla wszystkich wymaganych parametrów – bezpośrednio z ekranu zaoferowanego monitora </w:t>
            </w:r>
          </w:p>
          <w:p w:rsidR="00693709" w:rsidRPr="002A78AF" w:rsidRDefault="00693709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b/>
                <w:sz w:val="16"/>
                <w:szCs w:val="16"/>
              </w:rPr>
              <w:t>UWAGA:</w:t>
            </w: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2A78AF">
              <w:rPr>
                <w:rFonts w:ascii="Century Gothic" w:hAnsi="Century Gothic" w:cs="Arial"/>
                <w:i/>
                <w:sz w:val="16"/>
                <w:szCs w:val="16"/>
              </w:rPr>
              <w:t xml:space="preserve">nie dotyczy pomiarów dopuszczonych </w:t>
            </w:r>
            <w:r w:rsidRPr="002A78AF">
              <w:rPr>
                <w:rFonts w:ascii="Century Gothic" w:hAnsi="Century Gothic" w:cs="Arial"/>
                <w:i/>
                <w:sz w:val="16"/>
                <w:szCs w:val="16"/>
              </w:rPr>
              <w:br/>
              <w:t>w formie urządzeń zewnętrznych</w:t>
            </w:r>
            <w:r w:rsidRPr="002A78AF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3709" w:rsidRPr="002A78AF" w:rsidRDefault="00693709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93709" w:rsidRPr="002A78AF" w:rsidRDefault="00693709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93709" w:rsidRPr="002A78AF" w:rsidRDefault="00693709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693709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709" w:rsidRPr="002A78AF" w:rsidRDefault="00693709" w:rsidP="005742FC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>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709" w:rsidRPr="002A78AF" w:rsidRDefault="00693709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W zestawie do każdego monitora uchwyt montażowy umożliwiający regulację położenia monitora w płaszczyźnie pionowej i poziomej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3709" w:rsidRPr="002A78AF" w:rsidRDefault="00693709" w:rsidP="005742FC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93709" w:rsidRPr="002A78AF" w:rsidRDefault="00693709" w:rsidP="005742FC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93709" w:rsidRPr="002A78AF" w:rsidRDefault="00693709" w:rsidP="005742FC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693709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709" w:rsidRPr="002A78AF" w:rsidRDefault="00693709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709" w:rsidRDefault="00693709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Monitor przystosowany do dezynfekcji i odkażania. </w:t>
            </w:r>
          </w:p>
          <w:p w:rsidR="00693709" w:rsidRDefault="00693709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  <w:p w:rsidR="00693709" w:rsidRPr="002A78AF" w:rsidRDefault="00FB6627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A145FC">
              <w:rPr>
                <w:rFonts w:ascii="Garamond" w:hAnsi="Garamond" w:cs="Arial"/>
                <w:b/>
                <w:sz w:val="18"/>
                <w:szCs w:val="18"/>
              </w:rPr>
              <w:t>UWAGA:</w:t>
            </w:r>
            <w:r w:rsidRPr="00A145FC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A145FC">
              <w:rPr>
                <w:rFonts w:ascii="Garamond" w:hAnsi="Garamond" w:cs="Arial"/>
                <w:i/>
                <w:sz w:val="18"/>
                <w:szCs w:val="18"/>
              </w:rPr>
              <w:t xml:space="preserve">Podać środki dezynfekcyjne (min. 2 – nazwy i producenci) dopuszczone do stosowania przez producenta urządzenia </w:t>
            </w:r>
            <w:r w:rsidRPr="00A145FC">
              <w:rPr>
                <w:rFonts w:ascii="Garamond" w:hAnsi="Garamond" w:cs="Arial"/>
                <w:i/>
                <w:color w:val="FF0000"/>
                <w:sz w:val="18"/>
                <w:szCs w:val="18"/>
              </w:rPr>
              <w:t xml:space="preserve">lub </w:t>
            </w:r>
            <w:r w:rsidRPr="00A145FC">
              <w:rPr>
                <w:rFonts w:ascii="Garamond" w:hAnsi="Garamond" w:cs="Arial"/>
                <w:color w:val="FF0000"/>
                <w:sz w:val="18"/>
                <w:szCs w:val="18"/>
              </w:rPr>
              <w:t>dopuszczone substancje czynne w środkach dezynfekcyjnych</w:t>
            </w:r>
            <w:r w:rsidR="00693709" w:rsidRPr="002A78AF">
              <w:rPr>
                <w:rFonts w:ascii="Century Gothic" w:hAnsi="Century Gothic" w:cs="Arial"/>
                <w:i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3709" w:rsidRPr="002A78AF" w:rsidRDefault="00693709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93709" w:rsidRPr="002A78AF" w:rsidRDefault="00693709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93709" w:rsidRPr="002A78AF" w:rsidRDefault="00693709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693709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709" w:rsidRPr="002A78AF" w:rsidRDefault="00693709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709" w:rsidRPr="002A78AF" w:rsidRDefault="00693709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Kompatybilność modułów pomiarowych dla wszystk</w:t>
            </w:r>
            <w:r>
              <w:rPr>
                <w:rFonts w:ascii="Century Gothic" w:hAnsi="Century Gothic" w:cs="Arial"/>
                <w:sz w:val="16"/>
                <w:szCs w:val="16"/>
              </w:rPr>
              <w:t>ich oferowanych kardiomonitorów (</w:t>
            </w:r>
            <w:r w:rsidRPr="002A78AF">
              <w:rPr>
                <w:rFonts w:ascii="Century Gothic" w:hAnsi="Century Gothic" w:cs="Arial"/>
                <w:sz w:val="16"/>
                <w:szCs w:val="16"/>
              </w:rPr>
              <w:t>dotyczy modułów pomiarowych dla min.: EKG, inwazyjny i nieinwazyjny pomiar ciśnienia krwi, saturacja, temperatura, kapnografia)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3709" w:rsidRPr="0044561B" w:rsidRDefault="00693709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561B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93709" w:rsidRPr="0044561B" w:rsidRDefault="00693709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93709" w:rsidRPr="002A78AF" w:rsidRDefault="00693709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693709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709" w:rsidRPr="002A78AF" w:rsidRDefault="00693709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709" w:rsidRPr="002A78AF" w:rsidRDefault="00693709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Wszystkie akcesoria pomiarowe kompatybilne ze wszystkimi oferowanymi monitorami oraz z elementem/modułem transportowym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3709" w:rsidRPr="002A78AF" w:rsidRDefault="00693709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93709" w:rsidRPr="002A78AF" w:rsidRDefault="00693709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93709" w:rsidRPr="002A78AF" w:rsidRDefault="00693709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693709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709" w:rsidRPr="002A78AF" w:rsidRDefault="00693709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10.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709" w:rsidRDefault="00693709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Możliwość jednoczesnego monitorowania co najmniej następujących </w:t>
            </w:r>
          </w:p>
          <w:p w:rsidR="00693709" w:rsidRPr="002A78AF" w:rsidRDefault="00693709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- </w:t>
            </w:r>
            <w:r w:rsidRPr="002A78AF">
              <w:rPr>
                <w:rFonts w:ascii="Century Gothic" w:hAnsi="Century Gothic" w:cs="Arial"/>
                <w:sz w:val="16"/>
                <w:szCs w:val="16"/>
              </w:rPr>
              <w:t>EKG (3/7/12 odprowadzeń)/ST/Arytmia,</w:t>
            </w:r>
          </w:p>
          <w:p w:rsidR="00693709" w:rsidRPr="002A78AF" w:rsidRDefault="00693709" w:rsidP="005742FC">
            <w:pPr>
              <w:pStyle w:val="Standard"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oddech,</w:t>
            </w:r>
          </w:p>
          <w:p w:rsidR="00693709" w:rsidRPr="002A78AF" w:rsidRDefault="00693709" w:rsidP="005742FC">
            <w:pPr>
              <w:pStyle w:val="Standard"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saturacja krwi SpO2,</w:t>
            </w:r>
          </w:p>
          <w:p w:rsidR="00693709" w:rsidRPr="002A78AF" w:rsidRDefault="00693709" w:rsidP="005742FC">
            <w:pPr>
              <w:pStyle w:val="Standard"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ciśnienie krwi metodą nieinwazyjną,</w:t>
            </w:r>
          </w:p>
          <w:p w:rsidR="00693709" w:rsidRPr="002A78AF" w:rsidRDefault="00693709" w:rsidP="005742FC">
            <w:pPr>
              <w:pStyle w:val="Standard"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temperatura (dwa tory pomiarowe),</w:t>
            </w:r>
          </w:p>
          <w:p w:rsidR="00693709" w:rsidRPr="002A78AF" w:rsidRDefault="00693709" w:rsidP="005742FC">
            <w:pPr>
              <w:pStyle w:val="Standard"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ciśnienie metodą inwazyjną (przynajmniej 2 tory pomiarowe),</w:t>
            </w:r>
          </w:p>
          <w:p w:rsidR="00693709" w:rsidRPr="002A78AF" w:rsidRDefault="00693709" w:rsidP="005742FC">
            <w:pPr>
              <w:pStyle w:val="Standard"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głębokość uśpienia BIS lub entropia,</w:t>
            </w:r>
          </w:p>
          <w:p w:rsidR="00693709" w:rsidRPr="002A78AF" w:rsidRDefault="00693709" w:rsidP="005742FC">
            <w:pPr>
              <w:pStyle w:val="Standard"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pomiar transmisji nerwowo-mięśniowej NMT,</w:t>
            </w:r>
          </w:p>
          <w:p w:rsidR="00693709" w:rsidRDefault="00693709" w:rsidP="005742FC">
            <w:pPr>
              <w:pStyle w:val="Standard"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ciągły rzut minutowy serca,</w:t>
            </w:r>
          </w:p>
          <w:p w:rsidR="00693709" w:rsidRPr="0044561B" w:rsidRDefault="00693709" w:rsidP="00693709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0C14B0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lub </w:t>
            </w:r>
            <w:r w:rsidRPr="000C14B0">
              <w:rPr>
                <w:rFonts w:ascii="Garamond" w:hAnsi="Garamond"/>
                <w:color w:val="FF0000"/>
                <w:sz w:val="18"/>
                <w:szCs w:val="18"/>
              </w:rPr>
              <w:t>monitor pacjenta do aparatu do znieczulania, zapewniający jednoczesne monitorowanie: EKG (zgodnie z wymogami), Oddech, SpO2, NIBP, 2x Temp, 2x IBP, BIS lub Entropia, NMT, z możliwością pomiaru ciągłego rzutu minutowego serca zamiennie z BIS lub Entropią lub NMT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3709" w:rsidRPr="002A78AF" w:rsidRDefault="00693709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93709" w:rsidRPr="002A78AF" w:rsidRDefault="00693709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93709" w:rsidRPr="002A78AF" w:rsidRDefault="00693709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693709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709" w:rsidRPr="002A78AF" w:rsidRDefault="00693709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12.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3709" w:rsidRPr="002A78AF" w:rsidRDefault="00693709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Oprogramowanie i pomiary kardiomonitora </w:t>
            </w: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dostosowane do </w:t>
            </w:r>
            <w:r>
              <w:rPr>
                <w:rFonts w:ascii="Century Gothic" w:hAnsi="Century Gothic" w:cs="Arial"/>
                <w:sz w:val="16"/>
                <w:szCs w:val="16"/>
              </w:rPr>
              <w:t>różnych</w:t>
            </w: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 kategorii wiekowych pacjentów (dziecko/dorosły)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3709" w:rsidRPr="002A78AF" w:rsidRDefault="00693709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93709" w:rsidRPr="002A78AF" w:rsidRDefault="00693709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93709" w:rsidRPr="002A78AF" w:rsidRDefault="00693709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B6627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627" w:rsidRPr="002A78AF" w:rsidRDefault="00FB6627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>14.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627" w:rsidRPr="000A2BFE" w:rsidRDefault="00FB6627" w:rsidP="00D2323B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Monitor  wyposażony w maksymalnie jeden ekran typu TFT:</w:t>
            </w:r>
          </w:p>
          <w:p w:rsidR="00FB6627" w:rsidRPr="000A2BFE" w:rsidRDefault="00FB6627" w:rsidP="00FB6627">
            <w:pPr>
              <w:pStyle w:val="Standard"/>
              <w:numPr>
                <w:ilvl w:val="0"/>
                <w:numId w:val="4"/>
              </w:numPr>
              <w:spacing w:line="288" w:lineRule="auto"/>
              <w:ind w:left="0" w:firstLine="0"/>
              <w:rPr>
                <w:rFonts w:ascii="Garamond" w:hAnsi="Garamond" w:cs="Arial"/>
                <w:color w:val="00B0F0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przekątna ekranu min. </w:t>
            </w:r>
            <w:r w:rsidRPr="00A145FC">
              <w:rPr>
                <w:rFonts w:ascii="Garamond" w:hAnsi="Garamond" w:cs="Arial"/>
                <w:strike/>
                <w:sz w:val="18"/>
                <w:szCs w:val="18"/>
              </w:rPr>
              <w:t>15["],</w:t>
            </w:r>
            <w:r w:rsidRPr="000A2BFE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A145FC">
              <w:rPr>
                <w:rFonts w:ascii="Garamond" w:hAnsi="Garamond" w:cs="Arial"/>
                <w:b/>
                <w:color w:val="FF0000"/>
                <w:sz w:val="18"/>
                <w:szCs w:val="18"/>
              </w:rPr>
              <w:t>12,2 ["],</w:t>
            </w:r>
          </w:p>
          <w:p w:rsidR="00FB6627" w:rsidRPr="000A2BFE" w:rsidRDefault="00FB6627" w:rsidP="00FB6627">
            <w:pPr>
              <w:pStyle w:val="Standard"/>
              <w:numPr>
                <w:ilvl w:val="0"/>
                <w:numId w:val="4"/>
              </w:numPr>
              <w:spacing w:line="288" w:lineRule="auto"/>
              <w:ind w:left="0" w:firstLine="0"/>
              <w:rPr>
                <w:rFonts w:ascii="Garamond" w:hAnsi="Garamond" w:cs="Arial"/>
                <w:color w:val="00B0F0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rozdzielczość min. </w:t>
            </w:r>
            <w:r w:rsidRPr="00A145FC">
              <w:rPr>
                <w:rFonts w:ascii="Garamond" w:hAnsi="Garamond" w:cs="Arial"/>
                <w:strike/>
                <w:sz w:val="18"/>
                <w:szCs w:val="18"/>
              </w:rPr>
              <w:t>1024x768</w:t>
            </w:r>
            <w:r w:rsidRPr="000A2BFE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>
              <w:rPr>
                <w:rFonts w:ascii="Garamond" w:hAnsi="Garamond" w:cs="Arial"/>
                <w:sz w:val="18"/>
                <w:szCs w:val="18"/>
              </w:rPr>
              <w:t xml:space="preserve">, </w:t>
            </w:r>
            <w:r w:rsidRPr="00A145FC">
              <w:rPr>
                <w:rFonts w:ascii="Garamond" w:hAnsi="Garamond" w:cs="Arial"/>
                <w:b/>
                <w:color w:val="FF0000"/>
                <w:sz w:val="18"/>
                <w:szCs w:val="18"/>
              </w:rPr>
              <w:t>800 x 600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627" w:rsidRPr="000A2BFE" w:rsidRDefault="00FB6627" w:rsidP="00D2323B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B6627" w:rsidRPr="000A2BFE" w:rsidRDefault="00FB6627" w:rsidP="00D2323B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B6627" w:rsidRDefault="00FB6627" w:rsidP="00D2323B">
            <w:pPr>
              <w:pStyle w:val="Zawartotabeli"/>
              <w:snapToGrid w:val="0"/>
              <w:spacing w:line="288" w:lineRule="auto"/>
              <w:jc w:val="both"/>
              <w:rPr>
                <w:rFonts w:ascii="Garamond" w:hAnsi="Garamond" w:cs="Arial"/>
                <w:strike/>
                <w:sz w:val="18"/>
                <w:szCs w:val="18"/>
              </w:rPr>
            </w:pPr>
            <w:r w:rsidRPr="00A145FC">
              <w:rPr>
                <w:rFonts w:ascii="Garamond" w:hAnsi="Garamond" w:cs="Arial"/>
                <w:strike/>
                <w:sz w:val="18"/>
                <w:szCs w:val="18"/>
              </w:rPr>
              <w:t>- - -</w:t>
            </w:r>
          </w:p>
          <w:p w:rsidR="00FB6627" w:rsidRDefault="00FB6627" w:rsidP="00D2323B">
            <w:pPr>
              <w:pStyle w:val="Zawartotabeli"/>
              <w:snapToGrid w:val="0"/>
              <w:spacing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>
              <w:rPr>
                <w:rFonts w:ascii="Garamond" w:hAnsi="Garamond" w:cs="Arial"/>
                <w:color w:val="FF0000"/>
                <w:sz w:val="18"/>
                <w:szCs w:val="18"/>
              </w:rPr>
              <w:t>przekątna 15 cali i więcej – 3 pkt.</w:t>
            </w:r>
          </w:p>
          <w:p w:rsidR="00FB6627" w:rsidRDefault="00FB6627" w:rsidP="00D2323B">
            <w:pPr>
              <w:pStyle w:val="Zawartotabeli"/>
              <w:snapToGrid w:val="0"/>
              <w:spacing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>
              <w:rPr>
                <w:rFonts w:ascii="Garamond" w:hAnsi="Garamond" w:cs="Arial"/>
                <w:color w:val="FF0000"/>
                <w:sz w:val="18"/>
                <w:szCs w:val="18"/>
              </w:rPr>
              <w:t>mniejsze – 1 pkt.</w:t>
            </w:r>
          </w:p>
          <w:p w:rsidR="00FB6627" w:rsidRDefault="00FB6627" w:rsidP="00D2323B">
            <w:pPr>
              <w:pStyle w:val="Zawartotabeli"/>
              <w:snapToGrid w:val="0"/>
              <w:spacing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  <w:p w:rsidR="00FB6627" w:rsidRDefault="00FB6627" w:rsidP="00D2323B">
            <w:pPr>
              <w:pStyle w:val="Zawartotabeli"/>
              <w:snapToGrid w:val="0"/>
              <w:spacing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>
              <w:rPr>
                <w:rFonts w:ascii="Garamond" w:hAnsi="Garamond" w:cs="Arial"/>
                <w:color w:val="FF0000"/>
                <w:sz w:val="18"/>
                <w:szCs w:val="18"/>
              </w:rPr>
              <w:t>rozdzielczość 1024 x 768 i większe – 3 pkt.</w:t>
            </w:r>
          </w:p>
          <w:p w:rsidR="00FB6627" w:rsidRPr="00A145FC" w:rsidRDefault="00FB6627" w:rsidP="00D2323B">
            <w:pPr>
              <w:pStyle w:val="Zawartotabeli"/>
              <w:snapToGrid w:val="0"/>
              <w:spacing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>
              <w:rPr>
                <w:rFonts w:ascii="Garamond" w:hAnsi="Garamond" w:cs="Arial"/>
                <w:color w:val="FF0000"/>
                <w:sz w:val="18"/>
                <w:szCs w:val="18"/>
              </w:rPr>
              <w:t>mniejsze – 1 pkt.</w:t>
            </w:r>
          </w:p>
        </w:tc>
      </w:tr>
      <w:tr w:rsidR="00FB6627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627" w:rsidRPr="002A78AF" w:rsidRDefault="00FB6627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15.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627" w:rsidRPr="000A2BFE" w:rsidRDefault="00FB6627" w:rsidP="00D2323B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Komunikacja monitora z użytkownikiem w języku polskim, </w:t>
            </w:r>
            <w:r w:rsidRPr="00C934B4">
              <w:rPr>
                <w:rFonts w:ascii="Garamond" w:hAnsi="Garamond"/>
                <w:strike/>
                <w:color w:val="00000A"/>
                <w:sz w:val="18"/>
                <w:szCs w:val="18"/>
              </w:rPr>
              <w:t>obsługa i sterowanie monitorem poprzez ekran dotykowy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627" w:rsidRPr="000A2BFE" w:rsidRDefault="00FB6627" w:rsidP="00D2323B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B6627" w:rsidRPr="000A2BFE" w:rsidRDefault="00FB6627" w:rsidP="00D2323B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B6627" w:rsidRPr="00C934B4" w:rsidRDefault="00FB6627" w:rsidP="00D2323B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trike/>
                <w:sz w:val="18"/>
                <w:szCs w:val="18"/>
              </w:rPr>
            </w:pPr>
            <w:r w:rsidRPr="00C934B4">
              <w:rPr>
                <w:rFonts w:ascii="Garamond" w:hAnsi="Garamond" w:cs="Arial"/>
                <w:strike/>
                <w:sz w:val="18"/>
                <w:szCs w:val="18"/>
              </w:rPr>
              <w:t>- - -</w:t>
            </w:r>
          </w:p>
          <w:p w:rsidR="00FB6627" w:rsidRDefault="00FB6627" w:rsidP="00D2323B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C934B4">
              <w:rPr>
                <w:rFonts w:ascii="Garamond" w:hAnsi="Garamond"/>
                <w:color w:val="FF0000"/>
                <w:sz w:val="18"/>
                <w:szCs w:val="18"/>
              </w:rPr>
              <w:t>obsługa i sterowanie monitorem poprzez ekran dotykowy</w:t>
            </w:r>
            <w:r>
              <w:rPr>
                <w:rFonts w:ascii="Garamond" w:hAnsi="Garamond"/>
                <w:color w:val="FF0000"/>
                <w:sz w:val="18"/>
                <w:szCs w:val="18"/>
              </w:rPr>
              <w:t xml:space="preserve"> – 2 pkt.</w:t>
            </w:r>
          </w:p>
          <w:p w:rsidR="00FB6627" w:rsidRPr="000A2BFE" w:rsidRDefault="00FB6627" w:rsidP="00D2323B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/>
                <w:color w:val="FF0000"/>
                <w:sz w:val="18"/>
                <w:szCs w:val="18"/>
              </w:rPr>
              <w:t>brak w/w rozwiązania – 0 pkt.</w:t>
            </w:r>
          </w:p>
        </w:tc>
      </w:tr>
      <w:tr w:rsidR="00FB6627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627" w:rsidRPr="002A78AF" w:rsidRDefault="00FB6627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17.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627" w:rsidRPr="00895C87" w:rsidRDefault="00FB6627" w:rsidP="00D2323B">
            <w:pPr>
              <w:pStyle w:val="Default"/>
              <w:spacing w:after="120" w:line="288" w:lineRule="auto"/>
              <w:rPr>
                <w:rFonts w:ascii="Garamond" w:hAnsi="Garamond"/>
                <w:b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Kardiomonitory wyposażone </w:t>
            </w: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br/>
              <w:t>w element/moduł transportowy</w:t>
            </w:r>
            <w:r w:rsidRPr="000A2BFE">
              <w:rPr>
                <w:rFonts w:ascii="Garamond" w:hAnsi="Garamond"/>
                <w:b/>
                <w:color w:val="00000A"/>
                <w:sz w:val="18"/>
                <w:szCs w:val="18"/>
              </w:rPr>
              <w:t xml:space="preserve"> </w:t>
            </w: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zabierany z pacjentem na czas transportu, zapewniający ciągłość monitorowania 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(bez jakichkolwiek przerw) </w:t>
            </w: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przynajmniej podstawowych parametrów (EKG, Oddech, NIBP, IBP, SpO2, temperatura), o masie wraz z akumulatorem 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nieprzekraczającej </w:t>
            </w:r>
            <w:r w:rsidRPr="000C14B0">
              <w:rPr>
                <w:rFonts w:ascii="Garamond" w:hAnsi="Garamond"/>
                <w:strike/>
                <w:color w:val="auto"/>
                <w:sz w:val="18"/>
                <w:szCs w:val="18"/>
              </w:rPr>
              <w:t>5 [kg].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 xml:space="preserve">   </w:t>
            </w:r>
            <w:r w:rsidRPr="00895C87">
              <w:rPr>
                <w:rFonts w:ascii="Garamond" w:hAnsi="Garamond"/>
                <w:strike/>
                <w:color w:val="auto"/>
                <w:sz w:val="18"/>
                <w:szCs w:val="18"/>
              </w:rPr>
              <w:t>6 [kg].</w:t>
            </w:r>
            <w:r>
              <w:rPr>
                <w:rFonts w:ascii="Garamond" w:hAnsi="Garamond"/>
                <w:strike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 xml:space="preserve"> </w:t>
            </w:r>
            <w:r w:rsidRPr="00895C87">
              <w:rPr>
                <w:rFonts w:ascii="Garamond" w:hAnsi="Garamond"/>
                <w:b/>
                <w:color w:val="FF0000"/>
                <w:sz w:val="18"/>
                <w:szCs w:val="18"/>
              </w:rPr>
              <w:t>6,2  [kg].</w:t>
            </w:r>
          </w:p>
          <w:p w:rsidR="00FB6627" w:rsidRPr="00895C87" w:rsidRDefault="00FB6627" w:rsidP="00D2323B">
            <w:pPr>
              <w:pStyle w:val="Default"/>
              <w:spacing w:after="120"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</w:p>
          <w:p w:rsidR="00FB6627" w:rsidRPr="000C14B0" w:rsidRDefault="00FB6627" w:rsidP="00D2323B">
            <w:pPr>
              <w:pStyle w:val="Default"/>
              <w:spacing w:after="120" w:line="288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Zasilanie akumulatorowe elementu/modułu transportowego min. </w:t>
            </w:r>
            <w:r w:rsidRPr="000C14B0">
              <w:rPr>
                <w:rFonts w:ascii="Garamond" w:hAnsi="Garamond"/>
                <w:strike/>
                <w:color w:val="00000A"/>
                <w:sz w:val="18"/>
                <w:szCs w:val="18"/>
              </w:rPr>
              <w:t>3 [godz.].</w:t>
            </w:r>
            <w:r w:rsidRPr="000C14B0">
              <w:rPr>
                <w:rFonts w:ascii="Garamond" w:hAnsi="Garamond"/>
                <w:color w:val="00000A"/>
                <w:sz w:val="18"/>
                <w:szCs w:val="18"/>
              </w:rPr>
              <w:t xml:space="preserve">    </w:t>
            </w:r>
            <w:r w:rsidRPr="000C14B0">
              <w:rPr>
                <w:rFonts w:ascii="Garamond" w:hAnsi="Garamond"/>
                <w:color w:val="FF0000"/>
                <w:sz w:val="18"/>
                <w:szCs w:val="18"/>
              </w:rPr>
              <w:t>1,5 [godz.].</w:t>
            </w:r>
          </w:p>
          <w:p w:rsidR="00FB6627" w:rsidRPr="000C14B0" w:rsidRDefault="00FB6627" w:rsidP="00D2323B">
            <w:pPr>
              <w:pStyle w:val="Default"/>
              <w:spacing w:after="120" w:line="288" w:lineRule="auto"/>
              <w:rPr>
                <w:rFonts w:ascii="Garamond" w:hAnsi="Garamond"/>
                <w:strike/>
                <w:color w:val="00000A"/>
                <w:sz w:val="18"/>
                <w:szCs w:val="18"/>
              </w:rPr>
            </w:pPr>
          </w:p>
          <w:p w:rsidR="00FB6627" w:rsidRPr="000A2BFE" w:rsidRDefault="00FB6627" w:rsidP="00D2323B">
            <w:pPr>
              <w:pStyle w:val="Default"/>
              <w:spacing w:line="288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Element/moduł transportowy chłodzony konwekcyjne, bez użycia wentylatora.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627" w:rsidRPr="002A78AF" w:rsidRDefault="00FB6627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B6627" w:rsidRPr="005A0F89" w:rsidRDefault="00FB6627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B6627" w:rsidRPr="002A78AF" w:rsidRDefault="00FB6627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B6627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627" w:rsidRPr="002A78AF" w:rsidRDefault="00FB6627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19.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627" w:rsidRPr="002A78AF" w:rsidRDefault="00FB6627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Co najmniej 5 niezależnych konfiguracji ekranu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br/>
              <w:t>z możliwością łatwego ich przełączania bez utraty danych pacjenta.</w:t>
            </w:r>
          </w:p>
          <w:p w:rsidR="00FB6627" w:rsidRPr="002A78AF" w:rsidRDefault="00FB6627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Poszczególne konfiguracje programowane przez użytkownika, bez konieczności wzywania autoryzowanego serwisu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627" w:rsidRPr="002A78AF" w:rsidRDefault="00FB6627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B6627" w:rsidRPr="002A78AF" w:rsidRDefault="00FB6627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B6627" w:rsidRPr="002A78AF" w:rsidRDefault="00FB6627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B6627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627" w:rsidRPr="002A78AF" w:rsidRDefault="00FB6627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>20.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627" w:rsidRPr="002A78AF" w:rsidRDefault="00FB6627" w:rsidP="005742FC">
            <w:pPr>
              <w:pStyle w:val="Default"/>
              <w:spacing w:line="288" w:lineRule="auto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Pamięć różnych zestawów konfiguracji ekranu i innych funkcji monitora z łatwym przełączaniem </w:t>
            </w: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oraz możliwość ich modyfikacji w trakcie pracy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627" w:rsidRPr="002A78AF" w:rsidRDefault="00FB6627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B6627" w:rsidRPr="002A78AF" w:rsidRDefault="00FB6627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B6627" w:rsidRPr="002A78AF" w:rsidRDefault="00FB6627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B6627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627" w:rsidRPr="002A78AF" w:rsidRDefault="00FB6627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21.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627" w:rsidRPr="002A78AF" w:rsidRDefault="00FB6627" w:rsidP="005742FC">
            <w:pPr>
              <w:pStyle w:val="Default"/>
              <w:spacing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Minimum 6 różnych krzywych dynamicznych wyświetlanych na ekranie jednocześnie (bez użycia funkcji 12 odprowadzeń EKG)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627" w:rsidRPr="002A78AF" w:rsidRDefault="00FB6627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B6627" w:rsidRPr="002A78AF" w:rsidRDefault="00FB6627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B6627" w:rsidRPr="002A78AF" w:rsidRDefault="00FB6627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B6627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627" w:rsidRPr="002A78AF" w:rsidRDefault="00FB6627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22.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627" w:rsidRDefault="00FB6627" w:rsidP="00693709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Oprogramowanie umożliwiające tworzenie raportów z przebiegu monitorowania – drukowanie na centralnej drukarce oraz na sieciowej drukarce laserowej</w:t>
            </w:r>
            <w:r>
              <w:rPr>
                <w:rFonts w:ascii="Century Gothic" w:hAnsi="Century Gothic"/>
                <w:color w:val="00000A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color w:val="00000A"/>
                <w:sz w:val="18"/>
                <w:szCs w:val="18"/>
              </w:rPr>
              <w:t>lub:</w:t>
            </w:r>
          </w:p>
          <w:p w:rsidR="00FB6627" w:rsidRPr="002A78AF" w:rsidRDefault="00FB6627" w:rsidP="00693709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0C14B0">
              <w:rPr>
                <w:rFonts w:ascii="Garamond" w:hAnsi="Garamond"/>
                <w:bCs/>
                <w:color w:val="FF0000"/>
                <w:sz w:val="18"/>
                <w:szCs w:val="18"/>
              </w:rPr>
              <w:t>monitor pacjenta umożliwiający wydruk raportu z przebiegu monitorowania na jednej drukarce sieciowej jednocześnie, z możliwością zmiany tej drukarki w ustawieniach monitora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627" w:rsidRPr="002A78AF" w:rsidRDefault="00FB6627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B6627" w:rsidRPr="002A78AF" w:rsidRDefault="00FB6627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B6627" w:rsidRPr="002A78AF" w:rsidRDefault="00FB6627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B6627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627" w:rsidRPr="002A78AF" w:rsidRDefault="00FB6627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23.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627" w:rsidRPr="002A78AF" w:rsidRDefault="00FB6627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Monitor dostosowany do pracy w systemie centralnego monitorowania, wyposażony w kartę sieciową do połączenia ze stacją centralnego monitorowania i innymi monitorami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6627" w:rsidRPr="002A78AF" w:rsidRDefault="00FB6627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B6627" w:rsidRPr="002A78AF" w:rsidRDefault="00FB6627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B6627" w:rsidRPr="002A78AF" w:rsidRDefault="00FB6627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24.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0A2BFE" w:rsidRDefault="00F745AE" w:rsidP="00D2323B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Monitor posiadający możliwość jednoczesnego podłączenia co najmniej </w:t>
            </w:r>
            <w:r w:rsidRPr="00B71BDC">
              <w:rPr>
                <w:rFonts w:ascii="Garamond" w:hAnsi="Garamond"/>
                <w:strike/>
                <w:color w:val="auto"/>
                <w:sz w:val="18"/>
                <w:szCs w:val="18"/>
              </w:rPr>
              <w:t>3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 xml:space="preserve">2 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zewnętrznych urządzeń medycznych z grupy:</w:t>
            </w:r>
          </w:p>
          <w:p w:rsidR="00F745AE" w:rsidRPr="000A2BFE" w:rsidRDefault="00F745AE" w:rsidP="00F745AE">
            <w:pPr>
              <w:pStyle w:val="Default"/>
              <w:numPr>
                <w:ilvl w:val="0"/>
                <w:numId w:val="5"/>
              </w:numPr>
              <w:spacing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respirator lub aparat do znieczulania (sale operacyjne),</w:t>
            </w:r>
          </w:p>
          <w:p w:rsidR="00F745AE" w:rsidRPr="000A2BFE" w:rsidRDefault="00F745AE" w:rsidP="00F745AE">
            <w:pPr>
              <w:pStyle w:val="Default"/>
              <w:numPr>
                <w:ilvl w:val="0"/>
                <w:numId w:val="5"/>
              </w:numPr>
              <w:spacing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B71BDC">
              <w:rPr>
                <w:rFonts w:ascii="Garamond" w:hAnsi="Garamond"/>
                <w:strike/>
                <w:color w:val="auto"/>
                <w:sz w:val="18"/>
                <w:szCs w:val="18"/>
              </w:rPr>
              <w:t>pompa infuzyjna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,</w:t>
            </w:r>
          </w:p>
          <w:p w:rsidR="00F745AE" w:rsidRPr="000A2BFE" w:rsidRDefault="00F745AE" w:rsidP="00F745AE">
            <w:pPr>
              <w:pStyle w:val="Default"/>
              <w:numPr>
                <w:ilvl w:val="0"/>
                <w:numId w:val="5"/>
              </w:numPr>
              <w:spacing w:after="60"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monitor hemodynamiczny (ciągłego rzutu minutowego serca).</w:t>
            </w:r>
          </w:p>
          <w:p w:rsidR="00F745AE" w:rsidRPr="000A2BFE" w:rsidRDefault="00F745AE" w:rsidP="00D2323B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b/>
                <w:color w:val="auto"/>
                <w:sz w:val="18"/>
                <w:szCs w:val="18"/>
              </w:rPr>
              <w:t>UWAGA: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 </w:t>
            </w:r>
            <w:r w:rsidRPr="000A2BFE">
              <w:rPr>
                <w:rFonts w:ascii="Garamond" w:hAnsi="Garamond"/>
                <w:i/>
                <w:color w:val="auto"/>
                <w:sz w:val="18"/>
                <w:szCs w:val="18"/>
              </w:rPr>
              <w:t>podłączenie musi umożliwiać odczyt danych pomiarowych z urządzeń zewnętrznych na ekranie monitora oraz  przesyłanie ich do stacji centralnego monitorowania i systemów szpitalnych poprzez protokół HL7.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0A2BFE" w:rsidRDefault="00F745AE" w:rsidP="00D2323B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0A2BFE" w:rsidRDefault="00F745AE" w:rsidP="00D2323B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Default="00F745AE" w:rsidP="00D2323B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trike/>
                <w:sz w:val="18"/>
                <w:szCs w:val="18"/>
              </w:rPr>
            </w:pPr>
            <w:r w:rsidRPr="00B71BDC">
              <w:rPr>
                <w:rFonts w:ascii="Garamond" w:hAnsi="Garamond" w:cs="Arial"/>
                <w:strike/>
                <w:sz w:val="18"/>
                <w:szCs w:val="18"/>
              </w:rPr>
              <w:t>- - -</w:t>
            </w:r>
          </w:p>
          <w:p w:rsidR="00F745AE" w:rsidRPr="00B71BDC" w:rsidRDefault="00F745AE" w:rsidP="00D2323B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B71BDC">
              <w:rPr>
                <w:rFonts w:ascii="Garamond" w:hAnsi="Garamond" w:cs="Arial"/>
                <w:color w:val="FF0000"/>
                <w:sz w:val="18"/>
                <w:szCs w:val="18"/>
              </w:rPr>
              <w:t>dodatkowa możliwość podłączania pomp infuzyjnych – 2 pkt.</w:t>
            </w:r>
          </w:p>
          <w:p w:rsidR="00F745AE" w:rsidRPr="00B71BDC" w:rsidRDefault="00F745AE" w:rsidP="00D2323B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trike/>
                <w:sz w:val="18"/>
                <w:szCs w:val="18"/>
              </w:rPr>
            </w:pPr>
            <w:r w:rsidRPr="00B71BDC">
              <w:rPr>
                <w:rFonts w:ascii="Garamond" w:hAnsi="Garamond" w:cs="Arial"/>
                <w:color w:val="FF0000"/>
                <w:sz w:val="18"/>
                <w:szCs w:val="18"/>
              </w:rPr>
              <w:t>brak w/w funkcji – 0 pkt.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25.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after="60"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Monitor z możliwością rozbudowy o dostęp do szpitalnego systemu bazy danych z komputerową historią choroby pacjenta.</w:t>
            </w:r>
          </w:p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color w:val="auto"/>
                <w:sz w:val="16"/>
                <w:szCs w:val="16"/>
              </w:rPr>
              <w:t>UWAGA:</w:t>
            </w: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 xml:space="preserve"> </w:t>
            </w:r>
            <w:r w:rsidRPr="002A78AF">
              <w:rPr>
                <w:rFonts w:ascii="Century Gothic" w:hAnsi="Century Gothic"/>
                <w:i/>
                <w:color w:val="00000A"/>
                <w:sz w:val="16"/>
                <w:szCs w:val="16"/>
              </w:rPr>
              <w:t xml:space="preserve">możliwość dostępu oznacza podgląd </w:t>
            </w:r>
            <w:r w:rsidRPr="002A78AF">
              <w:rPr>
                <w:rFonts w:ascii="Century Gothic" w:hAnsi="Century Gothic"/>
                <w:i/>
                <w:color w:val="00000A"/>
                <w:sz w:val="16"/>
                <w:szCs w:val="16"/>
              </w:rPr>
              <w:br/>
              <w:t>i dokonywanie wpisów, zleceń, itp. danych.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Default="00F745AE" w:rsidP="0083254D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  <w:lang w:val="en-US"/>
              </w:rPr>
            </w:pPr>
            <w:r w:rsidRPr="00B26ED4">
              <w:rPr>
                <w:rFonts w:ascii="Garamond" w:hAnsi="Garamond" w:cs="Arial"/>
                <w:strike/>
                <w:sz w:val="18"/>
                <w:szCs w:val="18"/>
                <w:lang w:val="en-US"/>
              </w:rPr>
              <w:t>TAK</w:t>
            </w:r>
          </w:p>
          <w:p w:rsidR="00F745AE" w:rsidRDefault="00F745AE" w:rsidP="0083254D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  <w:lang w:val="en-US"/>
              </w:rPr>
            </w:pPr>
          </w:p>
          <w:p w:rsidR="00F745AE" w:rsidRPr="00B26ED4" w:rsidRDefault="00F745AE" w:rsidP="0083254D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Garamond" w:hAnsi="Garamond" w:cs="Arial"/>
                <w:color w:val="FF0000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0A2BFE" w:rsidRDefault="00F745AE" w:rsidP="0083254D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Default="00F745AE" w:rsidP="0083254D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</w:rPr>
            </w:pPr>
            <w:r w:rsidRPr="00B26ED4">
              <w:rPr>
                <w:rFonts w:ascii="Garamond" w:hAnsi="Garamond" w:cs="Arial"/>
                <w:strike/>
                <w:sz w:val="18"/>
                <w:szCs w:val="18"/>
              </w:rPr>
              <w:t>- - -</w:t>
            </w:r>
          </w:p>
          <w:p w:rsidR="00F745AE" w:rsidRDefault="00F745AE" w:rsidP="0083254D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>
              <w:rPr>
                <w:rFonts w:ascii="Garamond" w:hAnsi="Garamond" w:cs="Arial"/>
                <w:color w:val="FF0000"/>
                <w:sz w:val="18"/>
                <w:szCs w:val="18"/>
              </w:rPr>
              <w:t>tak – 3 pkt.,</w:t>
            </w:r>
          </w:p>
          <w:p w:rsidR="00F745AE" w:rsidRPr="00B26ED4" w:rsidRDefault="00F745AE" w:rsidP="0083254D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>
              <w:rPr>
                <w:rFonts w:ascii="Garamond" w:hAnsi="Garamond" w:cs="Arial"/>
                <w:color w:val="FF0000"/>
                <w:sz w:val="18"/>
                <w:szCs w:val="18"/>
              </w:rPr>
              <w:t>nie – 0 pkt.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>26.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Monitor z możliwością  rozbudowy o dostęp do udostępnianych w sieci informacji z systemu HIS – Hospital Information System za pośrednictwem standardowego interfejsu HL7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27.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Monitor z możliwością rozbudowy o dostęp do obrazów radiologicznych i innych z diagnostyki obrazowej udostępnianych w sieci Intranet przez szpital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Default="00F745AE" w:rsidP="0083254D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  <w:lang w:val="en-US"/>
              </w:rPr>
            </w:pPr>
            <w:r w:rsidRPr="00B26ED4">
              <w:rPr>
                <w:rFonts w:ascii="Garamond" w:hAnsi="Garamond" w:cs="Arial"/>
                <w:strike/>
                <w:sz w:val="18"/>
                <w:szCs w:val="18"/>
                <w:lang w:val="en-US"/>
              </w:rPr>
              <w:t>TAK</w:t>
            </w:r>
          </w:p>
          <w:p w:rsidR="00F745AE" w:rsidRDefault="00F745AE" w:rsidP="0083254D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  <w:lang w:val="en-US"/>
              </w:rPr>
            </w:pPr>
          </w:p>
          <w:p w:rsidR="00F745AE" w:rsidRPr="00B26ED4" w:rsidRDefault="00F745AE" w:rsidP="0083254D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Garamond" w:hAnsi="Garamond" w:cs="Arial"/>
                <w:color w:val="FF0000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0A2BFE" w:rsidRDefault="00F745AE" w:rsidP="0083254D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Default="00F745AE" w:rsidP="0083254D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</w:rPr>
            </w:pPr>
            <w:r w:rsidRPr="00B26ED4">
              <w:rPr>
                <w:rFonts w:ascii="Garamond" w:hAnsi="Garamond" w:cs="Arial"/>
                <w:strike/>
                <w:sz w:val="18"/>
                <w:szCs w:val="18"/>
              </w:rPr>
              <w:t>- - -</w:t>
            </w:r>
          </w:p>
          <w:p w:rsidR="00F745AE" w:rsidRDefault="00F745AE" w:rsidP="0083254D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>
              <w:rPr>
                <w:rFonts w:ascii="Garamond" w:hAnsi="Garamond" w:cs="Arial"/>
                <w:color w:val="FF0000"/>
                <w:sz w:val="18"/>
                <w:szCs w:val="18"/>
              </w:rPr>
              <w:t>tak – 3 pkt.,</w:t>
            </w:r>
          </w:p>
          <w:p w:rsidR="00F745AE" w:rsidRPr="00B26ED4" w:rsidRDefault="00F745AE" w:rsidP="0083254D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>
              <w:rPr>
                <w:rFonts w:ascii="Garamond" w:hAnsi="Garamond" w:cs="Arial"/>
                <w:color w:val="FF0000"/>
                <w:sz w:val="18"/>
                <w:szCs w:val="18"/>
              </w:rPr>
              <w:t>nie – 0 pkt.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28.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Komunikacja pomiędzy monitorami – w postaci co najmniej podglądu danych i sygnalizacji alarmów występujących w innych monitorach znajdujących się w sieci monitorowania.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29.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Trendy wszystkich monitorowanych parametrów w postaci cyfrowej i graficznej z ostatnich minimum 24 [godz.]</w:t>
            </w:r>
          </w:p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Możliwość wyświetlania trendów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br/>
              <w:t>w zaprogramowanych grupach.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31.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Historia alarmów  - min. 50 przypadków wraz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br/>
              <w:t>z min. 4 krzywymi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32.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Czasowe wyciszenie alarmów.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726BE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726BE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726BE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33.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Automatyczne ustawianie granic alarmowych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br/>
              <w:t xml:space="preserve">w monitorze w stosunku do aktualnych pomiarów pacjenta. </w:t>
            </w:r>
          </w:p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Ręczne ustawianie granic alarmów.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sz w:val="16"/>
                <w:szCs w:val="16"/>
              </w:rPr>
              <w:t>Pomiar EKG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34.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Default="00921235" w:rsidP="00D2323B">
            <w:pPr>
              <w:jc w:val="both"/>
              <w:rPr>
                <w:rFonts w:cs="Arial"/>
                <w:sz w:val="20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Monitorowanie 12 odprowadzeń EKG – wyświetlanie od 1 do 12 odprowadzeń jednocześnie – programowane przez użytkownika</w:t>
            </w:r>
            <w:r>
              <w:rPr>
                <w:rFonts w:ascii="Garamond" w:hAnsi="Garamond"/>
                <w:color w:val="00000A"/>
                <w:sz w:val="18"/>
                <w:szCs w:val="18"/>
              </w:rPr>
              <w:t xml:space="preserve"> </w:t>
            </w:r>
            <w:r w:rsidRPr="00B71BDC">
              <w:rPr>
                <w:rFonts w:ascii="Garamond" w:hAnsi="Garamond"/>
                <w:color w:val="FF0000"/>
                <w:sz w:val="18"/>
                <w:szCs w:val="18"/>
              </w:rPr>
              <w:t xml:space="preserve">lub </w:t>
            </w:r>
            <w:r w:rsidRPr="00B71BDC">
              <w:rPr>
                <w:rFonts w:ascii="Garamond" w:hAnsi="Garamond" w:cs="Arial"/>
                <w:color w:val="FF0000"/>
                <w:sz w:val="18"/>
                <w:szCs w:val="18"/>
              </w:rPr>
              <w:t>wyświetlanie 12 odprowadzeń na dwóch przełączanych ekranach po 6 odprowadzeń</w:t>
            </w:r>
            <w:r>
              <w:rPr>
                <w:rFonts w:ascii="Garamond" w:hAnsi="Garamond" w:cs="Arial"/>
                <w:color w:val="FF0000"/>
                <w:sz w:val="18"/>
                <w:szCs w:val="18"/>
              </w:rPr>
              <w:t>.</w:t>
            </w:r>
          </w:p>
          <w:p w:rsidR="00921235" w:rsidRPr="000A2BFE" w:rsidRDefault="00921235" w:rsidP="00D2323B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36.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Wieloodprowadzeniowa analiza EKG do zliczania częstości akcji serca i do analizy arytmii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726BE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>38.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Minimum 2 odprowadzenia analizowane jednocześnie, z możliwością używania tylko 1-go odprowadzenia do analizy.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39.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Klasyfikacja minimum 12 rodzajów zaburzeń rytmu wraz z alarmami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726BE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Century Gothic" w:hAnsi="Century Gothic" w:cs="Arial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Wartość wymagana – 1 pkt.,</w:t>
            </w:r>
          </w:p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wyższa niż wymagana – 2 pkt.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41.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Pomiaru pulsu z sygnału EKG [1/min]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</w:rPr>
              <w:t xml:space="preserve">zakres min. od 20 </w:t>
            </w: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</w:rPr>
              <w:br/>
              <w:t>do 300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43.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Analiza odcinka ST z wszystkich 12-tu odprowadzeń (w przypadku monitorowania 12-tu odprowadzeń)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br/>
              <w:t xml:space="preserve">z prezentacją w czasie rzeczywistym (krzywe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br/>
              <w:t>i wartości odcinka ST)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44.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Monitorowanie ST – z każdego monitorowanego odprowadzenia[mm]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TAK</w:t>
            </w: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</w:rPr>
              <w:t xml:space="preserve"> </w:t>
            </w:r>
          </w:p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</w:rPr>
              <w:t xml:space="preserve">zakres min. od -10,0 </w:t>
            </w: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</w:rPr>
              <w:br/>
              <w:t>do +10,0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48.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 xml:space="preserve">W komplecie dla każdego monitora wielorazowy przewód EKG 3 odprowadzeniowy oraz wielorazowy przewód do monitorowania 12 odprowadzeń EKG </w:t>
            </w: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br/>
              <w:t>(5- lub 6- lub 12-elektrodowy)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BD363F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sz w:val="16"/>
                <w:szCs w:val="16"/>
              </w:rPr>
              <w:t xml:space="preserve">Pomiar </w:t>
            </w:r>
            <w:r w:rsidRPr="002A78AF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 xml:space="preserve">częstości oddechu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49.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sz w:val="16"/>
                <w:szCs w:val="16"/>
              </w:rPr>
              <w:t xml:space="preserve">Pomiar </w:t>
            </w:r>
            <w:r w:rsidRPr="002A78AF">
              <w:rPr>
                <w:rFonts w:ascii="Century Gothic" w:hAnsi="Century Gothic"/>
                <w:bCs/>
                <w:color w:val="00000A"/>
                <w:sz w:val="16"/>
                <w:szCs w:val="16"/>
              </w:rPr>
              <w:t>częstości oddechu metodą impedancyjną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Wyświetlane wartości cyfrowe i fala oddechu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Minimalny zakres pomiarowy [odd./min]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  <w:lang w:val="en-US"/>
              </w:rPr>
              <w:t xml:space="preserve"> </w:t>
            </w:r>
          </w:p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color w:val="00000A"/>
                <w:sz w:val="16"/>
                <w:szCs w:val="16"/>
              </w:rPr>
              <w:t>od 1 do 150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Dokładność pomiaru w zakresie min. od 1 do 120 [odd./min] nie gorsza niż +/-1 oddech lub 2% pomiaru (w zależności od tego, która dokładność jest lepsza)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EE1B37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sz w:val="16"/>
                <w:szCs w:val="16"/>
              </w:rPr>
              <w:t xml:space="preserve">Pomiar </w:t>
            </w:r>
            <w:r w:rsidRPr="002A78AF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>saturacji SpO2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sz w:val="16"/>
                <w:szCs w:val="16"/>
              </w:rPr>
              <w:t xml:space="preserve">Pomiar </w:t>
            </w:r>
            <w:r w:rsidRPr="002A78AF">
              <w:rPr>
                <w:rFonts w:ascii="Century Gothic" w:hAnsi="Century Gothic"/>
                <w:bCs/>
                <w:color w:val="00000A"/>
                <w:sz w:val="16"/>
                <w:szCs w:val="16"/>
              </w:rPr>
              <w:t>saturacji SpO2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Algorytm pomiarowy odporny na niską perfuzję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br/>
              <w:t>i artefakty ruchowe oparty na technologiach: Masimo lub Nellcor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Technologia Nellcor – 2 pkt.,</w:t>
            </w:r>
          </w:p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Technologia Masimo – 1 pkt.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Wyświetlane wartości cyfrowe saturacji tętna i krzywa pletyzmograficzna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745AE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45AE" w:rsidRPr="002A78AF" w:rsidRDefault="00F745AE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Alarm desaturacji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5AE" w:rsidRPr="002A78AF" w:rsidRDefault="00F745AE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5AE" w:rsidRPr="002A78AF" w:rsidRDefault="00F745AE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Możliwość podłączenia drugiego modułu do pomiaru saturacji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Default="00921235" w:rsidP="00D2323B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  <w:lang w:val="en-US"/>
              </w:rPr>
            </w:pPr>
            <w:r w:rsidRPr="00B71BDC">
              <w:rPr>
                <w:rFonts w:ascii="Garamond" w:hAnsi="Garamond" w:cs="Arial"/>
                <w:strike/>
                <w:sz w:val="18"/>
                <w:szCs w:val="18"/>
                <w:lang w:val="en-US"/>
              </w:rPr>
              <w:t>TAK</w:t>
            </w:r>
          </w:p>
          <w:p w:rsidR="00921235" w:rsidRPr="00B71BDC" w:rsidRDefault="00921235" w:rsidP="00D2323B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  <w:lang w:val="en-US"/>
              </w:rPr>
            </w:pPr>
            <w:r w:rsidRPr="00B71BDC">
              <w:rPr>
                <w:rFonts w:ascii="Garamond" w:hAnsi="Garamond" w:cs="Arial"/>
                <w:color w:val="FF0000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0A2BFE" w:rsidRDefault="00921235" w:rsidP="00D2323B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B71BDC" w:rsidRDefault="00921235" w:rsidP="00D2323B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B71BDC">
              <w:rPr>
                <w:rFonts w:ascii="Garamond" w:hAnsi="Garamond" w:cs="Arial"/>
                <w:sz w:val="18"/>
                <w:szCs w:val="18"/>
              </w:rPr>
              <w:t>- - -</w:t>
            </w:r>
          </w:p>
          <w:p w:rsidR="00921235" w:rsidRPr="00B71BDC" w:rsidRDefault="00921235" w:rsidP="00D2323B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trike/>
                <w:color w:val="FF0000"/>
                <w:sz w:val="18"/>
                <w:szCs w:val="18"/>
              </w:rPr>
            </w:pPr>
            <w:r w:rsidRPr="00B71BDC">
              <w:rPr>
                <w:rFonts w:ascii="Garamond" w:hAnsi="Garamond" w:cs="Arial"/>
                <w:color w:val="FF0000"/>
                <w:sz w:val="18"/>
                <w:szCs w:val="18"/>
              </w:rPr>
              <w:t>tak – 2 pkt., nie – 0 pkt.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W komplecie dla każdego monitora wielorazowy czujnik pomiarowy na palec oraz 10 [szt.] wielorazowych czujników na ucho na wszystkie stanowiska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>Nieinwazyjny pomiar ciśnienia krwi NIBP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60.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Cs/>
                <w:color w:val="00000A"/>
                <w:sz w:val="16"/>
                <w:szCs w:val="16"/>
              </w:rPr>
              <w:t>Nieinwazyjny pomiar ciśnienia krwi NIBP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61.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Pomiar na żądanie, automatyczny co określony czas, ciągłe pomiary przez określony czas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DE5FF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Z funkcją stazy żylnej – 1 pkt.,</w:t>
            </w:r>
          </w:p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brak stazy żylnej – 0 pkt.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62.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Zakres odstępów czasowych automatycznych pomiarów przynajmniej w zakresie 1 [minuta] – 4 [godziny]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63.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 xml:space="preserve">W komplecie do każdego monitora przewód i zestaw </w:t>
            </w: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br/>
              <w:t xml:space="preserve">4 wielorazowych mankietów dla dorosłych: </w:t>
            </w:r>
          </w:p>
          <w:p w:rsidR="00921235" w:rsidRPr="002A78AF" w:rsidRDefault="00921235" w:rsidP="005742FC">
            <w:pPr>
              <w:pStyle w:val="Default"/>
              <w:numPr>
                <w:ilvl w:val="0"/>
                <w:numId w:val="6"/>
              </w:numPr>
              <w:spacing w:line="288" w:lineRule="auto"/>
              <w:ind w:left="0" w:firstLine="0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 xml:space="preserve">1 x mały, </w:t>
            </w:r>
          </w:p>
          <w:p w:rsidR="00921235" w:rsidRPr="002A78AF" w:rsidRDefault="00921235" w:rsidP="005742FC">
            <w:pPr>
              <w:pStyle w:val="Default"/>
              <w:numPr>
                <w:ilvl w:val="0"/>
                <w:numId w:val="6"/>
              </w:numPr>
              <w:spacing w:line="288" w:lineRule="auto"/>
              <w:ind w:left="0" w:firstLine="0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 xml:space="preserve">2 x standard, </w:t>
            </w:r>
          </w:p>
          <w:p w:rsidR="00921235" w:rsidRPr="002A78AF" w:rsidRDefault="00921235" w:rsidP="005742FC">
            <w:pPr>
              <w:pStyle w:val="Default"/>
              <w:numPr>
                <w:ilvl w:val="0"/>
                <w:numId w:val="6"/>
              </w:numPr>
              <w:spacing w:line="288" w:lineRule="auto"/>
              <w:ind w:left="0" w:firstLine="0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1 x duży.</w:t>
            </w:r>
          </w:p>
          <w:p w:rsidR="00921235" w:rsidRPr="002A78AF" w:rsidRDefault="00921235" w:rsidP="005742FC">
            <w:pPr>
              <w:pStyle w:val="Default"/>
              <w:spacing w:before="60"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color w:val="auto"/>
                <w:sz w:val="16"/>
                <w:szCs w:val="16"/>
              </w:rPr>
              <w:t>UWAGA:</w:t>
            </w: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 xml:space="preserve"> </w:t>
            </w:r>
            <w:r w:rsidRPr="002A78AF">
              <w:rPr>
                <w:rFonts w:ascii="Century Gothic" w:hAnsi="Century Gothic"/>
                <w:i/>
                <w:color w:val="auto"/>
                <w:sz w:val="16"/>
                <w:szCs w:val="16"/>
              </w:rPr>
              <w:t>mankiety pomiarowe wolne od lateksu.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>Pomiar temperatury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64.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Cs/>
                <w:color w:val="00000A"/>
                <w:sz w:val="16"/>
                <w:szCs w:val="16"/>
              </w:rPr>
              <w:t>Pomiar temperatury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>65.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Zakres pomiarowy [°C]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  <w:lang w:val="en-US"/>
              </w:rPr>
              <w:t xml:space="preserve"> </w:t>
            </w:r>
          </w:p>
          <w:p w:rsidR="00921235" w:rsidRPr="002A78AF" w:rsidRDefault="00921235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</w:rPr>
              <w:t>min.: 0 – 45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66.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 xml:space="preserve">Min. 2 tory pomiarowe temperatury – w komplecie do każdego monitora czujnik do pomiaru temperatury powierzchniowej i centralnej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>Inwazyjny pomiar ciśnienia 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68.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Cs/>
                <w:color w:val="00000A"/>
                <w:sz w:val="16"/>
                <w:szCs w:val="16"/>
              </w:rPr>
              <w:t>Inwazyjny pomiar ciśnienia 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69.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jc w:val="both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Zakres pomiarowy ciśnienia minimum [mmHg]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0A2BFE" w:rsidRDefault="00921235" w:rsidP="0083254D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  <w:p w:rsidR="00921235" w:rsidRPr="000A2BFE" w:rsidRDefault="00921235" w:rsidP="0083254D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min. </w:t>
            </w:r>
          </w:p>
          <w:p w:rsidR="00921235" w:rsidRPr="000A2BFE" w:rsidRDefault="00921235" w:rsidP="0083254D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od </w:t>
            </w:r>
            <w:r w:rsidRPr="00B26ED4">
              <w:rPr>
                <w:rFonts w:ascii="Garamond" w:hAnsi="Garamond" w:cs="Arial"/>
                <w:strike/>
                <w:color w:val="00000A"/>
                <w:sz w:val="18"/>
                <w:szCs w:val="18"/>
              </w:rPr>
              <w:t>–40</w:t>
            </w:r>
            <w:r w:rsidRPr="000A2BFE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 </w:t>
            </w:r>
            <w:r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 </w:t>
            </w:r>
            <w:r>
              <w:rPr>
                <w:rFonts w:ascii="Garamond" w:hAnsi="Garamond" w:cs="Arial"/>
                <w:b/>
                <w:color w:val="FF0000"/>
                <w:sz w:val="18"/>
                <w:szCs w:val="18"/>
              </w:rPr>
              <w:t>–25</w:t>
            </w:r>
            <w:r w:rsidRPr="000A2BFE">
              <w:rPr>
                <w:rFonts w:ascii="Garamond" w:hAnsi="Garamond" w:cs="Arial"/>
                <w:color w:val="00000A"/>
                <w:sz w:val="18"/>
                <w:szCs w:val="18"/>
              </w:rPr>
              <w:br/>
              <w:t>do +300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0A2BFE" w:rsidRDefault="00921235" w:rsidP="0083254D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70.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Minimum 2 tory pomiarowe IBP z możliwością rozbudowy do 4 torów w kardiomonitorach na sale operacyjne i OIT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71.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Minimum 1 tor pomiarowy IBP w kardiomonitorach na OIOK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72.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Każdy monitor wyposażony w 1 kabel IBP na każdy zaoferowany kanał pomiarowy oraz zestaw 20 [szt.] przetworników jednorazowych do pomiaru 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 xml:space="preserve">Ciągły pomiar rzutu minutowego serca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73.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t xml:space="preserve">Ciągły pomiar rzutu minutowego serca metodą PICCO </w:t>
            </w:r>
          </w:p>
          <w:p w:rsidR="00921235" w:rsidRPr="002A78AF" w:rsidRDefault="00921235" w:rsidP="005742FC">
            <w:pPr>
              <w:pStyle w:val="Default"/>
              <w:spacing w:before="60"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74.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W skład mierzonych parametrów muszą wchodzić minimum następujące: Ciągły rzut serca, Systemowy opór naczyniowy, Objętość wyrzutowa/Indeks, Zmienność objętości wyrzutowej, Zmienność ciśnienia tętna, Objętość krwi w klatce piersiowej, Pozanaczyniowa woda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75.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W zestawie dla każdego modułu przewody do podłączenia czujników jednorazowych oraz zestaw 5 czujników jednorazowych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>Pomiar stężenia wdechowo-wydechowego CO2 (kapnografii)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79.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Cs/>
                <w:color w:val="00000A"/>
                <w:sz w:val="16"/>
                <w:szCs w:val="16"/>
              </w:rPr>
              <w:t>Pomiar stężenia wdechowo-wydechowego CO2 (kapnografii)</w:t>
            </w:r>
            <w:r w:rsidRPr="002A78AF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 xml:space="preserve"> </w:t>
            </w:r>
            <w:r w:rsidRPr="002A78AF">
              <w:rPr>
                <w:rFonts w:ascii="Century Gothic" w:hAnsi="Century Gothic"/>
                <w:bCs/>
                <w:color w:val="00000A"/>
                <w:sz w:val="16"/>
                <w:szCs w:val="16"/>
              </w:rPr>
              <w:t>– pomiar w strumieniu bocznym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Zakres pomiarowy [mmHg]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33636E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A"/>
                <w:sz w:val="16"/>
                <w:szCs w:val="16"/>
              </w:rPr>
              <w:t xml:space="preserve">min. </w:t>
            </w: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</w:rPr>
              <w:t>od 0 do 99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33636E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Prezentacja cyfrowa pomiaru oraz prezentacja krzywej kapnograficznej.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33636E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3636E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Default="00921235" w:rsidP="0083254D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Wykrywanie bezdechów z regulowanym czasem tolerancji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 xml:space="preserve"> lub:</w:t>
            </w:r>
          </w:p>
          <w:p w:rsidR="00921235" w:rsidRPr="00B26ED4" w:rsidRDefault="00921235" w:rsidP="0083254D">
            <w:pPr>
              <w:pStyle w:val="Default"/>
              <w:spacing w:line="288" w:lineRule="auto"/>
              <w:jc w:val="both"/>
              <w:rPr>
                <w:rFonts w:ascii="Garamond" w:hAnsi="Garamond"/>
                <w:color w:val="auto"/>
                <w:sz w:val="18"/>
                <w:szCs w:val="18"/>
              </w:rPr>
            </w:pPr>
            <w:r w:rsidRPr="00B26ED4">
              <w:rPr>
                <w:rFonts w:ascii="Garamond" w:eastAsia="Times New Roman" w:hAnsi="Garamond"/>
                <w:color w:val="FF0000"/>
                <w:sz w:val="18"/>
                <w:szCs w:val="18"/>
                <w:lang w:eastAsia="pl-PL"/>
              </w:rPr>
              <w:t>monitor pacjenta z możliwością pośredniego monitorowania bezdechu poprzez regulację dolnej granicy alarmu częstości oddechowej od 4odd/min w górę, czyli od przerwy pomiędzy oddechami trwającej 15 sekund</w:t>
            </w:r>
            <w:r>
              <w:rPr>
                <w:rFonts w:ascii="Garamond" w:eastAsia="Times New Roman" w:hAnsi="Garamond"/>
                <w:color w:val="FF0000"/>
                <w:sz w:val="18"/>
                <w:szCs w:val="18"/>
                <w:lang w:eastAsia="pl-PL"/>
              </w:rPr>
              <w:t xml:space="preserve"> (a</w:t>
            </w:r>
            <w:r w:rsidRPr="00B26ED4">
              <w:rPr>
                <w:rFonts w:ascii="Garamond" w:eastAsia="Times New Roman" w:hAnsi="Garamond"/>
                <w:color w:val="FF0000"/>
                <w:sz w:val="18"/>
                <w:szCs w:val="18"/>
                <w:lang w:eastAsia="pl-PL"/>
              </w:rPr>
              <w:t>larm realizowany zarówno za pośrednictwem impedancyjnego pomiaru oddechu z wykorzystaniem elektrod EKG, jak i poprzez pomiar CO2</w:t>
            </w:r>
            <w:r>
              <w:rPr>
                <w:rFonts w:ascii="Garamond" w:eastAsia="Times New Roman" w:hAnsi="Garamond"/>
                <w:color w:val="FF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Moduł kompatybilny z monitorami zaoferowanymi na salę wybudzeń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Pomiar nie wymagający kalibracji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W zestawie do każdego modułu min. 10 [szt.] akcesoriów jednorazowych do pomiaru u pacjentów zaintubowanych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>Pomiar entropii lub głębokości znieczulenia/sedacji metodą BIS/entropia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bCs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Cs/>
                <w:color w:val="00000A"/>
                <w:sz w:val="16"/>
                <w:szCs w:val="16"/>
              </w:rPr>
              <w:t xml:space="preserve">Pomiar entropii lub głębokości znieczulenia/sedacji metodą BIS/entropia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W zestawie do każdego modułu wielorazowy kabel pomiarowy oraz min. 5 czujników jednorazowych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jc w:val="both"/>
              <w:rPr>
                <w:rFonts w:ascii="Century Gothic" w:hAnsi="Century Gothic"/>
                <w:bCs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>Pomiar zwiotczenia mięśniowego NMT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jc w:val="both"/>
              <w:rPr>
                <w:rFonts w:ascii="Century Gothic" w:hAnsi="Century Gothic"/>
                <w:bCs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Cs/>
                <w:color w:val="00000A"/>
                <w:sz w:val="16"/>
                <w:szCs w:val="16"/>
              </w:rPr>
              <w:t xml:space="preserve">Pomiar zwiotczenia mięśniowego NMT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jc w:val="both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Pomiar metodą ST, TOF i PTC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921235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>90.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Pr="002A78AF" w:rsidRDefault="00921235" w:rsidP="005742FC">
            <w:pPr>
              <w:pStyle w:val="Default"/>
              <w:spacing w:line="288" w:lineRule="auto"/>
              <w:jc w:val="both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W zestawie do każdego modułu wielorazowy kabel pomiarowy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21235" w:rsidRPr="002A78AF" w:rsidRDefault="00921235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21235" w:rsidRPr="002A78AF" w:rsidRDefault="00921235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</w:tbl>
    <w:p w:rsidR="00A47C81" w:rsidRDefault="00A47C81" w:rsidP="00A47C81"/>
    <w:p w:rsidR="00BD363F" w:rsidRDefault="00BD363F" w:rsidP="00BD363F">
      <w:pPr>
        <w:pStyle w:val="Standard"/>
        <w:spacing w:line="288" w:lineRule="auto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Warunki gwarancji i serwisu </w:t>
      </w:r>
    </w:p>
    <w:p w:rsidR="00BD363F" w:rsidRDefault="00BD363F" w:rsidP="00BD363F">
      <w:pPr>
        <w:pStyle w:val="Standard"/>
        <w:spacing w:line="288" w:lineRule="auto"/>
        <w:rPr>
          <w:rFonts w:ascii="Century Gothic" w:hAnsi="Century Gothic" w:cstheme="minorHAnsi"/>
          <w:b/>
          <w:sz w:val="20"/>
          <w:szCs w:val="20"/>
        </w:rPr>
      </w:pPr>
    </w:p>
    <w:tbl>
      <w:tblPr>
        <w:tblW w:w="13042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676"/>
        <w:gridCol w:w="1560"/>
        <w:gridCol w:w="3829"/>
        <w:gridCol w:w="2410"/>
      </w:tblGrid>
      <w:tr w:rsidR="00BD363F" w:rsidTr="00BD363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l.p.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Parametr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Parametr wymagany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Parametr oferowany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Sposób oceny</w:t>
            </w:r>
          </w:p>
        </w:tc>
      </w:tr>
      <w:tr w:rsidR="00DF1282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282" w:rsidRPr="00BD363F" w:rsidRDefault="00DF1282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BD363F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Gwarancja na aparat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[miesiące]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0A2BFE" w:rsidRDefault="00DF1282" w:rsidP="00E364BD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 xml:space="preserve">&gt;= </w:t>
            </w:r>
            <w:r w:rsidRPr="008671EE">
              <w:rPr>
                <w:rFonts w:ascii="Garamond" w:hAnsi="Garamond" w:cstheme="minorHAnsi"/>
                <w:strike/>
                <w:sz w:val="18"/>
                <w:szCs w:val="18"/>
              </w:rPr>
              <w:t>12</w:t>
            </w:r>
            <w:r w:rsidRPr="000A2BFE">
              <w:rPr>
                <w:rFonts w:ascii="Garamond" w:hAnsi="Garamond" w:cstheme="minorHAnsi"/>
                <w:sz w:val="18"/>
                <w:szCs w:val="18"/>
              </w:rPr>
              <w:t xml:space="preserve">, </w:t>
            </w:r>
            <w:r w:rsidRPr="008671EE">
              <w:rPr>
                <w:rFonts w:ascii="Garamond" w:hAnsi="Garamond" w:cstheme="minorHAnsi"/>
                <w:color w:val="FF0000"/>
                <w:sz w:val="18"/>
                <w:szCs w:val="18"/>
              </w:rPr>
              <w:t>36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0A2BFE">
              <w:rPr>
                <w:rFonts w:ascii="Garamond" w:hAnsi="Garamond" w:cstheme="minorHAnsi"/>
                <w:sz w:val="18"/>
                <w:szCs w:val="18"/>
              </w:rPr>
              <w:t>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1282" w:rsidRPr="000A2BFE" w:rsidRDefault="00DF1282" w:rsidP="00E364BD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0A2BFE" w:rsidRDefault="00DF1282" w:rsidP="00E364BD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8671EE">
              <w:rPr>
                <w:rFonts w:ascii="Garamond" w:hAnsi="Garamond" w:cstheme="minorHAnsi"/>
                <w:strike/>
                <w:sz w:val="18"/>
                <w:szCs w:val="18"/>
              </w:rPr>
              <w:t>24</w:t>
            </w:r>
            <w:r w:rsidRPr="000A2BFE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8671EE">
              <w:rPr>
                <w:rFonts w:ascii="Garamond" w:hAnsi="Garamond" w:cstheme="minorHAnsi"/>
                <w:color w:val="FF0000"/>
                <w:sz w:val="18"/>
                <w:szCs w:val="18"/>
              </w:rPr>
              <w:t>48</w:t>
            </w:r>
            <w:r>
              <w:rPr>
                <w:rFonts w:ascii="Garamond" w:hAnsi="Garamond" w:cstheme="minorHAnsi"/>
                <w:strike/>
                <w:color w:val="FF0000"/>
                <w:sz w:val="18"/>
                <w:szCs w:val="18"/>
              </w:rPr>
              <w:t xml:space="preserve"> </w:t>
            </w:r>
            <w:r w:rsidRPr="000A2BFE">
              <w:rPr>
                <w:rFonts w:ascii="Garamond" w:hAnsi="Garamond" w:cstheme="minorHAnsi"/>
                <w:sz w:val="18"/>
                <w:szCs w:val="18"/>
              </w:rPr>
              <w:t>miesiące i więcej – 5 pkt.</w:t>
            </w:r>
          </w:p>
          <w:p w:rsidR="00DF1282" w:rsidRPr="000A2BFE" w:rsidRDefault="00DF1282" w:rsidP="00E364BD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0A2BFE">
              <w:rPr>
                <w:rFonts w:ascii="Garamond" w:hAnsi="Garamond" w:cstheme="minorHAnsi"/>
                <w:sz w:val="18"/>
                <w:szCs w:val="18"/>
              </w:rPr>
              <w:t>mniejsze wartości – 1 pkt.</w:t>
            </w:r>
          </w:p>
        </w:tc>
      </w:tr>
      <w:tr w:rsidR="00DF1282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282" w:rsidRPr="00BD363F" w:rsidRDefault="00DF1282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Gwarancja min. 10–letniego dostępu do części zamiennych, materiałów eksploatacyjnych i akcesoriów oraz gwarancja aktualizacji oprogramowania do najnowszej, dostępnej wersji na rynku przez min. 12 miesięcy</w:t>
            </w:r>
            <w:r w:rsidRPr="00BD363F">
              <w:rPr>
                <w:rFonts w:ascii="Century Gothic" w:hAnsi="Century Gothic" w:cstheme="minorHAnsi"/>
                <w:color w:val="FF0000"/>
                <w:sz w:val="16"/>
                <w:szCs w:val="16"/>
              </w:rPr>
              <w:t xml:space="preserve"> 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od dnia odbioru, podczas każdego, wykonywanego przeglądu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1282" w:rsidRPr="00BD363F" w:rsidRDefault="00DF1282" w:rsidP="00057ABC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DF1282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282" w:rsidRPr="00BD363F" w:rsidRDefault="00DF1282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Liczba przeglądów okresowych niezbędnych do wykonywania po upływie gwarancji dla potwierdzenia bezpiecznej eksploatacji aparatu – podać, opisać zakres.</w:t>
            </w:r>
          </w:p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DF1282" w:rsidRPr="00BD363F" w:rsidRDefault="00DF1282" w:rsidP="00A335DB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UWAGA – wykonawcę obowiązuje wykonywanie przeglądów okresowych w wymaganej liczbie w okresie gwarancji (w cenie oferty, bez żadnych dodatkowych kosztów), o ile są one wymagane przez producenta.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1282" w:rsidRPr="00BD363F" w:rsidRDefault="00DF1282" w:rsidP="00057ABC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DF1282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282" w:rsidRPr="00BD363F" w:rsidRDefault="00DF1282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F1282" w:rsidRPr="00BD363F" w:rsidRDefault="00DF1282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DF1282" w:rsidTr="00BD363F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282" w:rsidRPr="00BD363F" w:rsidRDefault="00DF1282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BD363F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Maksymalny czas naprawy  nie może przekroczyć 10 dni roboczych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, w przypadku naprawy dłuższej niż 5 dni roboczych – aparat zastępczy o min. identycznych parametrach lub lepszy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F1282" w:rsidRPr="00BD363F" w:rsidRDefault="00DF1282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DF1282" w:rsidTr="00BD3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282" w:rsidRPr="00BD363F" w:rsidRDefault="00DF1282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Wymiana podzespołu na nowy – natychmiastowa lub co najwyżej po pierwszej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2" w:rsidRPr="00BD363F" w:rsidRDefault="00DF1282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DF1282" w:rsidTr="00BD363F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282" w:rsidRPr="00BD363F" w:rsidRDefault="00DF1282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Możliwość zgłoszeń 24 godz/dobę, 365 dni/rok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DF1282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282" w:rsidRPr="00BD363F" w:rsidRDefault="00DF1282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Czas reakcji serwisu (przyjęte zgłoszenie – podjęta naprawa) 2 dni robocze.</w:t>
            </w:r>
          </w:p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1282" w:rsidRPr="00BD363F" w:rsidRDefault="00DF1282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DF1282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282" w:rsidRPr="00BD363F" w:rsidRDefault="00DF1282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BD363F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Lokalizacja serwisu umożliwiająca przybycie uprawnionego inżyniera w sytuacjach awaryjnych do 24 godzin (w dni robocze)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tak, 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1282" w:rsidRPr="00BD363F" w:rsidRDefault="00DF1282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DF1282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282" w:rsidRPr="00BD363F" w:rsidRDefault="00DF1282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Szkolenia dla personelu  medycznego z zakresu obsługi urządzenia (8 osób) w momencie jego instalacji i odbioru; w razie potrzeby możliwość stałego wsparcia aplikacyjnego w początkowym okresie pracy urządzeń (dodatkowe szkolenie, dodatkowa grupa osób, konsultacje,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itp. również 8 osób, 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) – potwierdzone certyfikatem.</w:t>
            </w:r>
          </w:p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DF1282" w:rsidRPr="00BD363F" w:rsidRDefault="00DF1282" w:rsidP="00057ABC">
            <w:pPr>
              <w:pStyle w:val="Akapitzlist"/>
              <w:spacing w:line="288" w:lineRule="auto"/>
              <w:ind w:left="0"/>
              <w:jc w:val="both"/>
              <w:rPr>
                <w:rFonts w:ascii="Century Gothic" w:eastAsia="Times New Roman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1282" w:rsidRPr="00BD363F" w:rsidRDefault="00DF1282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DF1282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282" w:rsidRPr="00BD363F" w:rsidRDefault="00DF1282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Szkolenia dla personelu technicznego (pracownicy Działu Aparatury – 2 osoby) z zakresu diagnostyki stanu technicznego i wykonywania czynności konserwacyjnych, naprawczych i przeglądowych; w razie potrzeby możliwość stałego wsparcia aplikacyjnego w początkowym okresie pracy urządzeń (dodatkowe 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 xml:space="preserve">szkolenie, dodatkowa grupa osób, konsultacje,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itp., również 2 osoby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) – potwierdzone certyfikatem</w:t>
            </w:r>
          </w:p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1282" w:rsidRPr="00BD363F" w:rsidRDefault="00DF1282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DF1282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282" w:rsidRPr="00BD363F" w:rsidRDefault="00DF1282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peryferyjnych, akcesoriów, przystawek, itd.)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1282" w:rsidRPr="00BD363F" w:rsidRDefault="00DF1282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DF1282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282" w:rsidRPr="00BD363F" w:rsidRDefault="00DF1282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1282" w:rsidRPr="00BD363F" w:rsidRDefault="00DF1282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DF1282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282" w:rsidRPr="00BD363F" w:rsidRDefault="00DF1282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Instrukcja obsługi w języku polskim w formie elektronicznej i drukowanej.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Pr="00BD363F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1282" w:rsidRPr="00BD363F" w:rsidRDefault="00DF1282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F1282" w:rsidRDefault="00DF1282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</w:tbl>
    <w:p w:rsidR="00BD363F" w:rsidRDefault="00BD363F" w:rsidP="00BD363F">
      <w:pPr>
        <w:pStyle w:val="Standard"/>
        <w:spacing w:line="288" w:lineRule="auto"/>
        <w:rPr>
          <w:rFonts w:ascii="Century Gothic" w:hAnsi="Century Gothic" w:cstheme="minorHAnsi"/>
          <w:sz w:val="20"/>
          <w:szCs w:val="20"/>
        </w:rPr>
      </w:pPr>
    </w:p>
    <w:p w:rsidR="00781DC0" w:rsidRDefault="00781DC0"/>
    <w:sectPr w:rsidR="00781DC0" w:rsidSect="00A47C81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E3E" w:rsidRDefault="00B25E3E" w:rsidP="003B56B0">
      <w:r>
        <w:separator/>
      </w:r>
    </w:p>
  </w:endnote>
  <w:endnote w:type="continuationSeparator" w:id="0">
    <w:p w:rsidR="00B25E3E" w:rsidRDefault="00B25E3E" w:rsidP="003B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432370"/>
      <w:docPartObj>
        <w:docPartGallery w:val="Page Numbers (Bottom of Page)"/>
        <w:docPartUnique/>
      </w:docPartObj>
    </w:sdtPr>
    <w:sdtEndPr/>
    <w:sdtContent>
      <w:p w:rsidR="003B56B0" w:rsidRDefault="003B56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347" w:rsidRPr="00D51347">
          <w:rPr>
            <w:noProof/>
            <w:lang w:val="pl-PL"/>
          </w:rPr>
          <w:t>2</w:t>
        </w:r>
        <w:r>
          <w:fldChar w:fldCharType="end"/>
        </w:r>
      </w:p>
    </w:sdtContent>
  </w:sdt>
  <w:p w:rsidR="005E56A9" w:rsidRPr="005E56A9" w:rsidRDefault="005E56A9" w:rsidP="005E56A9">
    <w:pPr>
      <w:pStyle w:val="Stopka"/>
      <w:jc w:val="right"/>
    </w:pPr>
    <w:r w:rsidRPr="005E56A9">
      <w:rPr>
        <w:i/>
        <w:iCs/>
      </w:rPr>
      <w:t>podpis i pieczęć osoby (osób) upoważnionej do reprezentowania Wykonawcy</w:t>
    </w:r>
  </w:p>
  <w:p w:rsidR="003B56B0" w:rsidRDefault="003B56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E3E" w:rsidRDefault="00B25E3E" w:rsidP="003B56B0">
      <w:r>
        <w:separator/>
      </w:r>
    </w:p>
  </w:footnote>
  <w:footnote w:type="continuationSeparator" w:id="0">
    <w:p w:rsidR="00B25E3E" w:rsidRDefault="00B25E3E" w:rsidP="003B5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6A9" w:rsidRPr="005E56A9" w:rsidRDefault="005E56A9" w:rsidP="005E56A9">
    <w:pPr>
      <w:widowControl/>
      <w:tabs>
        <w:tab w:val="center" w:pos="4536"/>
        <w:tab w:val="left" w:pos="8762"/>
        <w:tab w:val="right" w:pos="14580"/>
      </w:tabs>
      <w:suppressAutoHyphens w:val="0"/>
      <w:rPr>
        <w:rFonts w:ascii="Garamond" w:eastAsia="Times New Roman" w:hAnsi="Garamond"/>
        <w:kern w:val="0"/>
        <w:sz w:val="22"/>
        <w:szCs w:val="22"/>
      </w:rPr>
    </w:pPr>
    <w:r w:rsidRPr="005E56A9">
      <w:rPr>
        <w:rFonts w:ascii="Garamond" w:eastAsia="Times New Roman" w:hAnsi="Garamond"/>
        <w:kern w:val="0"/>
        <w:sz w:val="22"/>
        <w:szCs w:val="22"/>
      </w:rPr>
      <w:t>DFZP-BZ-</w:t>
    </w:r>
    <w:r>
      <w:rPr>
        <w:rFonts w:ascii="Garamond" w:eastAsia="Times New Roman" w:hAnsi="Garamond"/>
        <w:kern w:val="0"/>
        <w:sz w:val="22"/>
        <w:szCs w:val="22"/>
      </w:rPr>
      <w:t>271-215</w:t>
    </w:r>
    <w:r w:rsidRPr="005E56A9">
      <w:rPr>
        <w:rFonts w:ascii="Garamond" w:eastAsia="Times New Roman" w:hAnsi="Garamond"/>
        <w:kern w:val="0"/>
        <w:sz w:val="22"/>
        <w:szCs w:val="22"/>
      </w:rPr>
      <w:t>/2017                                                                                                                                                                     Załącznik nr 1a do specyfikacji</w:t>
    </w:r>
  </w:p>
  <w:p w:rsidR="005E56A9" w:rsidRPr="005E56A9" w:rsidRDefault="005E56A9" w:rsidP="005E56A9">
    <w:pPr>
      <w:widowControl/>
      <w:tabs>
        <w:tab w:val="center" w:pos="4536"/>
        <w:tab w:val="right" w:pos="9072"/>
      </w:tabs>
      <w:suppressAutoHyphens w:val="0"/>
      <w:rPr>
        <w:rFonts w:ascii="Garamond" w:eastAsia="Calibri" w:hAnsi="Garamond"/>
        <w:kern w:val="0"/>
        <w:sz w:val="22"/>
        <w:szCs w:val="22"/>
      </w:rPr>
    </w:pPr>
    <w:r w:rsidRPr="005E56A9">
      <w:rPr>
        <w:rFonts w:ascii="Calibri" w:eastAsia="Calibri" w:hAnsi="Calibri"/>
        <w:kern w:val="0"/>
        <w:sz w:val="22"/>
        <w:szCs w:val="22"/>
      </w:rPr>
      <w:tab/>
    </w:r>
    <w:r w:rsidRPr="005E56A9">
      <w:rPr>
        <w:rFonts w:ascii="Calibri" w:eastAsia="Calibri" w:hAnsi="Calibri"/>
        <w:kern w:val="0"/>
        <w:sz w:val="22"/>
        <w:szCs w:val="22"/>
      </w:rPr>
      <w:tab/>
    </w:r>
    <w:r w:rsidRPr="005E56A9">
      <w:rPr>
        <w:rFonts w:ascii="Calibri" w:eastAsia="Calibri" w:hAnsi="Calibri"/>
        <w:kern w:val="0"/>
        <w:sz w:val="22"/>
        <w:szCs w:val="22"/>
      </w:rPr>
      <w:tab/>
    </w:r>
    <w:r w:rsidRPr="005E56A9">
      <w:rPr>
        <w:rFonts w:ascii="Calibri" w:eastAsia="Calibri" w:hAnsi="Calibri"/>
        <w:kern w:val="0"/>
        <w:sz w:val="22"/>
        <w:szCs w:val="22"/>
      </w:rPr>
      <w:tab/>
    </w:r>
    <w:r w:rsidRPr="005E56A9">
      <w:rPr>
        <w:rFonts w:ascii="Garamond" w:eastAsia="Calibri" w:hAnsi="Garamond"/>
        <w:kern w:val="0"/>
        <w:sz w:val="22"/>
        <w:szCs w:val="22"/>
      </w:rPr>
      <w:tab/>
    </w:r>
    <w:r w:rsidRPr="005E56A9">
      <w:rPr>
        <w:rFonts w:ascii="Garamond" w:eastAsia="Calibri" w:hAnsi="Garamond"/>
        <w:kern w:val="0"/>
        <w:sz w:val="22"/>
        <w:szCs w:val="22"/>
      </w:rPr>
      <w:tab/>
      <w:t>Załącznik nr …… do umowy</w:t>
    </w:r>
  </w:p>
  <w:p w:rsidR="005E56A9" w:rsidRDefault="005E56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CED"/>
    <w:multiLevelType w:val="hybridMultilevel"/>
    <w:tmpl w:val="47E23F76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036B5"/>
    <w:multiLevelType w:val="hybridMultilevel"/>
    <w:tmpl w:val="E276560C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B5E1C"/>
    <w:multiLevelType w:val="hybridMultilevel"/>
    <w:tmpl w:val="6CBE2FF4"/>
    <w:lvl w:ilvl="0" w:tplc="15F0EA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>
    <w:nsid w:val="50476C9A"/>
    <w:multiLevelType w:val="hybridMultilevel"/>
    <w:tmpl w:val="4EB86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A21339"/>
    <w:multiLevelType w:val="hybridMultilevel"/>
    <w:tmpl w:val="2A5A2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0065EC"/>
    <w:multiLevelType w:val="hybridMultilevel"/>
    <w:tmpl w:val="B0FC34C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5B"/>
    <w:rsid w:val="00022303"/>
    <w:rsid w:val="000566CA"/>
    <w:rsid w:val="0013711A"/>
    <w:rsid w:val="0020470F"/>
    <w:rsid w:val="0033181A"/>
    <w:rsid w:val="003848FE"/>
    <w:rsid w:val="00386BDE"/>
    <w:rsid w:val="00390EC5"/>
    <w:rsid w:val="003B56B0"/>
    <w:rsid w:val="004608DE"/>
    <w:rsid w:val="004B05AF"/>
    <w:rsid w:val="005428E2"/>
    <w:rsid w:val="005837FB"/>
    <w:rsid w:val="005B6E98"/>
    <w:rsid w:val="005E56A9"/>
    <w:rsid w:val="006237CD"/>
    <w:rsid w:val="0063656F"/>
    <w:rsid w:val="00693709"/>
    <w:rsid w:val="00760A0D"/>
    <w:rsid w:val="00781DC0"/>
    <w:rsid w:val="0078446B"/>
    <w:rsid w:val="007C6505"/>
    <w:rsid w:val="007E60F0"/>
    <w:rsid w:val="0081526C"/>
    <w:rsid w:val="008570A5"/>
    <w:rsid w:val="00921235"/>
    <w:rsid w:val="00935E93"/>
    <w:rsid w:val="0095241F"/>
    <w:rsid w:val="009F4FFA"/>
    <w:rsid w:val="00A24EBB"/>
    <w:rsid w:val="00A335DB"/>
    <w:rsid w:val="00A43F09"/>
    <w:rsid w:val="00A47C81"/>
    <w:rsid w:val="00AB3627"/>
    <w:rsid w:val="00AC1F94"/>
    <w:rsid w:val="00B25E3E"/>
    <w:rsid w:val="00B40C3E"/>
    <w:rsid w:val="00BA6F0E"/>
    <w:rsid w:val="00BD363F"/>
    <w:rsid w:val="00BF1AC2"/>
    <w:rsid w:val="00CC615B"/>
    <w:rsid w:val="00D00F44"/>
    <w:rsid w:val="00D51347"/>
    <w:rsid w:val="00DF1282"/>
    <w:rsid w:val="00E103CA"/>
    <w:rsid w:val="00E41848"/>
    <w:rsid w:val="00EE554B"/>
    <w:rsid w:val="00F546EB"/>
    <w:rsid w:val="00F745AE"/>
    <w:rsid w:val="00F91477"/>
    <w:rsid w:val="00FB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C8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47C81"/>
    <w:pPr>
      <w:suppressLineNumbers/>
    </w:pPr>
  </w:style>
  <w:style w:type="paragraph" w:customStyle="1" w:styleId="Standard">
    <w:name w:val="Standard"/>
    <w:rsid w:val="00A47C8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81DC0"/>
    <w:pPr>
      <w:suppressAutoHyphens/>
      <w:autoSpaceDN w:val="0"/>
      <w:spacing w:after="0" w:line="240" w:lineRule="auto"/>
    </w:pPr>
    <w:rPr>
      <w:rFonts w:ascii="Arial" w:eastAsia="Calibri" w:hAnsi="Arial" w:cs="Arial"/>
      <w:color w:val="000000"/>
      <w:kern w:val="3"/>
      <w:sz w:val="24"/>
      <w:szCs w:val="24"/>
    </w:rPr>
  </w:style>
  <w:style w:type="paragraph" w:styleId="Tytu">
    <w:name w:val="Title"/>
    <w:basedOn w:val="Standard"/>
    <w:next w:val="Podtytu"/>
    <w:link w:val="TytuZnak"/>
    <w:qFormat/>
    <w:rsid w:val="00BD363F"/>
    <w:pPr>
      <w:jc w:val="center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BD363F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BD363F"/>
    <w:pPr>
      <w:numPr>
        <w:numId w:val="7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BD36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D363F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363F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363F"/>
    <w:pPr>
      <w:tabs>
        <w:tab w:val="center" w:pos="4536"/>
        <w:tab w:val="right" w:pos="9072"/>
      </w:tabs>
      <w:autoSpaceDN w:val="0"/>
    </w:pPr>
    <w:rPr>
      <w:rFonts w:eastAsia="Lucida Sans Unicode" w:cs="Mangal"/>
      <w:kern w:val="3"/>
      <w:sz w:val="20"/>
      <w:szCs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D363F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BD363F"/>
    <w:rPr>
      <w:rFonts w:ascii="Calibri" w:eastAsia="Calibri" w:hAnsi="Calibri" w:cs="Calibri"/>
      <w:lang w:eastAsia="ar-SA"/>
    </w:rPr>
  </w:style>
  <w:style w:type="paragraph" w:customStyle="1" w:styleId="TableContents">
    <w:name w:val="Table Contents"/>
    <w:basedOn w:val="Standard"/>
    <w:rsid w:val="00BD363F"/>
    <w:pPr>
      <w:suppressLineNumbers/>
    </w:pPr>
    <w:rPr>
      <w:rFonts w:eastAsia="Times New Roman" w:cs="Times New Roman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3B56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56B0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6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6B0"/>
    <w:rPr>
      <w:rFonts w:ascii="Tahoma" w:eastAsia="Andale Sans UI" w:hAnsi="Tahoma" w:cs="Tahoma"/>
      <w:kern w:val="2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C8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47C81"/>
    <w:pPr>
      <w:suppressLineNumbers/>
    </w:pPr>
  </w:style>
  <w:style w:type="paragraph" w:customStyle="1" w:styleId="Standard">
    <w:name w:val="Standard"/>
    <w:rsid w:val="00A47C8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81DC0"/>
    <w:pPr>
      <w:suppressAutoHyphens/>
      <w:autoSpaceDN w:val="0"/>
      <w:spacing w:after="0" w:line="240" w:lineRule="auto"/>
    </w:pPr>
    <w:rPr>
      <w:rFonts w:ascii="Arial" w:eastAsia="Calibri" w:hAnsi="Arial" w:cs="Arial"/>
      <w:color w:val="000000"/>
      <w:kern w:val="3"/>
      <w:sz w:val="24"/>
      <w:szCs w:val="24"/>
    </w:rPr>
  </w:style>
  <w:style w:type="paragraph" w:styleId="Tytu">
    <w:name w:val="Title"/>
    <w:basedOn w:val="Standard"/>
    <w:next w:val="Podtytu"/>
    <w:link w:val="TytuZnak"/>
    <w:qFormat/>
    <w:rsid w:val="00BD363F"/>
    <w:pPr>
      <w:jc w:val="center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BD363F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BD363F"/>
    <w:pPr>
      <w:numPr>
        <w:numId w:val="7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BD36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D363F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363F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363F"/>
    <w:pPr>
      <w:tabs>
        <w:tab w:val="center" w:pos="4536"/>
        <w:tab w:val="right" w:pos="9072"/>
      </w:tabs>
      <w:autoSpaceDN w:val="0"/>
    </w:pPr>
    <w:rPr>
      <w:rFonts w:eastAsia="Lucida Sans Unicode" w:cs="Mangal"/>
      <w:kern w:val="3"/>
      <w:sz w:val="20"/>
      <w:szCs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D363F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BD363F"/>
    <w:rPr>
      <w:rFonts w:ascii="Calibri" w:eastAsia="Calibri" w:hAnsi="Calibri" w:cs="Calibri"/>
      <w:lang w:eastAsia="ar-SA"/>
    </w:rPr>
  </w:style>
  <w:style w:type="paragraph" w:customStyle="1" w:styleId="TableContents">
    <w:name w:val="Table Contents"/>
    <w:basedOn w:val="Standard"/>
    <w:rsid w:val="00BD363F"/>
    <w:pPr>
      <w:suppressLineNumbers/>
    </w:pPr>
    <w:rPr>
      <w:rFonts w:eastAsia="Times New Roman" w:cs="Times New Roman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3B56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56B0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6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6B0"/>
    <w:rPr>
      <w:rFonts w:ascii="Tahoma" w:eastAsia="Andale Sans UI" w:hAnsi="Tahoma" w:cs="Tahoma"/>
      <w:kern w:val="2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85592-36D2-4720-A488-111D7486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3752</Words>
  <Characters>22513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Ziajka</cp:lastModifiedBy>
  <cp:revision>2</cp:revision>
  <cp:lastPrinted>2017-10-24T11:27:00Z</cp:lastPrinted>
  <dcterms:created xsi:type="dcterms:W3CDTF">2017-11-15T11:42:00Z</dcterms:created>
  <dcterms:modified xsi:type="dcterms:W3CDTF">2017-11-15T11:42:00Z</dcterms:modified>
</cp:coreProperties>
</file>