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3F" w:rsidRDefault="00BD363F" w:rsidP="00BD363F">
      <w:pPr>
        <w:pStyle w:val="Tytu"/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sz w:val="20"/>
          <w:szCs w:val="20"/>
        </w:rPr>
        <w:t>OPIS PRZEDMIOTU ZAMÓWIENIA</w:t>
      </w:r>
    </w:p>
    <w:p w:rsidR="00BD363F" w:rsidRPr="005F3142" w:rsidRDefault="00BD363F" w:rsidP="00BD363F">
      <w:pPr>
        <w:pStyle w:val="Standard"/>
        <w:rPr>
          <w:rFonts w:ascii="Century Gothic" w:hAnsi="Century Gothic"/>
          <w:b/>
          <w:sz w:val="20"/>
          <w:szCs w:val="20"/>
        </w:rPr>
      </w:pPr>
    </w:p>
    <w:p w:rsidR="00BD363F" w:rsidRDefault="00D00F44" w:rsidP="00BD363F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Stanowisko do znieczulenia</w:t>
      </w:r>
    </w:p>
    <w:p w:rsidR="00BD363F" w:rsidRDefault="00BD363F" w:rsidP="00BD363F">
      <w:pPr>
        <w:pStyle w:val="Standard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Uwagi i objaśnienia:</w:t>
      </w:r>
    </w:p>
    <w:p w:rsidR="00BD363F" w:rsidRDefault="00BD363F" w:rsidP="00BD363F">
      <w:pPr>
        <w:pStyle w:val="Standard"/>
        <w:rPr>
          <w:rFonts w:ascii="Century Gothic" w:hAnsi="Century Gothic"/>
          <w:sz w:val="18"/>
          <w:szCs w:val="18"/>
        </w:rPr>
      </w:pPr>
    </w:p>
    <w:p w:rsidR="00BD363F" w:rsidRPr="005F3142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BD363F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 xml:space="preserve">Parametry o określonych warunkach liczbowych ( „=&gt;”  lub „&lt;=” ) są warunkami granicznymi, których niespełnienie spowoduje odrzucenie oferty. </w:t>
      </w:r>
      <w:r>
        <w:rPr>
          <w:rFonts w:ascii="Century Gothic" w:hAnsi="Century Gothic"/>
          <w:sz w:val="18"/>
          <w:szCs w:val="18"/>
        </w:rPr>
        <w:t>Wartość podana przy w/w oznaczeniach oznacza wartość wymaganą.</w:t>
      </w:r>
    </w:p>
    <w:p w:rsidR="00BD363F" w:rsidRPr="005F3142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>Wykonawca zobowiązany jest do podania parametrów w jednostkach wskazanych w niniejszym opisie.</w:t>
      </w:r>
    </w:p>
    <w:p w:rsidR="00BD363F" w:rsidRPr="005F3142" w:rsidRDefault="00BD363F" w:rsidP="00BD363F">
      <w:pPr>
        <w:pStyle w:val="Standard"/>
        <w:numPr>
          <w:ilvl w:val="0"/>
          <w:numId w:val="7"/>
        </w:numPr>
        <w:jc w:val="both"/>
        <w:rPr>
          <w:rFonts w:ascii="Century Gothic" w:hAnsi="Century Gothic"/>
          <w:sz w:val="18"/>
          <w:szCs w:val="18"/>
        </w:rPr>
      </w:pPr>
      <w:r w:rsidRPr="005F3142">
        <w:rPr>
          <w:rFonts w:ascii="Century Gothic" w:hAnsi="Century Gothic"/>
          <w:sz w:val="18"/>
          <w:szCs w:val="18"/>
        </w:rPr>
        <w:t xml:space="preserve">Wykonawca gwarantuje niniejszym, że sprzęt jest fabrycznie nowy (rok produkcji: nie wcześniej niż 2017),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5F3142">
        <w:rPr>
          <w:rFonts w:ascii="Century Gothic" w:hAnsi="Century Gothic"/>
          <w:sz w:val="18"/>
          <w:szCs w:val="18"/>
        </w:rPr>
        <w:t>rekondycjonowanym</w:t>
      </w:r>
      <w:proofErr w:type="spellEnd"/>
      <w:r w:rsidRPr="005F3142">
        <w:rPr>
          <w:rFonts w:ascii="Century Gothic" w:hAnsi="Century Gothic"/>
          <w:sz w:val="18"/>
          <w:szCs w:val="18"/>
        </w:rPr>
        <w:t>, powystawowym i nie był wykorzystywany wcześniej przez innego użytkownika.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Nazwa i typ: .............................................................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Producent / kraj produkcji: ........................................................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Rok produkcji (min. 2017): …..............</w:t>
      </w: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</w:p>
    <w:p w:rsidR="00BD363F" w:rsidRPr="005F3142" w:rsidRDefault="00BD363F" w:rsidP="00BD363F">
      <w:pPr>
        <w:pStyle w:val="Standard"/>
        <w:rPr>
          <w:rFonts w:ascii="Century Gothic" w:hAnsi="Century Gothic"/>
          <w:sz w:val="20"/>
          <w:szCs w:val="20"/>
        </w:rPr>
      </w:pPr>
      <w:r w:rsidRPr="005F3142">
        <w:rPr>
          <w:rFonts w:ascii="Century Gothic" w:hAnsi="Century Gothic"/>
          <w:sz w:val="20"/>
          <w:szCs w:val="20"/>
        </w:rPr>
        <w:t>Klasa wyrobu medycznego: ..................</w:t>
      </w:r>
    </w:p>
    <w:p w:rsidR="00BD363F" w:rsidRPr="005F3142" w:rsidRDefault="00BD363F" w:rsidP="00BD363F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BD363F" w:rsidRDefault="00BD363F" w:rsidP="00BD363F"/>
    <w:p w:rsidR="00BD363F" w:rsidRPr="004462F4" w:rsidRDefault="00BD363F" w:rsidP="00BD363F">
      <w:pPr>
        <w:rPr>
          <w:rFonts w:ascii="Century Gothic" w:hAnsi="Century Gothic"/>
          <w:b/>
        </w:rPr>
      </w:pPr>
      <w:r w:rsidRPr="004462F4">
        <w:rPr>
          <w:rFonts w:ascii="Century Gothic" w:hAnsi="Century Gothic"/>
          <w:b/>
        </w:rPr>
        <w:t xml:space="preserve">Parametry techniczne i eksploatacyjne </w:t>
      </w:r>
    </w:p>
    <w:p w:rsidR="00A47C81" w:rsidRPr="00781DC0" w:rsidRDefault="00A47C81" w:rsidP="00A47C81">
      <w:pPr>
        <w:rPr>
          <w:lang w:val="en-US"/>
        </w:rPr>
      </w:pPr>
    </w:p>
    <w:p w:rsidR="00A47C81" w:rsidRPr="00781DC0" w:rsidRDefault="00A47C81" w:rsidP="00A47C81">
      <w:pPr>
        <w:rPr>
          <w:lang w:val="en-US"/>
        </w:rPr>
      </w:pPr>
    </w:p>
    <w:tbl>
      <w:tblPr>
        <w:tblW w:w="1304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4537"/>
        <w:gridCol w:w="1560"/>
        <w:gridCol w:w="3826"/>
        <w:gridCol w:w="2410"/>
      </w:tblGrid>
      <w:tr w:rsidR="00781DC0" w:rsidTr="00BD363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Lp.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Opis parametru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Parametr wymagany/ wartość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highlight w:val="yellow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Zasady oceny (punktacji)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Standard"/>
              <w:spacing w:before="60" w:after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INFORMACJE OGÓLNE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5E56A9" w:rsidRDefault="00781DC0" w:rsidP="005E56A9"/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>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D00F44" w:rsidP="00935E93">
            <w:pPr>
              <w:pStyle w:val="Standard"/>
              <w:spacing w:before="60" w:after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Stanowisko do znieczulenia - </w:t>
            </w:r>
            <w:r w:rsidR="00781DC0" w:rsidRPr="00935E93">
              <w:rPr>
                <w:rFonts w:ascii="Century Gothic" w:hAnsi="Century Gothic" w:cs="Arial"/>
                <w:sz w:val="16"/>
                <w:szCs w:val="16"/>
              </w:rPr>
              <w:t>Aparat do znieczulania ogólnego, jezdny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20470F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60" w:after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Wymiary zewnętrzne (wysokość x szerokość x głębokość) [cm]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20470F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60" w:after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Masa (kg)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20470F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60" w:after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Zasilanie dostosowane do  230 [V], 50 [</w:t>
            </w: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</w:rPr>
              <w:t>Hz</w:t>
            </w:r>
            <w:proofErr w:type="spellEnd"/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]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Aparat wyposażony m. in. w blat do pisania, uchwyt do zapasowej butli tlenowej  i min. 1 szufladę na akcesoria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Wbudowane fabrycznie gniazda elektryczne 230 [V] (minimum 3 gniazda) umieszczone z tyłu aparatu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Indywidualne, automatyczne, bezpieczniki gniazd elektrycznych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1 pkt.,</w:t>
            </w:r>
          </w:p>
          <w:p w:rsidR="00781DC0" w:rsidRPr="00935E93" w:rsidRDefault="00781DC0" w:rsidP="00935E93">
            <w:pPr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Zasilanie gazowe (N2O, O2, powietrze) z sieci  centralnej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Możliwość awaryjnego zasilania gazowego z butli O2[l]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  <w:p w:rsidR="00781DC0" w:rsidRPr="00935E93" w:rsidRDefault="00781DC0" w:rsidP="00935E93">
            <w:pPr>
              <w:pStyle w:val="Standard"/>
              <w:autoSpaceDE w:val="0"/>
              <w:snapToGrid w:val="0"/>
              <w:spacing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min. 5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Uchwyt na 2 butle o pojemności 10 [l]: tlenową i podtlenku azotu umieszczony na tylnej ścianie aparatu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Awaryjne zasilanie elektryczne aparatu na min. </w:t>
            </w: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br/>
              <w:t>60 minut w warunkach standardowych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Reduktory do butli O2 ze złączami, wyposażone 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br/>
              <w:t>w przyłącze do aparatu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>13.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Prezentacja ciśnień gazów zasilających na ekranie respiratora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2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Ssak iniektorowy z regulacją siły ssania i zbiornikiem na wydzieliny o pojemności  min. 0, 7 [l] oraz minimum jednym zapasowym wymiennym zbiornikiem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20470F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Aktywne miejsce w układzie dla parownika (klasycznego lub elektronicznego)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System uniemożliwiający jednoczesną podaż dwóch środków wziewnych jednocześnie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SYSTEM DYSTRYBUCJI GAZÓW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Precyzyjne, elektroniczne lub rotametryczne przepływomierze dla tlenu, podtlenku azotu i powietrza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Elektroniczne – 5 pkt. Rotametryczne – 1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Wyświetlanie przepływu gazów przy pomocy wirtualnych przepływomierzy na ekranie wentylatora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3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Zintegrowany (lub wbudowany) zapasowy awaryjny mechaniczny przepływomierz  tlenowy z przepływem tlenu minimum 10 [l/min]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System automatycznego utrzymywania stężenia tlenu w mieszaninie z podtlenkiem azotu na poziomie min. 25 [%]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Mieszalnik świeżych gazów zapewniający stałe stężenie tlenu przy zmianie wielkości przepływu świeżych gazów; mieszalnik sterowany elektronicznie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3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Przepływomierze umożliwiające podaż gazów 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br/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w systemie anestezji z niskimi i minimalnymi przepływami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UKŁAD ODDECHOWY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Kompaktowy układ oddechowy okrężny do wentylacji dorosłych i dzieci o niskiej podatności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Układ oddechowy o prostej budowie, łatwy do wymiany i sterylizacji, pozbawiony lateksu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Układ kompaktowy, wbudowany,  nie wystający poza rzut podstawy aparatu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2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Układ przystosowany do prowadzenia znieczulenia 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br/>
              <w:t>w systemach półotwartym i półzamkniętym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Obejście tlenowe o dużej wydajności[l/min]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7E60F0" w:rsidRDefault="00781DC0" w:rsidP="0020470F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35 [l/min/] i więcej – 2 pkt.,</w:t>
            </w:r>
          </w:p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niższe wartości – 1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20" w:after="2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Wielorazowy pochłaniacz dwutlenku węgla o obudowie przeziernej i pojemności max. 1,5 [l] (możliwość stosowania pochłaniaczy wielorazowych i jednorazowych)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7E60F0" w:rsidRDefault="00781DC0" w:rsidP="0020470F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29.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20" w:after="2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Możliwość zmiany podczas  znieczulenia bez </w:t>
            </w: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</w:rPr>
              <w:t>rozszczelniania</w:t>
            </w:r>
            <w:proofErr w:type="spellEnd"/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 układu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7E60F0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E60F0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7E60F0" w:rsidRDefault="00781DC0" w:rsidP="005B2B3C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20" w:after="2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Eliminacja gazów </w:t>
            </w: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</w:rPr>
              <w:t>poanestetycznych</w:t>
            </w:r>
            <w:proofErr w:type="spellEnd"/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 poza salę operacyjną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RESPIRATOR ANESTETYCZNY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Tryby wentylacji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>31.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Możliwość prowadzenia wentylacji ręcznej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Tryb wentylacji ciśnieniowo zmienny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Tryb wentylacji objętościowo zmienny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SIMV – synchronizowana przerywana wentylacja wymuszona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SIMV/PS – wentylacja synchronizowana ze wspomaganiem ciśnieniowym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TAK – </w:t>
            </w: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20" w:after="2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Precyzyjny wyzwalacz przepływowy z precyzyjną regulacją czułości                              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20" w:after="2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Tryb wentylacji PSV z zabezpieczeniem na wypadek bezdechu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20" w:after="2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Automatyczne przełączenie na wentylację mechaniczną po wykryciu bezdechu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20" w:after="2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Tryb wentylacji z docelową lub gwarantowaną objętością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Awaryjny, mechaniczny tryb wentylacji po zaniku dopływu świeżych gazów z sieci centralnej i butli rezerwowych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TAK – </w:t>
            </w:r>
            <w:r>
              <w:rPr>
                <w:rFonts w:ascii="Century Gothic" w:hAnsi="Century Gothic" w:cs="Arial"/>
                <w:sz w:val="16"/>
                <w:szCs w:val="16"/>
              </w:rPr>
              <w:t>2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Podawanie (na żądanie) dodatkowego jednego oddechu pod określonym ciśnieniem i przez określony czas – bez wykonywania zmian w ustawieniach respiratora – wentylacja mechaniczna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2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>42.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możliwość włączenia wielostopniowej funkcji rekrutacji pęcherzyków płucnych w trybie wentylacji mechanicznej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1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Zakres PEEP - min. od 4 [cm H2O] do 20 [cm H2O]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02230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Regulacje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02230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Standard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Regulacja stosunku wdechu do wydechu – minimum 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br/>
              <w:t>2 : 1 do 1 : 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20" w:after="2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02230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5742FC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781DC0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Regulacja częst</w:t>
            </w:r>
            <w:r>
              <w:rPr>
                <w:rFonts w:ascii="Century Gothic" w:hAnsi="Century Gothic" w:cs="Arial"/>
                <w:sz w:val="16"/>
                <w:szCs w:val="16"/>
              </w:rPr>
              <w:t>ości oddechu - minimum od 4 do 8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t>0 [</w:t>
            </w: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</w:rPr>
              <w:t>odd</w:t>
            </w:r>
            <w:proofErr w:type="spellEnd"/>
            <w:r w:rsidRPr="00935E93">
              <w:rPr>
                <w:rFonts w:ascii="Century Gothic" w:hAnsi="Century Gothic" w:cs="Arial"/>
                <w:sz w:val="16"/>
                <w:szCs w:val="16"/>
              </w:rPr>
              <w:t>/min] (wentylacja objętościowa i ciśnieniowa)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02230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5742FC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Zakres objętości </w:t>
            </w:r>
            <w:r>
              <w:rPr>
                <w:rFonts w:ascii="Century Gothic" w:hAnsi="Century Gothic" w:cs="Arial"/>
                <w:sz w:val="16"/>
                <w:szCs w:val="16"/>
              </w:rPr>
              <w:t>oddechowej - minimum od 20 do 14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t>00 [ml]; (wentylacja objętościowa)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63656F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5742FC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Regulacja ciśnienia wdechu przy PCV - minimum: od 5 do 60 [cm H2O]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63656F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5742FC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Regulowana płynnie lub skokowo pauza wdechowa w zakresie minimum 5-50 [%]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63656F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5742FC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Alarmy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63656F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49.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Niskiej pojemności minutowej MV i / lub oddechowej TV z regulowanymi progami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  <w:r w:rsidR="006237CD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6237CD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MV i TV – 2 pkt.,</w:t>
            </w:r>
          </w:p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tylko MV – 1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Alarm minimalnego i maksymalnego ciśnienia wdechowego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Alarm braku zasilania w energię elektryczną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>52.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Alarm braku zasilania w gazy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Alarm </w:t>
            </w: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</w:rPr>
              <w:t>Apnea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Inne wyżej nie wymienione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EE554B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3 alarmy lub więcej – 2 pkt.,</w:t>
            </w:r>
          </w:p>
          <w:p w:rsidR="00781DC0" w:rsidRPr="00935E93" w:rsidRDefault="00781DC0" w:rsidP="00935E93">
            <w:pPr>
              <w:snapToGrid w:val="0"/>
              <w:spacing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mniejsza liczba – 1 pkt.,</w:t>
            </w:r>
          </w:p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brak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POMIAR I OBRAZOWANIE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Stężenie tlenu w gazach oddechowych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Pomiar objętości oddechowej TV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Pomiar pojemności minutowej MV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Pomiar częstotliwości oddechowej f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59.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Ciśnienia szczytowego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Ciśnienia Plateau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Ciśnienia średniego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Ciśnienia PEEP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Częstość oddychania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manometr pomiaru ciśnienia w drogach oddechowych wyświetlany na ekranie wentylatora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EE554B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Elektroniczny – 2 pkt.,</w:t>
            </w:r>
          </w:p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mechaniczny – 1 pkt.,</w:t>
            </w:r>
          </w:p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brak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4608DE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Stężenie wdechowe i wydechowe tlenu w gazach oddechowych w aparacie do znieczulania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C8592D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C8592D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C8592D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>66.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4608DE">
            <w:pPr>
              <w:snapToGrid w:val="0"/>
              <w:spacing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Pomiar stężenia środków anestetycznych dla mieszaniny wdechowej i wydechowej dla: podtlenku azotu, </w:t>
            </w:r>
            <w:proofErr w:type="spellStart"/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>izofluranu</w:t>
            </w:r>
            <w:proofErr w:type="spellEnd"/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>sevofluranu</w:t>
            </w:r>
            <w:proofErr w:type="spellEnd"/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>desfluranu</w:t>
            </w:r>
            <w:proofErr w:type="spellEnd"/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 w aparacie do znieczulania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C8592D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C8592D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C8592D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4608DE">
            <w:pPr>
              <w:snapToGrid w:val="0"/>
              <w:spacing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>Automatyczna identyfikacja anestetyku wziewnego i pomiar MAC w aparacie do znieczulania  z uwzględnieniem wieku pacjenta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781DC0">
            <w:pPr>
              <w:pStyle w:val="Standard"/>
              <w:tabs>
                <w:tab w:val="center" w:pos="795"/>
                <w:tab w:val="left" w:pos="1352"/>
              </w:tabs>
              <w:autoSpaceDE w:val="0"/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781DC0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C8592D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C8592D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69.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781DC0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omiar i obrazowanie spirometrii </w:t>
            </w:r>
            <w:r w:rsidRPr="00935E93">
              <w:rPr>
                <w:rFonts w:ascii="Century Gothic" w:hAnsi="Century Gothic" w:cs="Arial"/>
                <w:sz w:val="16"/>
                <w:szCs w:val="16"/>
              </w:rPr>
              <w:t>co najmniej: krzywa ciśnienia, krzywa objętości, pętla ciśnienie – objętość.</w:t>
            </w:r>
          </w:p>
          <w:p w:rsidR="00781DC0" w:rsidRPr="00935E93" w:rsidRDefault="00781DC0" w:rsidP="00781DC0">
            <w:pPr>
              <w:snapToGrid w:val="0"/>
              <w:spacing w:line="360" w:lineRule="auto"/>
              <w:ind w:left="229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5742FC">
            <w:pPr>
              <w:pStyle w:val="Standard"/>
              <w:tabs>
                <w:tab w:val="center" w:pos="795"/>
                <w:tab w:val="left" w:pos="1352"/>
              </w:tabs>
              <w:autoSpaceDE w:val="0"/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781DC0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742F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5742FC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Pomiar z wyświetlaniem podatności i oporu dróg oddechowych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1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PREZENTACJA GRAFICZNA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RPr="00935E93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>Ekran kolorowy do prezentacji parametrów znieczulenia i krzywych o przekątnej minimum 12 [”] oraz rozdzielczości minimum 800x600 [pikseli]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after="60" w:line="360" w:lineRule="auto"/>
              <w:rPr>
                <w:rFonts w:ascii="Century Gothic" w:hAnsi="Century Gothic" w:cs="Arial"/>
                <w:sz w:val="16"/>
                <w:szCs w:val="16"/>
                <w:u w:val="single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u w:val="single"/>
              </w:rPr>
              <w:t>Oddzielna punktacja za:</w:t>
            </w:r>
          </w:p>
          <w:p w:rsidR="00781DC0" w:rsidRPr="00935E93" w:rsidRDefault="00781DC0" w:rsidP="00935E93">
            <w:pPr>
              <w:numPr>
                <w:ilvl w:val="0"/>
                <w:numId w:val="2"/>
              </w:numPr>
              <w:spacing w:after="60" w:line="360" w:lineRule="auto"/>
              <w:ind w:left="357" w:hanging="357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przekątną:</w:t>
            </w:r>
          </w:p>
          <w:p w:rsidR="00781DC0" w:rsidRPr="00935E93" w:rsidRDefault="00781DC0" w:rsidP="00935E93">
            <w:pPr>
              <w:spacing w:line="360" w:lineRule="auto"/>
              <w:ind w:left="370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przekątna 15 [”] lub większa – 3 pkt.,</w:t>
            </w:r>
          </w:p>
          <w:p w:rsidR="00781DC0" w:rsidRPr="00935E93" w:rsidRDefault="00781DC0" w:rsidP="00935E93">
            <w:pPr>
              <w:spacing w:after="120" w:line="360" w:lineRule="auto"/>
              <w:ind w:left="369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mniejsze przekątne – 1 pkt.</w:t>
            </w:r>
          </w:p>
          <w:p w:rsidR="00781DC0" w:rsidRPr="00935E93" w:rsidRDefault="00781DC0" w:rsidP="00935E93">
            <w:pPr>
              <w:numPr>
                <w:ilvl w:val="0"/>
                <w:numId w:val="2"/>
              </w:numPr>
              <w:spacing w:after="60" w:line="360" w:lineRule="auto"/>
              <w:ind w:left="357" w:hanging="357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rozdzielczość:</w:t>
            </w:r>
          </w:p>
          <w:p w:rsidR="00781DC0" w:rsidRPr="00935E93" w:rsidRDefault="00781DC0" w:rsidP="00935E93">
            <w:pPr>
              <w:spacing w:line="360" w:lineRule="auto"/>
              <w:ind w:left="370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rozdzielczość wymagana – 1 pkt.,</w:t>
            </w:r>
          </w:p>
          <w:p w:rsidR="00781DC0" w:rsidRPr="00935E93" w:rsidRDefault="00781DC0" w:rsidP="00935E93">
            <w:pPr>
              <w:snapToGrid w:val="0"/>
              <w:spacing w:before="40" w:after="40" w:line="360" w:lineRule="auto"/>
              <w:ind w:left="370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wyższa niż wymagana – 3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Ekran wentylacji pojedynczy na ruchomym wysięgniku </w:t>
            </w: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lastRenderedPageBreak/>
              <w:t>lub wbudowany w przednią ścianę aparatu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lastRenderedPageBreak/>
              <w:t>73.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>Sposób sterowania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Ekran dotykowy – 2 pkt.,</w:t>
            </w:r>
          </w:p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inne rozwiązania – 1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Prezentacja prężności dwutlenku węgla, CO2 w strumieniu wdechowym i wydechowym w aparacie do znieczulenia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Obrazowanie krzywej koncentracji anestetyku wziewnego w aparacie do znieczulenia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Obrazowanie krzywej ciśnienia w drogach oddechowych w aparacie do znieczulenia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color w:val="000000"/>
                <w:sz w:val="16"/>
                <w:szCs w:val="16"/>
              </w:rPr>
              <w:t>Prezentacja trendów parametrów mierzonych [godz.]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min. 6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10 [godz.] i więcej – 2 pkt.,</w:t>
            </w:r>
          </w:p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mniej niż 10 [godz.] – 1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Funkcja optymalnego doboru przepływu świeżych gazów, np. w technice </w:t>
            </w: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</w:rPr>
              <w:t>Low</w:t>
            </w:r>
            <w:proofErr w:type="spellEnd"/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</w:rPr>
              <w:t>Flow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Podać</w:t>
            </w:r>
            <w:proofErr w:type="spellEnd"/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0566CA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before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TAK – 2 pkt.,</w:t>
            </w:r>
          </w:p>
          <w:p w:rsidR="00781DC0" w:rsidRPr="00935E93" w:rsidRDefault="00781DC0" w:rsidP="00935E93">
            <w:pPr>
              <w:spacing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b/>
                <w:sz w:val="16"/>
                <w:szCs w:val="16"/>
              </w:rPr>
              <w:t>INNE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0566CA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0566CA" w:rsidRDefault="00781DC0" w:rsidP="0063656F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79.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Parowniki do </w:t>
            </w: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</w:rPr>
              <w:t>sevofluranu</w:t>
            </w:r>
            <w:proofErr w:type="spellEnd"/>
            <w:r w:rsidRPr="00935E93">
              <w:rPr>
                <w:rFonts w:ascii="Century Gothic" w:hAnsi="Century Gothic" w:cs="Arial"/>
                <w:sz w:val="16"/>
                <w:szCs w:val="16"/>
              </w:rPr>
              <w:t xml:space="preserve"> i </w:t>
            </w:r>
            <w:proofErr w:type="spellStart"/>
            <w:r w:rsidRPr="00935E93">
              <w:rPr>
                <w:rFonts w:ascii="Century Gothic" w:hAnsi="Century Gothic" w:cs="Arial"/>
                <w:sz w:val="16"/>
                <w:szCs w:val="16"/>
              </w:rPr>
              <w:t>izofluranu</w:t>
            </w:r>
            <w:proofErr w:type="spellEnd"/>
          </w:p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0566CA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0566CA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0566CA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pacing w:line="360" w:lineRule="auto"/>
              <w:rPr>
                <w:rFonts w:ascii="Century Gothic" w:hAnsi="Century Gothic" w:cs="Arial"/>
                <w:kern w:val="20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kern w:val="20"/>
                <w:sz w:val="16"/>
                <w:szCs w:val="16"/>
              </w:rPr>
              <w:t>Klasyczne – 2 pkt.,</w:t>
            </w:r>
          </w:p>
          <w:p w:rsidR="00781DC0" w:rsidRPr="00935E93" w:rsidRDefault="00781DC0" w:rsidP="00935E93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kern w:val="20"/>
                <w:sz w:val="16"/>
                <w:szCs w:val="16"/>
              </w:rPr>
              <w:t>elektroniczne – 1 pkt.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80.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Komunikacja z aparatem w języku polskim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935E93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right w:val="single" w:sz="4" w:space="0" w:color="auto"/>
            </w:tcBorders>
          </w:tcPr>
          <w:p w:rsidR="00781DC0" w:rsidRPr="00935E93" w:rsidRDefault="00781DC0" w:rsidP="005B2B3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935E93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5742FC">
            <w:pPr>
              <w:pStyle w:val="Zawartotabeli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81.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81DC0" w:rsidRPr="00935E93" w:rsidRDefault="00781DC0" w:rsidP="005742FC">
            <w:pPr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Aparaty do znieczulenia ogólnego oraz kardiomonitory funkcji życiowych– jednego producenta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81DC0" w:rsidRPr="00935E93" w:rsidRDefault="00781DC0" w:rsidP="005742F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81DC0" w:rsidRPr="00935E93" w:rsidRDefault="00781DC0" w:rsidP="005742FC">
            <w:pPr>
              <w:pStyle w:val="Standard"/>
              <w:autoSpaceDE w:val="0"/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781DC0" w:rsidRPr="00935E93" w:rsidRDefault="00781DC0" w:rsidP="005742FC">
            <w:pPr>
              <w:snapToGrid w:val="0"/>
              <w:spacing w:before="40" w:after="4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935E93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b/>
                <w:sz w:val="16"/>
                <w:szCs w:val="16"/>
              </w:rPr>
              <w:t xml:space="preserve">KARDIOMONITOR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Kardiomonitor modułowy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min. 15 [‘] </w:t>
            </w: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(działający w systemie wymiennych modułów pomiarowych) </w:t>
            </w: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>dedykowany do zastosowań w obszarze intensywne</w:t>
            </w:r>
            <w:r>
              <w:rPr>
                <w:rFonts w:ascii="Century Gothic" w:hAnsi="Century Gothic" w:cs="Arial"/>
                <w:sz w:val="16"/>
                <w:szCs w:val="16"/>
              </w:rPr>
              <w:t>j terapii i bloku operacyjnego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44561B" w:rsidRDefault="00781DC0" w:rsidP="005742FC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561B">
              <w:rPr>
                <w:rFonts w:ascii="Century Gothic" w:hAnsi="Century Gothic" w:cs="Arial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81DC0" w:rsidRPr="0044561B" w:rsidRDefault="00781DC0" w:rsidP="005742FC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>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Wszystkie moduły przenoszone między monitorami </w:t>
            </w:r>
            <w:r w:rsidRPr="002A78AF">
              <w:rPr>
                <w:rFonts w:ascii="Century Gothic" w:hAnsi="Century Gothic" w:cs="Arial"/>
                <w:sz w:val="16"/>
                <w:szCs w:val="16"/>
              </w:rPr>
              <w:br/>
              <w:t>w sposób zapewniający automatyczną zmianę konfiguracji ekranu, uwzględniającą pojawienie się odpowiednich parametrów, bez zakłócania pracy monitora.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Sterowanie funkcjami pomiarowymi dla wszystkich wymaganych parametrów – bezpośrednio z ekranu zaoferowanego monitora </w:t>
            </w:r>
          </w:p>
          <w:p w:rsidR="00781DC0" w:rsidRPr="002A78AF" w:rsidRDefault="00781DC0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b/>
                <w:sz w:val="16"/>
                <w:szCs w:val="16"/>
              </w:rPr>
              <w:t>UWAGA:</w:t>
            </w: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2A78AF">
              <w:rPr>
                <w:rFonts w:ascii="Century Gothic" w:hAnsi="Century Gothic" w:cs="Arial"/>
                <w:i/>
                <w:sz w:val="16"/>
                <w:szCs w:val="16"/>
              </w:rPr>
              <w:t xml:space="preserve">nie dotyczy pomiarów dopuszczonych </w:t>
            </w:r>
            <w:r w:rsidRPr="002A78AF">
              <w:rPr>
                <w:rFonts w:ascii="Century Gothic" w:hAnsi="Century Gothic" w:cs="Arial"/>
                <w:i/>
                <w:sz w:val="16"/>
                <w:szCs w:val="16"/>
              </w:rPr>
              <w:br/>
              <w:t>w formie urządzeń zewnętrznych</w:t>
            </w:r>
            <w:r w:rsidRPr="002A78AF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W zestawie do każdego monitora uchwyt montażowy umożliwiający regulację położenia monitora w płaszczyźnie pionowej i poziomej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before="60" w:after="6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Default="00781DC0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Monitor przystosowany do dezynfekcji i odkażania. </w:t>
            </w:r>
          </w:p>
          <w:p w:rsidR="00781DC0" w:rsidRDefault="00781DC0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</w:p>
          <w:p w:rsidR="00781DC0" w:rsidRPr="002A78AF" w:rsidRDefault="00781DC0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0B18FA">
              <w:rPr>
                <w:rFonts w:ascii="Century Gothic" w:hAnsi="Century Gothic" w:cs="Arial"/>
                <w:b/>
                <w:sz w:val="16"/>
                <w:szCs w:val="16"/>
              </w:rPr>
              <w:t>UWAGA: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2A78AF">
              <w:rPr>
                <w:rFonts w:ascii="Century Gothic" w:hAnsi="Century Gothic" w:cs="Arial"/>
                <w:i/>
                <w:sz w:val="16"/>
                <w:szCs w:val="16"/>
              </w:rPr>
              <w:t>Podać środki dezynfekcyjne (min. 2</w:t>
            </w:r>
            <w:r>
              <w:rPr>
                <w:rFonts w:ascii="Century Gothic" w:hAnsi="Century Gothic" w:cs="Arial"/>
                <w:i/>
                <w:sz w:val="16"/>
                <w:szCs w:val="16"/>
              </w:rPr>
              <w:t xml:space="preserve"> – nazwy i producenci</w:t>
            </w:r>
            <w:r w:rsidRPr="002A78AF">
              <w:rPr>
                <w:rFonts w:ascii="Century Gothic" w:hAnsi="Century Gothic" w:cs="Arial"/>
                <w:i/>
                <w:sz w:val="16"/>
                <w:szCs w:val="16"/>
              </w:rPr>
              <w:t>) dopuszczone do stosowania przez producenta urządzenia.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Kompatybilność modułów pomiarowych dla wszystk</w:t>
            </w:r>
            <w:r>
              <w:rPr>
                <w:rFonts w:ascii="Century Gothic" w:hAnsi="Century Gothic" w:cs="Arial"/>
                <w:sz w:val="16"/>
                <w:szCs w:val="16"/>
              </w:rPr>
              <w:t>ich oferowanych kardiomonitorów (</w:t>
            </w:r>
            <w:r w:rsidRPr="002A78AF">
              <w:rPr>
                <w:rFonts w:ascii="Century Gothic" w:hAnsi="Century Gothic" w:cs="Arial"/>
                <w:sz w:val="16"/>
                <w:szCs w:val="16"/>
              </w:rPr>
              <w:t>dotyczy modułów pomiarowych dla min.: EKG, inwazyjny i nieinwazyjny pomiar ciśnienia krwi, saturacja, temperatura, kapnografia)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44561B" w:rsidRDefault="00781DC0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44561B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81DC0" w:rsidRPr="0044561B" w:rsidRDefault="00781DC0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Wszystkie akcesoria pomiarowe kompatybilne ze wszystkimi oferowanymi monitorami oraz z elementem/modułem transportowym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10.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Default="00781DC0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Możliwość jednoczesnego monitorowania co najmniej następujących </w:t>
            </w:r>
          </w:p>
          <w:p w:rsidR="00781DC0" w:rsidRPr="002A78AF" w:rsidRDefault="00781DC0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- </w:t>
            </w: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EKG (3/7/12 </w:t>
            </w:r>
            <w:proofErr w:type="spellStart"/>
            <w:r w:rsidRPr="002A78AF">
              <w:rPr>
                <w:rFonts w:ascii="Century Gothic" w:hAnsi="Century Gothic" w:cs="Arial"/>
                <w:sz w:val="16"/>
                <w:szCs w:val="16"/>
              </w:rPr>
              <w:t>odprowadzeń</w:t>
            </w:r>
            <w:proofErr w:type="spellEnd"/>
            <w:r w:rsidRPr="002A78AF">
              <w:rPr>
                <w:rFonts w:ascii="Century Gothic" w:hAnsi="Century Gothic" w:cs="Arial"/>
                <w:sz w:val="16"/>
                <w:szCs w:val="16"/>
              </w:rPr>
              <w:t>)/ST/Arytmia,</w:t>
            </w:r>
          </w:p>
          <w:p w:rsidR="00781DC0" w:rsidRPr="002A78AF" w:rsidRDefault="00781DC0" w:rsidP="005742FC">
            <w:pPr>
              <w:pStyle w:val="Standard"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oddech,</w:t>
            </w:r>
          </w:p>
          <w:p w:rsidR="00781DC0" w:rsidRPr="002A78AF" w:rsidRDefault="00781DC0" w:rsidP="005742FC">
            <w:pPr>
              <w:pStyle w:val="Standard"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saturacja krwi SpO2,</w:t>
            </w:r>
          </w:p>
          <w:p w:rsidR="00781DC0" w:rsidRPr="002A78AF" w:rsidRDefault="00781DC0" w:rsidP="005742FC">
            <w:pPr>
              <w:pStyle w:val="Standard"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ciśnienie krwi metodą nieinwazyjną,</w:t>
            </w:r>
          </w:p>
          <w:p w:rsidR="00781DC0" w:rsidRPr="002A78AF" w:rsidRDefault="00781DC0" w:rsidP="005742FC">
            <w:pPr>
              <w:pStyle w:val="Standard"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>temperatura (dwa tory pomiarowe),</w:t>
            </w:r>
          </w:p>
          <w:p w:rsidR="00781DC0" w:rsidRPr="002A78AF" w:rsidRDefault="00781DC0" w:rsidP="005742FC">
            <w:pPr>
              <w:pStyle w:val="Standard"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ciśnienie metodą inwazyjną (przynajmniej 2 tory pomiarowe),</w:t>
            </w:r>
          </w:p>
          <w:p w:rsidR="00781DC0" w:rsidRPr="002A78AF" w:rsidRDefault="00781DC0" w:rsidP="005742FC">
            <w:pPr>
              <w:pStyle w:val="Standard"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głębokość uśpienia BIS lub entropia,</w:t>
            </w:r>
          </w:p>
          <w:p w:rsidR="00781DC0" w:rsidRPr="002A78AF" w:rsidRDefault="00781DC0" w:rsidP="005742FC">
            <w:pPr>
              <w:pStyle w:val="Standard"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pomiar transmisji nerwowo-mięśniowej NMT,</w:t>
            </w:r>
          </w:p>
          <w:p w:rsidR="00781DC0" w:rsidRPr="0044561B" w:rsidRDefault="00781DC0" w:rsidP="005742FC">
            <w:pPr>
              <w:pStyle w:val="Standard"/>
              <w:numPr>
                <w:ilvl w:val="0"/>
                <w:numId w:val="3"/>
              </w:numPr>
              <w:spacing w:line="288" w:lineRule="auto"/>
              <w:ind w:left="0" w:firstLine="0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ciągły rzut minutowy serca,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>12.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Oprogramowanie i pomiary kardiomonitora dostosowane do </w:t>
            </w:r>
            <w:r>
              <w:rPr>
                <w:rFonts w:ascii="Century Gothic" w:hAnsi="Century Gothic" w:cs="Arial"/>
                <w:sz w:val="16"/>
                <w:szCs w:val="16"/>
              </w:rPr>
              <w:t>różnych</w:t>
            </w: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 kategorii wiekowych pacjentów (dziecko/dorosły)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14.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Monitor  wyposażony w maksymalnie jeden ekran typu TFT:</w:t>
            </w:r>
          </w:p>
          <w:p w:rsidR="00781DC0" w:rsidRPr="002A78AF" w:rsidRDefault="00781DC0" w:rsidP="005742FC">
            <w:pPr>
              <w:pStyle w:val="Standard"/>
              <w:numPr>
                <w:ilvl w:val="0"/>
                <w:numId w:val="4"/>
              </w:numPr>
              <w:spacing w:line="288" w:lineRule="auto"/>
              <w:ind w:left="0" w:firstLine="0"/>
              <w:rPr>
                <w:rFonts w:ascii="Century Gothic" w:hAnsi="Century Gothic" w:cs="Arial"/>
                <w:color w:val="00B0F0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przekątna ekranu min. 15["], </w:t>
            </w:r>
          </w:p>
          <w:p w:rsidR="00781DC0" w:rsidRPr="002A78AF" w:rsidRDefault="00781DC0" w:rsidP="005742FC">
            <w:pPr>
              <w:pStyle w:val="Standard"/>
              <w:numPr>
                <w:ilvl w:val="0"/>
                <w:numId w:val="4"/>
              </w:numPr>
              <w:spacing w:line="288" w:lineRule="auto"/>
              <w:ind w:left="0" w:firstLine="0"/>
              <w:rPr>
                <w:rFonts w:ascii="Century Gothic" w:hAnsi="Century Gothic" w:cs="Arial"/>
                <w:color w:val="00B0F0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rozdzielczość min. 1024x768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15.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Komunikacja monitora z użytkownikiem w języku polskim</w:t>
            </w:r>
            <w:r>
              <w:rPr>
                <w:rFonts w:ascii="Century Gothic" w:hAnsi="Century Gothic"/>
                <w:color w:val="00000A"/>
                <w:sz w:val="16"/>
                <w:szCs w:val="16"/>
              </w:rPr>
              <w:t>, o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bsługa i sterowanie monitorem poprzez ekran dotykowy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781DC0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17.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81DC0" w:rsidRPr="002A78AF" w:rsidRDefault="00781DC0" w:rsidP="005742FC">
            <w:pPr>
              <w:pStyle w:val="Default"/>
              <w:spacing w:after="120"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Kardiomonitory wyposażone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br/>
              <w:t xml:space="preserve">w </w:t>
            </w:r>
            <w:r w:rsidRPr="0044561B">
              <w:rPr>
                <w:rFonts w:ascii="Century Gothic" w:hAnsi="Century Gothic"/>
                <w:color w:val="00000A"/>
                <w:sz w:val="16"/>
                <w:szCs w:val="16"/>
              </w:rPr>
              <w:t>element/moduł transportowy</w:t>
            </w:r>
            <w:r w:rsidRPr="002A78AF">
              <w:rPr>
                <w:rFonts w:ascii="Century Gothic" w:hAnsi="Century Gothic"/>
                <w:b/>
                <w:color w:val="00000A"/>
                <w:sz w:val="16"/>
                <w:szCs w:val="16"/>
              </w:rPr>
              <w:t xml:space="preserve">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zabierany z pacjentem na czas transportu, zapewniający ciągłość monitorowania </w:t>
            </w: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 xml:space="preserve">(bez jakichkolwiek przerw)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przynajmniej podstawowych parametrów (EKG, Oddech, NIBP, IBP, SpO2, temperatura), o masie wraz z akumulatorem </w:t>
            </w: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nieprzekraczającej 5 [kg].</w:t>
            </w:r>
          </w:p>
          <w:p w:rsidR="00781DC0" w:rsidRPr="002A78AF" w:rsidRDefault="00781DC0" w:rsidP="005742FC">
            <w:pPr>
              <w:pStyle w:val="Default"/>
              <w:spacing w:after="120"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Zasilanie akumulatorowe elementu/modułu transportowego min. 3 [godz.].</w:t>
            </w:r>
          </w:p>
          <w:p w:rsidR="00781DC0" w:rsidRPr="002A78AF" w:rsidRDefault="00781DC0" w:rsidP="005742FC">
            <w:pPr>
              <w:pStyle w:val="Default"/>
              <w:spacing w:line="288" w:lineRule="auto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Element/moduł transportowy chłodzony konwekcyjne, bez użycia wentylatora.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81DC0" w:rsidRPr="002A78AF" w:rsidRDefault="00781DC0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781DC0" w:rsidRPr="005A0F89" w:rsidRDefault="00781DC0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781DC0" w:rsidRPr="002A78AF" w:rsidRDefault="00781DC0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19.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Co najmniej 5 niezależnych konfiguracji ekranu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br/>
              <w:t>z możliwością łatwego ich przełączania bez utraty danych pacjenta.</w:t>
            </w:r>
          </w:p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Poszczególne konfiguracje programowane przez użytkownika, bez konieczności wzywania autoryzowanego serwisu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>20.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Pamięć różnych zestawów konfiguracji ekranu i innych funkcji monitora z łatwym przełączaniem </w:t>
            </w: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oraz możliwość ich modyfikacji w trakcie pracy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21.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Minimum 6 różnych krzywych dynamicznych wyświetlanych na ekranie jednocześnie (bez użycia funkcji 12 </w:t>
            </w:r>
            <w:proofErr w:type="spellStart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odprowadzeń</w:t>
            </w:r>
            <w:proofErr w:type="spellEnd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 EKG)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22.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Oprogramowanie umożliwiające tworzenie raportów z przebiegu monitorowania – drukowanie na centralnej drukarce oraz na sieciowej drukarce laserowej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23.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Monitor dostosowany do pracy w systemie centralnego monitorowania, wyposażony w kartę sieciową do połączenia ze stacją centralnego monitorowania i innymi monitorami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24.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Monitor posiadający możliwość jednoczesnego podłączenia co najmniej 3 zewnętrznych urządzeń medycznych z grupy:</w:t>
            </w:r>
          </w:p>
          <w:p w:rsidR="00A24EBB" w:rsidRPr="002A78AF" w:rsidRDefault="00A24EBB" w:rsidP="005742FC">
            <w:pPr>
              <w:pStyle w:val="Default"/>
              <w:numPr>
                <w:ilvl w:val="0"/>
                <w:numId w:val="5"/>
              </w:numPr>
              <w:spacing w:line="288" w:lineRule="auto"/>
              <w:ind w:left="0" w:firstLine="0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respirator lub aparat do znieczulania (sale operacyjne),</w:t>
            </w:r>
          </w:p>
          <w:p w:rsidR="00A24EBB" w:rsidRPr="002A78AF" w:rsidRDefault="00A24EBB" w:rsidP="005742FC">
            <w:pPr>
              <w:pStyle w:val="Default"/>
              <w:numPr>
                <w:ilvl w:val="0"/>
                <w:numId w:val="5"/>
              </w:numPr>
              <w:spacing w:line="288" w:lineRule="auto"/>
              <w:ind w:left="0" w:firstLine="0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pompa infuzyjna,</w:t>
            </w:r>
          </w:p>
          <w:p w:rsidR="00A24EBB" w:rsidRPr="002A78AF" w:rsidRDefault="00A24EBB" w:rsidP="005742FC">
            <w:pPr>
              <w:pStyle w:val="Default"/>
              <w:numPr>
                <w:ilvl w:val="0"/>
                <w:numId w:val="5"/>
              </w:numPr>
              <w:spacing w:after="60" w:line="288" w:lineRule="auto"/>
              <w:ind w:left="0" w:firstLine="0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monitor hemodynamiczny (ciągłego rzutu minutowego serca).</w:t>
            </w:r>
          </w:p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color w:val="auto"/>
                <w:sz w:val="16"/>
                <w:szCs w:val="16"/>
              </w:rPr>
              <w:t>UWAGA:</w:t>
            </w: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 xml:space="preserve"> </w:t>
            </w:r>
            <w:r w:rsidRPr="002A78AF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podłączenie musi umożliwiać odczyt danych pomiarowych z urządzeń zewnętrznych na ekranie monitora oraz  przesyłanie ich do stacji centralnego monitorowania i systemów szpitalnych poprzez protokół HL7.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726BE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25.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after="60"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Monitor z możliwością rozbudowy o dostęp do szpitalnego systemu bazy danych z komputerową historią choroby pacjenta.</w:t>
            </w:r>
          </w:p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color w:val="auto"/>
                <w:sz w:val="16"/>
                <w:szCs w:val="16"/>
              </w:rPr>
              <w:t>UWAGA:</w:t>
            </w: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 xml:space="preserve"> </w:t>
            </w:r>
            <w:r w:rsidRPr="002A78AF">
              <w:rPr>
                <w:rFonts w:ascii="Century Gothic" w:hAnsi="Century Gothic"/>
                <w:i/>
                <w:color w:val="00000A"/>
                <w:sz w:val="16"/>
                <w:szCs w:val="16"/>
              </w:rPr>
              <w:t xml:space="preserve">możliwość dostępu oznacza podgląd </w:t>
            </w:r>
            <w:r w:rsidRPr="002A78AF">
              <w:rPr>
                <w:rFonts w:ascii="Century Gothic" w:hAnsi="Century Gothic"/>
                <w:i/>
                <w:color w:val="00000A"/>
                <w:sz w:val="16"/>
                <w:szCs w:val="16"/>
              </w:rPr>
              <w:br/>
              <w:t>i dokonywanie wpisów, zleceń, itp. danych.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26.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Monitor z możliwością  rozbudowy o dostęp do udostępnianych w sieci informacji z systemu HIS – </w:t>
            </w:r>
            <w:proofErr w:type="spellStart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Hospital</w:t>
            </w:r>
            <w:proofErr w:type="spellEnd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 Information System za pośrednictwem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lastRenderedPageBreak/>
              <w:t>standardowego interfejsu HL7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>27.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Monitor z możliwością rozbudowy o dostęp do obrazów radiologicznych i innych z diagnostyki obrazowej udostępnianych w sieci Intranet przez szpital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28.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Komunikacja pomiędzy monitorami – w postaci co najmniej podglądu danych i sygnalizacji alarmów występujących w innych monitorach znajdujących się w sieci monitorowania.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29.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Trendy wszystkich monitorowanych parametrów w postaci cyfrowej i graficznej z ostatnich minimum 24 [godz.]</w:t>
            </w:r>
          </w:p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Możliwość wyświetlania trendów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br/>
              <w:t>w zaprogramowanych grupach.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31.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Historia alarmów  - min. 50 przypadków wraz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br/>
              <w:t>z min. 4 krzywymi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32.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Czasowe wyciszenie alarmów.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726BE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726BE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726BE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33.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Automatyczne ustawianie granic alarmowych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br/>
              <w:t xml:space="preserve">w monitorze w stosunku do aktualnych pomiarów pacjenta. </w:t>
            </w:r>
          </w:p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Ręczne ustawianie granic alarmów.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sz w:val="16"/>
                <w:szCs w:val="16"/>
              </w:rPr>
              <w:t>Pomiar EKG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34.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Monitorowanie 12 </w:t>
            </w:r>
            <w:proofErr w:type="spellStart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odprowadzeń</w:t>
            </w:r>
            <w:proofErr w:type="spellEnd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 EKG – wyświetlanie od 1 do 12 </w:t>
            </w:r>
            <w:proofErr w:type="spellStart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odprowadzeń</w:t>
            </w:r>
            <w:proofErr w:type="spellEnd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 jednocześnie – programowane przez użytkownika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36.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proofErr w:type="spellStart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Wieloodprowadzeniowa</w:t>
            </w:r>
            <w:proofErr w:type="spellEnd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 analiza EKG do zliczania częstości akcji serca i do analizy arytmii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726BE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38.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Minimum 2 odprowadzenia analizowane jednocześnie, z możliwością używania tylko 1-go odprowadzenia do analizy.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39.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Klasyfikacja minimum 12 rodzajów zaburzeń rytmu wraz z alarmami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726BE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i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Wartość wymagana – 1 pkt.,</w:t>
            </w:r>
          </w:p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wyższa niż wymagana – 2 </w:t>
            </w: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>pkt.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>41.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Pomiaru pulsu z sygnału EKG [1/min]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t xml:space="preserve">zakres min. od 20 </w:t>
            </w: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br/>
              <w:t>do 300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43.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Analiza odcinka ST z wszystkich 12-tu </w:t>
            </w:r>
            <w:proofErr w:type="spellStart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odprowadzeń</w:t>
            </w:r>
            <w:proofErr w:type="spellEnd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 (w przypadku monitorowania 12-tu </w:t>
            </w:r>
            <w:proofErr w:type="spellStart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odprowadzeń</w:t>
            </w:r>
            <w:proofErr w:type="spellEnd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)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br/>
              <w:t xml:space="preserve">z prezentacją w czasie rzeczywistym (krzywe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br/>
              <w:t>i wartości odcinka ST)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44.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Monitorowanie ST – z każdego monitorowanego odprowadzenia[mm]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TAK</w:t>
            </w: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t xml:space="preserve"> </w:t>
            </w:r>
          </w:p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t xml:space="preserve">zakres min. od -10,0 </w:t>
            </w: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br/>
              <w:t>do +10,0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48.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 xml:space="preserve">W komplecie dla każdego monitora wielorazowy przewód EKG 3 odprowadzeniowy oraz wielorazowy przewód do monitorowania 12 </w:t>
            </w:r>
            <w:proofErr w:type="spellStart"/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odprowadzeń</w:t>
            </w:r>
            <w:proofErr w:type="spellEnd"/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 xml:space="preserve"> EKG </w:t>
            </w: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br/>
              <w:t>(5- lub 6- lub 12-elektrodowy)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BD363F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sz w:val="16"/>
                <w:szCs w:val="16"/>
              </w:rPr>
              <w:t xml:space="preserve">Pomiar </w:t>
            </w: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 xml:space="preserve">częstości oddechu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49.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sz w:val="16"/>
                <w:szCs w:val="16"/>
              </w:rPr>
              <w:t xml:space="preserve">Pomiar </w:t>
            </w: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>częstości oddechu metodą impedancyjną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Wyświetlane wartości cyfrowe i fala oddechu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Minimalny zakres pomiarowy [</w:t>
            </w:r>
            <w:proofErr w:type="spellStart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odd</w:t>
            </w:r>
            <w:proofErr w:type="spellEnd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./min]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  <w:lang w:val="en-US"/>
              </w:rPr>
              <w:t xml:space="preserve"> </w:t>
            </w:r>
          </w:p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color w:val="00000A"/>
                <w:sz w:val="16"/>
                <w:szCs w:val="16"/>
              </w:rPr>
              <w:t>od 1 do 150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Dokładność pomiaru w zakresie min. od 1 do 120 [</w:t>
            </w:r>
            <w:proofErr w:type="spellStart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odd</w:t>
            </w:r>
            <w:proofErr w:type="spellEnd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./min] nie gorsza niż +/-1 oddech lub 2% pomiaru (w zależności od tego, która dokładność jest lepsza)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EE1B37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sz w:val="16"/>
                <w:szCs w:val="16"/>
              </w:rPr>
              <w:t xml:space="preserve">Pomiar </w:t>
            </w: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>saturacji SpO2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sz w:val="16"/>
                <w:szCs w:val="16"/>
              </w:rPr>
              <w:t xml:space="preserve">Pomiar </w:t>
            </w: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>saturacji SpO2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Algorytm pomiarowy odporny na niską perfuzję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br/>
              <w:t xml:space="preserve">i artefakty ruchowe oparty na technologiach: </w:t>
            </w:r>
            <w:proofErr w:type="spellStart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Masimo</w:t>
            </w:r>
            <w:proofErr w:type="spellEnd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 </w:t>
            </w: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lastRenderedPageBreak/>
              <w:t xml:space="preserve">lub </w:t>
            </w:r>
            <w:proofErr w:type="spellStart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Nellcor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lastRenderedPageBreak/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Standard"/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Technologia </w:t>
            </w:r>
            <w:proofErr w:type="spellStart"/>
            <w:r w:rsidRPr="002A78AF">
              <w:rPr>
                <w:rFonts w:ascii="Century Gothic" w:hAnsi="Century Gothic" w:cs="Arial"/>
                <w:sz w:val="16"/>
                <w:szCs w:val="16"/>
              </w:rPr>
              <w:t>Nellcor</w:t>
            </w:r>
            <w:proofErr w:type="spellEnd"/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 – 2 pkt.,</w:t>
            </w:r>
          </w:p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Technologia </w:t>
            </w:r>
            <w:proofErr w:type="spellStart"/>
            <w:r w:rsidRPr="002A78AF">
              <w:rPr>
                <w:rFonts w:ascii="Century Gothic" w:hAnsi="Century Gothic" w:cs="Arial"/>
                <w:sz w:val="16"/>
                <w:szCs w:val="16"/>
              </w:rPr>
              <w:t>Masimo</w:t>
            </w:r>
            <w:proofErr w:type="spellEnd"/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 – 1 pkt.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>56.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Wyświetlane wartości cyfrowe saturacji tętna i krzywa </w:t>
            </w:r>
            <w:proofErr w:type="spellStart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pletyzmograficzna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Alarm </w:t>
            </w:r>
            <w:proofErr w:type="spellStart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desaturacji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Możliwość podłączenia drugiego modułu do pomiaru saturacji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59.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W komplecie dla każdego monitora wielorazowy czujnik pomiarowy na palec oraz 10 [szt.] wielorazowych czujników na ucho na wszystkie stanowiska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>Nieinwazyjny pomiar ciśnienia krwi NIBP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60.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>Nieinwazyjny pomiar ciśnienia krwi NIBP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61.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Pomiar na żądanie, automatyczny co określony czas, ciągłe pomiary przez określony czas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DE5FF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spacing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Z funkcją </w:t>
            </w:r>
            <w:proofErr w:type="spellStart"/>
            <w:r w:rsidRPr="002A78AF">
              <w:rPr>
                <w:rFonts w:ascii="Century Gothic" w:hAnsi="Century Gothic" w:cs="Arial"/>
                <w:sz w:val="16"/>
                <w:szCs w:val="16"/>
              </w:rPr>
              <w:t>stazy</w:t>
            </w:r>
            <w:proofErr w:type="spellEnd"/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 żylnej – 1 pkt.,</w:t>
            </w:r>
          </w:p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brak </w:t>
            </w:r>
            <w:proofErr w:type="spellStart"/>
            <w:r w:rsidRPr="002A78AF">
              <w:rPr>
                <w:rFonts w:ascii="Century Gothic" w:hAnsi="Century Gothic" w:cs="Arial"/>
                <w:sz w:val="16"/>
                <w:szCs w:val="16"/>
              </w:rPr>
              <w:t>stazy</w:t>
            </w:r>
            <w:proofErr w:type="spellEnd"/>
            <w:r w:rsidRPr="002A78AF">
              <w:rPr>
                <w:rFonts w:ascii="Century Gothic" w:hAnsi="Century Gothic" w:cs="Arial"/>
                <w:sz w:val="16"/>
                <w:szCs w:val="16"/>
              </w:rPr>
              <w:t xml:space="preserve"> żylnej – 0 pkt.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62.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Zakres odstępów czasowych automatycznych pomiarów przynajmniej w zakresie 1 [minuta] – 4 [godziny]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63.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 xml:space="preserve">W komplecie do każdego monitora przewód i zestaw </w:t>
            </w: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br/>
              <w:t xml:space="preserve">4 wielorazowych mankietów dla dorosłych: </w:t>
            </w:r>
          </w:p>
          <w:p w:rsidR="00A24EBB" w:rsidRPr="002A78AF" w:rsidRDefault="00A24EBB" w:rsidP="005742FC">
            <w:pPr>
              <w:pStyle w:val="Default"/>
              <w:numPr>
                <w:ilvl w:val="0"/>
                <w:numId w:val="6"/>
              </w:numPr>
              <w:spacing w:line="288" w:lineRule="auto"/>
              <w:ind w:left="0" w:firstLine="0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 xml:space="preserve">1 x mały, </w:t>
            </w:r>
          </w:p>
          <w:p w:rsidR="00A24EBB" w:rsidRPr="002A78AF" w:rsidRDefault="00A24EBB" w:rsidP="005742FC">
            <w:pPr>
              <w:pStyle w:val="Default"/>
              <w:numPr>
                <w:ilvl w:val="0"/>
                <w:numId w:val="6"/>
              </w:numPr>
              <w:spacing w:line="288" w:lineRule="auto"/>
              <w:ind w:left="0" w:firstLine="0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 xml:space="preserve">2 x standard, </w:t>
            </w:r>
          </w:p>
          <w:p w:rsidR="00A24EBB" w:rsidRPr="002A78AF" w:rsidRDefault="00A24EBB" w:rsidP="005742FC">
            <w:pPr>
              <w:pStyle w:val="Default"/>
              <w:numPr>
                <w:ilvl w:val="0"/>
                <w:numId w:val="6"/>
              </w:numPr>
              <w:spacing w:line="288" w:lineRule="auto"/>
              <w:ind w:left="0" w:firstLine="0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1 x duży.</w:t>
            </w:r>
          </w:p>
          <w:p w:rsidR="00A24EBB" w:rsidRPr="002A78AF" w:rsidRDefault="00A24EBB" w:rsidP="005742FC">
            <w:pPr>
              <w:pStyle w:val="Default"/>
              <w:spacing w:before="60"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color w:val="auto"/>
                <w:sz w:val="16"/>
                <w:szCs w:val="16"/>
              </w:rPr>
              <w:t>UWAGA:</w:t>
            </w: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 xml:space="preserve"> </w:t>
            </w:r>
            <w:r w:rsidRPr="002A78AF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mankiety pomiarowe wolne od lateksu.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>Pomiar temperatury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64.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>Pomiar temperatury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65.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Zakres pomiarowy [°C]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  <w:lang w:val="en-US"/>
              </w:rPr>
              <w:t xml:space="preserve"> </w:t>
            </w:r>
          </w:p>
          <w:p w:rsidR="00A24EBB" w:rsidRPr="002A78AF" w:rsidRDefault="00A24EBB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t>min.: 0 – 45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66.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 xml:space="preserve">Min. 2 tory pomiarowe temperatury – w komplecie do każdego monitora czujnik do pomiaru temperatury powierzchniowej i centralnej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>Inwazyjny pomiar ciśnienia 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68.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>Inwazyjny pomiar ciśnienia 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69.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jc w:val="both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Zakres pomiarowy ciśnienia minimum [mmHg]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t xml:space="preserve">min. </w:t>
            </w:r>
          </w:p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color w:val="00000A"/>
                <w:sz w:val="16"/>
                <w:szCs w:val="16"/>
              </w:rPr>
              <w:t>od –40</w:t>
            </w: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t xml:space="preserve"> </w:t>
            </w: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br/>
              <w:t>do +3</w:t>
            </w:r>
            <w:r>
              <w:rPr>
                <w:rFonts w:ascii="Century Gothic" w:hAnsi="Century Gothic" w:cs="Arial"/>
                <w:color w:val="00000A"/>
                <w:sz w:val="16"/>
                <w:szCs w:val="16"/>
              </w:rPr>
              <w:t>0</w:t>
            </w: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t>0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70.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Minimum 2 tory pomiarowe IBP z możliwością rozbudowy do 4 torów w kardiomonitorach na sale operacyjne i OIT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71.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Minimum 1 tor pomiarowy IBP w kardiomonitorach na OIOK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72.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Każdy monitor wyposażony w 1 kabel IBP na każdy zaoferowany kanał pomiarowy oraz zestaw 20 [szt.] przetworników jednorazowych do pomiaru IBP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bCs/>
                <w:color w:val="auto"/>
                <w:sz w:val="16"/>
                <w:szCs w:val="16"/>
              </w:rPr>
              <w:t xml:space="preserve">Ciągły pomiar rzutu minutowego serca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73.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bCs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bCs/>
                <w:color w:val="auto"/>
                <w:sz w:val="16"/>
                <w:szCs w:val="16"/>
              </w:rPr>
              <w:t xml:space="preserve">Ciągły pomiar rzutu minutowego serca metodą PICCO </w:t>
            </w:r>
          </w:p>
          <w:p w:rsidR="00A24EBB" w:rsidRPr="002A78AF" w:rsidRDefault="00A24EBB" w:rsidP="005742FC">
            <w:pPr>
              <w:pStyle w:val="Default"/>
              <w:spacing w:before="60"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74.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W skład mierzonych parametrów muszą wchodzić minimum następujące: Ciągły rzut serca, Systemowy opór naczyniowy, Objętość wyrzutowa/Indeks, Zmienność objętości wyrzutowej, Zmienność ciśnienia tętna, Objętość krwi w klatce piersiowej, Pozanaczyniowa woda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75.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W zestawie dla każdego modułu przewody do podłączenia czujników jednorazowych oraz zestaw 5 czujników jednorazowych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>Pomiar stężenia wdechowo-wydechowego CO2 (kapnografii)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79.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>Pomiar stężenia wdechowo-wydechowego CO2 (kapnografii)</w:t>
            </w: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 xml:space="preserve"> </w:t>
            </w: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>– pomiar w strumieniu bocznym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lastRenderedPageBreak/>
              <w:t>80.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Zakres pomiarowy [mmHg]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33636E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A"/>
                <w:sz w:val="16"/>
                <w:szCs w:val="16"/>
              </w:rPr>
              <w:t xml:space="preserve">min. </w:t>
            </w:r>
            <w:r w:rsidRPr="002A78AF">
              <w:rPr>
                <w:rFonts w:ascii="Century Gothic" w:hAnsi="Century Gothic" w:cs="Arial"/>
                <w:color w:val="00000A"/>
                <w:sz w:val="16"/>
                <w:szCs w:val="16"/>
              </w:rPr>
              <w:t>od 0 do 99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33636E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81.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Prezentacja cyfrowa pomiaru oraz prezentacja krzywej </w:t>
            </w:r>
            <w:proofErr w:type="spellStart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kapnograficznej</w:t>
            </w:r>
            <w:proofErr w:type="spellEnd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.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33636E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33636E">
              <w:rPr>
                <w:rFonts w:ascii="Century Gothic" w:hAnsi="Century Gothic" w:cs="Arial"/>
                <w:sz w:val="16"/>
                <w:szCs w:val="16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82.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auto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auto"/>
                <w:sz w:val="16"/>
                <w:szCs w:val="16"/>
              </w:rPr>
              <w:t>Wykrywanie bezdechów z regulowanym czasem tolerancji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83.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 xml:space="preserve">Moduł kompatybilny z monitorami zaoferowanymi na salę </w:t>
            </w:r>
            <w:proofErr w:type="spellStart"/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wybudzeń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84.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Pomiar nie wymagający kalibracji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85.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W zestawie do każdego modułu min. 10 [szt.] akcesoriów jednorazowych do pomiaru u pacjentów zaintubowanych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>Pomiar entropii lub głębokości znieczulenia/sedacji metodą BIS/entropia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86.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bCs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 xml:space="preserve">Pomiar entropii lub głębokości znieczulenia/sedacji metodą BIS/entropia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87.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W zestawie do każdego modułu wielorazowy kabel pomiarowy oraz min. 5 czujników jednorazowych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jc w:val="both"/>
              <w:rPr>
                <w:rFonts w:ascii="Century Gothic" w:hAnsi="Century Gothic"/>
                <w:bCs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/>
                <w:bCs/>
                <w:color w:val="00000A"/>
                <w:sz w:val="16"/>
                <w:szCs w:val="16"/>
              </w:rPr>
              <w:t>Pomiar zwiotczenia mięśniowego NMT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88.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jc w:val="both"/>
              <w:rPr>
                <w:rFonts w:ascii="Century Gothic" w:hAnsi="Century Gothic"/>
                <w:bCs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bCs/>
                <w:color w:val="00000A"/>
                <w:sz w:val="16"/>
                <w:szCs w:val="16"/>
              </w:rPr>
              <w:t xml:space="preserve">Pomiar zwiotczenia mięśniowego NMT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89.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jc w:val="both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Pomiar metodą ST, TOF i PTC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A24EBB" w:rsidTr="00BD363F"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90.</w:t>
            </w:r>
          </w:p>
        </w:tc>
        <w:tc>
          <w:tcPr>
            <w:tcW w:w="4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EBB" w:rsidRPr="002A78AF" w:rsidRDefault="00A24EBB" w:rsidP="005742FC">
            <w:pPr>
              <w:pStyle w:val="Default"/>
              <w:spacing w:line="288" w:lineRule="auto"/>
              <w:jc w:val="both"/>
              <w:rPr>
                <w:rFonts w:ascii="Century Gothic" w:hAnsi="Century Gothic"/>
                <w:color w:val="00000A"/>
                <w:sz w:val="16"/>
                <w:szCs w:val="16"/>
              </w:rPr>
            </w:pPr>
            <w:r w:rsidRPr="002A78AF">
              <w:rPr>
                <w:rFonts w:ascii="Century Gothic" w:hAnsi="Century Gothic"/>
                <w:color w:val="00000A"/>
                <w:sz w:val="16"/>
                <w:szCs w:val="16"/>
              </w:rPr>
              <w:t>W zestawie do każdego modułu wielorazowy kabel pomiarowy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  <w:lang w:val="en-US"/>
              </w:rPr>
              <w:t>TAK</w:t>
            </w:r>
          </w:p>
        </w:tc>
        <w:tc>
          <w:tcPr>
            <w:tcW w:w="3826" w:type="dxa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A24EBB" w:rsidRPr="002A78AF" w:rsidRDefault="00A24EBB" w:rsidP="005742FC">
            <w:pPr>
              <w:pStyle w:val="Standard"/>
              <w:autoSpaceDE w:val="0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4EBB" w:rsidRPr="002A78AF" w:rsidRDefault="00A24EBB" w:rsidP="005742FC">
            <w:pPr>
              <w:pStyle w:val="Zawartotabeli"/>
              <w:snapToGrid w:val="0"/>
              <w:spacing w:before="40" w:after="40" w:line="288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2A78AF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</w:tbl>
    <w:p w:rsidR="00A47C81" w:rsidRDefault="00A47C81" w:rsidP="00A47C81"/>
    <w:p w:rsidR="00386BDE" w:rsidRDefault="00386BDE"/>
    <w:p w:rsidR="004B05AF" w:rsidRDefault="004B05AF"/>
    <w:p w:rsidR="004B05AF" w:rsidRDefault="004B05AF"/>
    <w:p w:rsidR="004B05AF" w:rsidRDefault="004B05AF"/>
    <w:p w:rsidR="004B05AF" w:rsidRDefault="004B05AF"/>
    <w:p w:rsidR="00BD363F" w:rsidRDefault="00BD363F" w:rsidP="00BD363F">
      <w:pPr>
        <w:pStyle w:val="Standard"/>
        <w:spacing w:line="288" w:lineRule="auto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lastRenderedPageBreak/>
        <w:t xml:space="preserve">Warunki gwarancji i serwisu </w:t>
      </w:r>
    </w:p>
    <w:p w:rsidR="00BD363F" w:rsidRDefault="00BD363F" w:rsidP="00BD363F">
      <w:pPr>
        <w:pStyle w:val="Standard"/>
        <w:spacing w:line="288" w:lineRule="auto"/>
        <w:rPr>
          <w:rFonts w:ascii="Century Gothic" w:hAnsi="Century Gothic" w:cstheme="minorHAnsi"/>
          <w:b/>
          <w:sz w:val="20"/>
          <w:szCs w:val="20"/>
        </w:rPr>
      </w:pPr>
    </w:p>
    <w:tbl>
      <w:tblPr>
        <w:tblW w:w="13042" w:type="dxa"/>
        <w:tblInd w:w="-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676"/>
        <w:gridCol w:w="1560"/>
        <w:gridCol w:w="3829"/>
        <w:gridCol w:w="2410"/>
      </w:tblGrid>
      <w:tr w:rsidR="00BD363F" w:rsidTr="00BD363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l.p.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Parametr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Parametr wymagany</w:t>
            </w:r>
          </w:p>
        </w:tc>
        <w:tc>
          <w:tcPr>
            <w:tcW w:w="3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D363F" w:rsidRP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Parametr oferowany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D363F" w:rsidRDefault="00BD363F" w:rsidP="00057ABC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Sposób oceny</w:t>
            </w:r>
          </w:p>
        </w:tc>
      </w:tr>
      <w:tr w:rsidR="00BD363F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BD363F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Gwarancja na aparat </w:t>
            </w:r>
            <w:r w:rsidR="00E103CA">
              <w:rPr>
                <w:rFonts w:ascii="Century Gothic" w:hAnsi="Century Gothic" w:cstheme="minorHAnsi"/>
                <w:sz w:val="16"/>
                <w:szCs w:val="16"/>
              </w:rPr>
              <w:t>[miesiące]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&gt;= 12, 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D363F" w:rsidRPr="00BD363F" w:rsidRDefault="00BD363F" w:rsidP="00057ABC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24 miesiące i więcej – 5 pkt.</w:t>
            </w:r>
          </w:p>
          <w:p w:rsid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mniejsze wartości – 1 pkt.</w:t>
            </w:r>
          </w:p>
        </w:tc>
      </w:tr>
      <w:tr w:rsidR="00BD363F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Gwarancja min. 10–letniego dostępu do części zamiennych, materiałów eksploatacyjnych i akcesoriów oraz gwarancja aktualizacji oprogramowania do najnowszej, dostępnej wersji na rynku przez min. 12 miesięcy</w:t>
            </w:r>
            <w:r w:rsidRPr="00BD363F">
              <w:rPr>
                <w:rFonts w:ascii="Century Gothic" w:hAnsi="Century Gothic" w:cstheme="minorHAnsi"/>
                <w:color w:val="FF0000"/>
                <w:sz w:val="16"/>
                <w:szCs w:val="16"/>
              </w:rPr>
              <w:t xml:space="preserve">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od dnia odbioru, podczas każdego, wykonywanego przeglądu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Liczba przeglądów okresowych niezbędnych do wykonywania po upływie gwarancji dla potwierdzenia bezpiecznej eksploatacji aparatu – podać, opisać zakres.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BD363F" w:rsidRPr="00BD363F" w:rsidRDefault="00BD363F" w:rsidP="00A335DB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UWAGA – wykonawcę obowiązuje wykonywanie przeglądów okresowych w wymaganej liczbie w okresie gwarancji (w cenie oferty, bez żadnych dodatkowych kosztów), o ile są one wymagane przez producenta.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BD363F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BD363F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Maksymalny czas naprawy  nie może przekroczyć 10 dni roboczych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>, w przypadku naprawy dłuższej niż 5 dni roboczych – aparat zastępczy o min. identycznych parametrach lub lepszy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BD36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Wymiana podzespołu na nowy – natychmiastowa lub co najwyżej po pierwszej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BD363F"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Możliwość zgłoszeń 24 </w:t>
            </w:r>
            <w:proofErr w:type="spellStart"/>
            <w:r w:rsidRPr="00BD363F">
              <w:rPr>
                <w:rFonts w:ascii="Century Gothic" w:hAnsi="Century Gothic" w:cstheme="minorHAnsi"/>
                <w:sz w:val="16"/>
                <w:szCs w:val="16"/>
              </w:rPr>
              <w:t>godz</w:t>
            </w:r>
            <w:proofErr w:type="spellEnd"/>
            <w:r w:rsidRPr="00BD363F">
              <w:rPr>
                <w:rFonts w:ascii="Century Gothic" w:hAnsi="Century Gothic" w:cstheme="minorHAnsi"/>
                <w:sz w:val="16"/>
                <w:szCs w:val="16"/>
              </w:rPr>
              <w:t>/dobę, 365 dni/rok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Czas reakcji serwisu (przyjęte zgłoszenie – podjęta naprawa) 2 dni robocze.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Jako "podjęta naprawa" liczy się obecność uprawnionego 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pracownika wykonawcy przy uszkodzonym aparacie lub jego odbiór na koszt wykonawcy (np. pocztą kurierską)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BD363F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Lokalizacja serwisu umożliwiająca przybycie uprawnionego inżyniera w sytuacjach awaryjnych do 24 godzin (w dni robocze)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tak, podać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Szkolenia dla personelu  medycznego z zakresu obsługi urządzenia (8 osób) w momencie jego instalacji i odbioru; w razie potrzeby możliwość stałego wsparcia aplikacyjnego w początkowym okresie pracy urządzeń (dodatkowe szkolenie, dodatkowa grupa osób, konsultacje, </w:t>
            </w:r>
            <w:r w:rsidR="0095241F">
              <w:rPr>
                <w:rFonts w:ascii="Century Gothic" w:hAnsi="Century Gothic" w:cstheme="minorHAnsi"/>
                <w:sz w:val="16"/>
                <w:szCs w:val="16"/>
              </w:rPr>
              <w:t xml:space="preserve">itp. </w:t>
            </w:r>
            <w:r w:rsidR="00A335DB">
              <w:rPr>
                <w:rFonts w:ascii="Century Gothic" w:hAnsi="Century Gothic" w:cstheme="minorHAnsi"/>
                <w:sz w:val="16"/>
                <w:szCs w:val="16"/>
              </w:rPr>
              <w:t xml:space="preserve">również 8 osób, 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) – potwierdzone certyfikatem.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Akapitzlist"/>
              <w:spacing w:line="288" w:lineRule="auto"/>
              <w:ind w:left="0"/>
              <w:jc w:val="both"/>
              <w:rPr>
                <w:rFonts w:ascii="Century Gothic" w:eastAsia="Times New Roman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Szkolenia dla personelu technicznego (pracownicy Działu Aparatury – 2 osoby) z zakresu diagnostyki stanu technicznego i wykonywania czynności konserwacyjnych, naprawczych i przeglądowych; w razie potrzeby możliwość stałego wsparcia aplikacyjnego w początkowym okresie pracy urządzeń (dodatkowe szkolenie, dodatkowa grupa osób, konsultacje, </w:t>
            </w:r>
            <w:r w:rsidR="0095241F">
              <w:rPr>
                <w:rFonts w:ascii="Century Gothic" w:hAnsi="Century Gothic" w:cstheme="minorHAnsi"/>
                <w:sz w:val="16"/>
                <w:szCs w:val="16"/>
              </w:rPr>
              <w:t>itp., również 2 osoby</w:t>
            </w:r>
            <w:r w:rsidRPr="00BD363F">
              <w:rPr>
                <w:rFonts w:ascii="Century Gothic" w:hAnsi="Century Gothic" w:cstheme="minorHAnsi"/>
                <w:sz w:val="16"/>
                <w:szCs w:val="16"/>
              </w:rPr>
              <w:t>) – potwierdzone certyfikatem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 xml:space="preserve">uwaga (1) - Należy przewidzieć szkolenia w wymiarze do 2 </w:t>
            </w: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lastRenderedPageBreak/>
              <w:t>dni roboczych oraz zapewnić możliwość stałego wsparcia aplikacyjnego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i/>
                <w:sz w:val="16"/>
                <w:szCs w:val="16"/>
              </w:rPr>
              <w:t>uwaga (3): wymagany jest taki przebieg szkolenia (w miejscu instalacji) aby personel techniczny mógł wykonywać bieżące czynności diagnostyczno-konserwacyjne jakie przewiduje dla użytkownika sam producent (nie chodzi tu o zdobycie pełnych uprawnień serwisowych). W związku z powyższych nie jest konieczne zapewnienie szkoleń serwisowych u producenta, z użyciem aparatów szkoleniowych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lastRenderedPageBreak/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 xml:space="preserve">Aparat jest lub będzie pozbawiony kodów serwisowych i innych zabezpieczeń, które po upływie okresu gwarancji utrudniałyby dostęp do aparatu i jego serwisowanie pracownikom technicznym Zamawiającego lub innemu wykonawcy usług serwisowych, niż tzw. autoryzowany serwis producenta (dot. wykonywania przeglądów, napraw z wymianą części, instalacji urządzeń peryferyjnych, akcesoriów, przystawek, itd.) 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BD363F" w:rsidTr="00BD363F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363F" w:rsidRPr="00BD363F" w:rsidRDefault="00BD363F" w:rsidP="00BD363F">
            <w:pPr>
              <w:pStyle w:val="TableContents"/>
              <w:numPr>
                <w:ilvl w:val="0"/>
                <w:numId w:val="8"/>
              </w:numPr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</w:p>
        </w:tc>
        <w:tc>
          <w:tcPr>
            <w:tcW w:w="46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Instrukcja obsługi w języku polskim w formie elektronicznej i drukowanej.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P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BD363F">
              <w:rPr>
                <w:rFonts w:ascii="Century Gothic" w:hAnsi="Century Gothic" w:cstheme="minorHAnsi"/>
                <w:sz w:val="16"/>
                <w:szCs w:val="16"/>
              </w:rPr>
              <w:t>tak</w:t>
            </w:r>
          </w:p>
        </w:tc>
        <w:tc>
          <w:tcPr>
            <w:tcW w:w="38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D363F" w:rsidRPr="00BD363F" w:rsidRDefault="00BD363F" w:rsidP="00057ABC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16"/>
                <w:szCs w:val="16"/>
                <w:lang w:val="pl-PL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D363F" w:rsidRDefault="00BD363F" w:rsidP="00057ABC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</w:tbl>
    <w:p w:rsidR="00BD363F" w:rsidRDefault="00BD363F" w:rsidP="00BD363F">
      <w:pPr>
        <w:pStyle w:val="Standard"/>
        <w:spacing w:line="288" w:lineRule="auto"/>
        <w:rPr>
          <w:rFonts w:ascii="Century Gothic" w:hAnsi="Century Gothic" w:cstheme="minorHAnsi"/>
          <w:sz w:val="20"/>
          <w:szCs w:val="20"/>
        </w:rPr>
      </w:pPr>
    </w:p>
    <w:p w:rsidR="00781DC0" w:rsidRDefault="00781DC0"/>
    <w:sectPr w:rsidR="00781DC0" w:rsidSect="00A47C81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FB" w:rsidRDefault="005837FB" w:rsidP="003B56B0">
      <w:r>
        <w:separator/>
      </w:r>
    </w:p>
  </w:endnote>
  <w:endnote w:type="continuationSeparator" w:id="0">
    <w:p w:rsidR="005837FB" w:rsidRDefault="005837FB" w:rsidP="003B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432370"/>
      <w:docPartObj>
        <w:docPartGallery w:val="Page Numbers (Bottom of Page)"/>
        <w:docPartUnique/>
      </w:docPartObj>
    </w:sdtPr>
    <w:sdtEndPr/>
    <w:sdtContent>
      <w:p w:rsidR="003B56B0" w:rsidRDefault="003B56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477" w:rsidRPr="00F91477">
          <w:rPr>
            <w:noProof/>
            <w:lang w:val="pl-PL"/>
          </w:rPr>
          <w:t>1</w:t>
        </w:r>
        <w:r>
          <w:fldChar w:fldCharType="end"/>
        </w:r>
      </w:p>
    </w:sdtContent>
  </w:sdt>
  <w:p w:rsidR="005E56A9" w:rsidRPr="005E56A9" w:rsidRDefault="005E56A9" w:rsidP="005E56A9">
    <w:pPr>
      <w:pStyle w:val="Stopka"/>
      <w:jc w:val="right"/>
    </w:pPr>
    <w:r w:rsidRPr="005E56A9">
      <w:rPr>
        <w:i/>
        <w:iCs/>
      </w:rPr>
      <w:t>podpis i pieczęć osoby (osób) upoważnionej do reprezentowania Wykonawcy</w:t>
    </w:r>
  </w:p>
  <w:p w:rsidR="003B56B0" w:rsidRDefault="003B56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FB" w:rsidRDefault="005837FB" w:rsidP="003B56B0">
      <w:r>
        <w:separator/>
      </w:r>
    </w:p>
  </w:footnote>
  <w:footnote w:type="continuationSeparator" w:id="0">
    <w:p w:rsidR="005837FB" w:rsidRDefault="005837FB" w:rsidP="003B5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6A9" w:rsidRPr="005E56A9" w:rsidRDefault="005E56A9" w:rsidP="005E56A9">
    <w:pPr>
      <w:widowControl/>
      <w:tabs>
        <w:tab w:val="center" w:pos="4536"/>
        <w:tab w:val="left" w:pos="8762"/>
        <w:tab w:val="right" w:pos="14580"/>
      </w:tabs>
      <w:suppressAutoHyphens w:val="0"/>
      <w:rPr>
        <w:rFonts w:ascii="Garamond" w:eastAsia="Times New Roman" w:hAnsi="Garamond"/>
        <w:kern w:val="0"/>
        <w:sz w:val="22"/>
        <w:szCs w:val="22"/>
      </w:rPr>
    </w:pPr>
    <w:r w:rsidRPr="005E56A9">
      <w:rPr>
        <w:rFonts w:ascii="Garamond" w:eastAsia="Times New Roman" w:hAnsi="Garamond"/>
        <w:kern w:val="0"/>
        <w:sz w:val="22"/>
        <w:szCs w:val="22"/>
      </w:rPr>
      <w:t>DFZP-BZ-</w:t>
    </w:r>
    <w:r>
      <w:rPr>
        <w:rFonts w:ascii="Garamond" w:eastAsia="Times New Roman" w:hAnsi="Garamond"/>
        <w:kern w:val="0"/>
        <w:sz w:val="22"/>
        <w:szCs w:val="22"/>
      </w:rPr>
      <w:t>271-215</w:t>
    </w:r>
    <w:r w:rsidRPr="005E56A9">
      <w:rPr>
        <w:rFonts w:ascii="Garamond" w:eastAsia="Times New Roman" w:hAnsi="Garamond"/>
        <w:kern w:val="0"/>
        <w:sz w:val="22"/>
        <w:szCs w:val="22"/>
      </w:rPr>
      <w:t>/2017                                                                                                                                                                     Załącznik nr 1a do specyfikacji</w:t>
    </w:r>
  </w:p>
  <w:p w:rsidR="005E56A9" w:rsidRPr="005E56A9" w:rsidRDefault="005E56A9" w:rsidP="005E56A9">
    <w:pPr>
      <w:widowControl/>
      <w:tabs>
        <w:tab w:val="center" w:pos="4536"/>
        <w:tab w:val="right" w:pos="9072"/>
      </w:tabs>
      <w:suppressAutoHyphens w:val="0"/>
      <w:rPr>
        <w:rFonts w:ascii="Garamond" w:eastAsia="Calibri" w:hAnsi="Garamond"/>
        <w:kern w:val="0"/>
        <w:sz w:val="22"/>
        <w:szCs w:val="22"/>
      </w:rPr>
    </w:pPr>
    <w:r w:rsidRPr="005E56A9">
      <w:rPr>
        <w:rFonts w:ascii="Calibri" w:eastAsia="Calibri" w:hAnsi="Calibri"/>
        <w:kern w:val="0"/>
        <w:sz w:val="22"/>
        <w:szCs w:val="22"/>
      </w:rPr>
      <w:tab/>
    </w:r>
    <w:r w:rsidRPr="005E56A9">
      <w:rPr>
        <w:rFonts w:ascii="Calibri" w:eastAsia="Calibri" w:hAnsi="Calibri"/>
        <w:kern w:val="0"/>
        <w:sz w:val="22"/>
        <w:szCs w:val="22"/>
      </w:rPr>
      <w:tab/>
    </w:r>
    <w:r w:rsidRPr="005E56A9">
      <w:rPr>
        <w:rFonts w:ascii="Calibri" w:eastAsia="Calibri" w:hAnsi="Calibri"/>
        <w:kern w:val="0"/>
        <w:sz w:val="22"/>
        <w:szCs w:val="22"/>
      </w:rPr>
      <w:tab/>
    </w:r>
    <w:r w:rsidRPr="005E56A9">
      <w:rPr>
        <w:rFonts w:ascii="Calibri" w:eastAsia="Calibri" w:hAnsi="Calibri"/>
        <w:kern w:val="0"/>
        <w:sz w:val="22"/>
        <w:szCs w:val="22"/>
      </w:rPr>
      <w:tab/>
    </w:r>
    <w:r w:rsidRPr="005E56A9">
      <w:rPr>
        <w:rFonts w:ascii="Garamond" w:eastAsia="Calibri" w:hAnsi="Garamond"/>
        <w:kern w:val="0"/>
        <w:sz w:val="22"/>
        <w:szCs w:val="22"/>
      </w:rPr>
      <w:tab/>
    </w:r>
    <w:r w:rsidRPr="005E56A9">
      <w:rPr>
        <w:rFonts w:ascii="Garamond" w:eastAsia="Calibri" w:hAnsi="Garamond"/>
        <w:kern w:val="0"/>
        <w:sz w:val="22"/>
        <w:szCs w:val="22"/>
      </w:rPr>
      <w:tab/>
      <w:t>Załącznik nr …… do umowy</w:t>
    </w:r>
  </w:p>
  <w:p w:rsidR="005E56A9" w:rsidRDefault="005E56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CED"/>
    <w:multiLevelType w:val="hybridMultilevel"/>
    <w:tmpl w:val="47E23F76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036B5"/>
    <w:multiLevelType w:val="hybridMultilevel"/>
    <w:tmpl w:val="E276560C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B5E1C"/>
    <w:multiLevelType w:val="hybridMultilevel"/>
    <w:tmpl w:val="6CBE2FF4"/>
    <w:lvl w:ilvl="0" w:tplc="15F0EA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50476C9A"/>
    <w:multiLevelType w:val="hybridMultilevel"/>
    <w:tmpl w:val="4EB86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A21339"/>
    <w:multiLevelType w:val="hybridMultilevel"/>
    <w:tmpl w:val="2A5A26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0065EC"/>
    <w:multiLevelType w:val="hybridMultilevel"/>
    <w:tmpl w:val="B0FC34C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5B"/>
    <w:rsid w:val="00022303"/>
    <w:rsid w:val="000566CA"/>
    <w:rsid w:val="0013711A"/>
    <w:rsid w:val="0020470F"/>
    <w:rsid w:val="0033181A"/>
    <w:rsid w:val="003848FE"/>
    <w:rsid w:val="00386BDE"/>
    <w:rsid w:val="003B56B0"/>
    <w:rsid w:val="004608DE"/>
    <w:rsid w:val="004B05AF"/>
    <w:rsid w:val="005428E2"/>
    <w:rsid w:val="005837FB"/>
    <w:rsid w:val="005E56A9"/>
    <w:rsid w:val="006237CD"/>
    <w:rsid w:val="0063656F"/>
    <w:rsid w:val="00760A0D"/>
    <w:rsid w:val="00781DC0"/>
    <w:rsid w:val="0078446B"/>
    <w:rsid w:val="007E60F0"/>
    <w:rsid w:val="0081526C"/>
    <w:rsid w:val="008570A5"/>
    <w:rsid w:val="00935E93"/>
    <w:rsid w:val="0095241F"/>
    <w:rsid w:val="009F4FFA"/>
    <w:rsid w:val="00A24EBB"/>
    <w:rsid w:val="00A335DB"/>
    <w:rsid w:val="00A47C81"/>
    <w:rsid w:val="00AB3627"/>
    <w:rsid w:val="00AC1F94"/>
    <w:rsid w:val="00BA6F0E"/>
    <w:rsid w:val="00BD363F"/>
    <w:rsid w:val="00BF1AC2"/>
    <w:rsid w:val="00CC615B"/>
    <w:rsid w:val="00D00F44"/>
    <w:rsid w:val="00E103CA"/>
    <w:rsid w:val="00EE554B"/>
    <w:rsid w:val="00F546EB"/>
    <w:rsid w:val="00F9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C8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47C81"/>
    <w:pPr>
      <w:suppressLineNumbers/>
    </w:pPr>
  </w:style>
  <w:style w:type="paragraph" w:customStyle="1" w:styleId="Standard">
    <w:name w:val="Standard"/>
    <w:rsid w:val="00A47C8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81DC0"/>
    <w:pPr>
      <w:suppressAutoHyphens/>
      <w:autoSpaceDN w:val="0"/>
      <w:spacing w:after="0" w:line="240" w:lineRule="auto"/>
    </w:pPr>
    <w:rPr>
      <w:rFonts w:ascii="Arial" w:eastAsia="Calibri" w:hAnsi="Arial" w:cs="Arial"/>
      <w:color w:val="000000"/>
      <w:kern w:val="3"/>
      <w:sz w:val="24"/>
      <w:szCs w:val="24"/>
    </w:rPr>
  </w:style>
  <w:style w:type="paragraph" w:styleId="Tytu">
    <w:name w:val="Title"/>
    <w:basedOn w:val="Standard"/>
    <w:next w:val="Podtytu"/>
    <w:link w:val="TytuZnak"/>
    <w:qFormat/>
    <w:rsid w:val="00BD363F"/>
    <w:pPr>
      <w:jc w:val="center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BD363F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BD363F"/>
    <w:pPr>
      <w:numPr>
        <w:numId w:val="7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BD36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D363F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363F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363F"/>
    <w:pPr>
      <w:tabs>
        <w:tab w:val="center" w:pos="4536"/>
        <w:tab w:val="right" w:pos="9072"/>
      </w:tabs>
      <w:autoSpaceDN w:val="0"/>
    </w:pPr>
    <w:rPr>
      <w:rFonts w:eastAsia="Lucida Sans Unicode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D363F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BD363F"/>
    <w:rPr>
      <w:rFonts w:ascii="Calibri" w:eastAsia="Calibri" w:hAnsi="Calibri" w:cs="Calibri"/>
      <w:lang w:eastAsia="ar-SA"/>
    </w:rPr>
  </w:style>
  <w:style w:type="paragraph" w:customStyle="1" w:styleId="TableContents">
    <w:name w:val="Table Contents"/>
    <w:basedOn w:val="Standard"/>
    <w:rsid w:val="00BD363F"/>
    <w:pPr>
      <w:suppressLineNumbers/>
    </w:pPr>
    <w:rPr>
      <w:rFonts w:eastAsia="Times New Roman" w:cs="Times New Roman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3B56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6B0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6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6B0"/>
    <w:rPr>
      <w:rFonts w:ascii="Tahoma" w:eastAsia="Andale Sans UI" w:hAnsi="Tahoma" w:cs="Tahoma"/>
      <w:kern w:val="2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C8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47C81"/>
    <w:pPr>
      <w:suppressLineNumbers/>
    </w:pPr>
  </w:style>
  <w:style w:type="paragraph" w:customStyle="1" w:styleId="Standard">
    <w:name w:val="Standard"/>
    <w:rsid w:val="00A47C8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81DC0"/>
    <w:pPr>
      <w:suppressAutoHyphens/>
      <w:autoSpaceDN w:val="0"/>
      <w:spacing w:after="0" w:line="240" w:lineRule="auto"/>
    </w:pPr>
    <w:rPr>
      <w:rFonts w:ascii="Arial" w:eastAsia="Calibri" w:hAnsi="Arial" w:cs="Arial"/>
      <w:color w:val="000000"/>
      <w:kern w:val="3"/>
      <w:sz w:val="24"/>
      <w:szCs w:val="24"/>
    </w:rPr>
  </w:style>
  <w:style w:type="paragraph" w:styleId="Tytu">
    <w:name w:val="Title"/>
    <w:basedOn w:val="Standard"/>
    <w:next w:val="Podtytu"/>
    <w:link w:val="TytuZnak"/>
    <w:qFormat/>
    <w:rsid w:val="00BD363F"/>
    <w:pPr>
      <w:jc w:val="center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BD363F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BD363F"/>
    <w:pPr>
      <w:numPr>
        <w:numId w:val="7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BD36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D363F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363F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363F"/>
    <w:pPr>
      <w:tabs>
        <w:tab w:val="center" w:pos="4536"/>
        <w:tab w:val="right" w:pos="9072"/>
      </w:tabs>
      <w:autoSpaceDN w:val="0"/>
    </w:pPr>
    <w:rPr>
      <w:rFonts w:eastAsia="Lucida Sans Unicode" w:cs="Mangal"/>
      <w:kern w:val="3"/>
      <w:sz w:val="20"/>
      <w:szCs w:val="20"/>
      <w:lang w:val="x-none"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BD363F"/>
    <w:rPr>
      <w:rFonts w:ascii="Times New Roman" w:eastAsia="Lucida Sans Unicode" w:hAnsi="Times New Roman" w:cs="Mangal"/>
      <w:kern w:val="3"/>
      <w:sz w:val="20"/>
      <w:szCs w:val="20"/>
      <w:lang w:val="x-none"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BD363F"/>
    <w:rPr>
      <w:rFonts w:ascii="Calibri" w:eastAsia="Calibri" w:hAnsi="Calibri" w:cs="Calibri"/>
      <w:lang w:eastAsia="ar-SA"/>
    </w:rPr>
  </w:style>
  <w:style w:type="paragraph" w:customStyle="1" w:styleId="TableContents">
    <w:name w:val="Table Contents"/>
    <w:basedOn w:val="Standard"/>
    <w:rsid w:val="00BD363F"/>
    <w:pPr>
      <w:suppressLineNumbers/>
    </w:pPr>
    <w:rPr>
      <w:rFonts w:eastAsia="Times New Roman" w:cs="Times New Roman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3B56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56B0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6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6B0"/>
    <w:rPr>
      <w:rFonts w:ascii="Tahoma" w:eastAsia="Andale Sans UI" w:hAnsi="Tahoma" w:cs="Tahoma"/>
      <w:kern w:val="2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66A4-19B4-4E16-84A2-7BF1F513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3431</Words>
  <Characters>20592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Ziajka</cp:lastModifiedBy>
  <cp:revision>2</cp:revision>
  <cp:lastPrinted>2017-10-24T11:27:00Z</cp:lastPrinted>
  <dcterms:created xsi:type="dcterms:W3CDTF">2017-11-07T13:40:00Z</dcterms:created>
  <dcterms:modified xsi:type="dcterms:W3CDTF">2017-11-07T13:40:00Z</dcterms:modified>
</cp:coreProperties>
</file>