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747" w:rsidRDefault="00064747" w:rsidP="00064747">
      <w:pPr>
        <w:widowControl/>
        <w:suppressAutoHyphens w:val="0"/>
        <w:spacing w:after="200" w:line="276" w:lineRule="auto"/>
        <w:rPr>
          <w:lang w:eastAsia="zh-CN"/>
        </w:rPr>
      </w:pPr>
    </w:p>
    <w:p w:rsidR="00064747" w:rsidRDefault="00064747" w:rsidP="00064747">
      <w:pPr>
        <w:autoSpaceDN w:val="0"/>
        <w:jc w:val="center"/>
        <w:rPr>
          <w:b/>
          <w:kern w:val="3"/>
          <w:sz w:val="22"/>
          <w:szCs w:val="22"/>
          <w:lang w:eastAsia="zh-CN"/>
        </w:rPr>
      </w:pPr>
      <w:r w:rsidRPr="00B37B15">
        <w:rPr>
          <w:b/>
          <w:kern w:val="3"/>
          <w:sz w:val="22"/>
          <w:szCs w:val="22"/>
          <w:lang w:eastAsia="zh-CN"/>
        </w:rPr>
        <w:t>OPIS PRZEDMIOTU ZAMÓWIENIA</w:t>
      </w:r>
    </w:p>
    <w:p w:rsidR="00064747" w:rsidRPr="00B37B15" w:rsidRDefault="007F376F" w:rsidP="00064747">
      <w:pPr>
        <w:autoSpaceDN w:val="0"/>
        <w:jc w:val="center"/>
        <w:rPr>
          <w:b/>
          <w:kern w:val="3"/>
          <w:sz w:val="22"/>
          <w:szCs w:val="22"/>
          <w:lang w:eastAsia="zh-CN"/>
        </w:rPr>
      </w:pPr>
      <w:r w:rsidRPr="007F376F">
        <w:rPr>
          <w:b/>
        </w:rPr>
        <w:t>dostawa aparatu USG wraz z instalacją, uruchomieniem i szkoleniem personelu (dla Okulistyki Onkologicznej).</w:t>
      </w:r>
    </w:p>
    <w:p w:rsidR="00064747" w:rsidRPr="00B37B15" w:rsidRDefault="00064747" w:rsidP="00064747">
      <w:pPr>
        <w:autoSpaceDN w:val="0"/>
        <w:rPr>
          <w:b/>
          <w:kern w:val="3"/>
          <w:sz w:val="22"/>
          <w:szCs w:val="22"/>
          <w:lang w:eastAsia="zh-CN"/>
        </w:rPr>
      </w:pPr>
    </w:p>
    <w:p w:rsidR="00064747" w:rsidRPr="009B58BB" w:rsidRDefault="00064747" w:rsidP="00064747">
      <w:pPr>
        <w:pStyle w:val="Skrconyadreszwrotny"/>
        <w:jc w:val="center"/>
        <w:rPr>
          <w:sz w:val="22"/>
          <w:szCs w:val="22"/>
        </w:rPr>
      </w:pPr>
      <w:r w:rsidRPr="009B58BB">
        <w:rPr>
          <w:sz w:val="22"/>
          <w:szCs w:val="22"/>
        </w:rPr>
        <w:t>Uwagi i objaśnienia:</w:t>
      </w:r>
    </w:p>
    <w:p w:rsidR="00064747" w:rsidRPr="009B58BB" w:rsidRDefault="00064747" w:rsidP="00064747">
      <w:pPr>
        <w:pStyle w:val="Skrconyadreszwrotny"/>
        <w:rPr>
          <w:sz w:val="22"/>
          <w:szCs w:val="22"/>
        </w:rPr>
      </w:pPr>
      <w:r w:rsidRPr="009B58BB">
        <w:rPr>
          <w:sz w:val="22"/>
          <w:szCs w:val="22"/>
        </w:rPr>
        <w:t>-</w:t>
      </w:r>
      <w:r w:rsidRPr="009B58BB">
        <w:rPr>
          <w:sz w:val="22"/>
          <w:szCs w:val="22"/>
        </w:rPr>
        <w:tab/>
        <w:t>Parametry określone jako „tak” są parametrami granicznymi. Udzielenie odpowiedzi „nie”  lub innej nie stanowiącej jednoznacznego potwierdzenia spełniania warunku będzie skutkowało odrzuceniem oferty.</w:t>
      </w:r>
    </w:p>
    <w:p w:rsidR="00064747" w:rsidRPr="009B58BB" w:rsidRDefault="00064747" w:rsidP="00064747">
      <w:pPr>
        <w:pStyle w:val="Skrconyadreszwrotny"/>
        <w:rPr>
          <w:sz w:val="22"/>
          <w:szCs w:val="22"/>
        </w:rPr>
      </w:pPr>
      <w:r w:rsidRPr="009B58BB">
        <w:rPr>
          <w:sz w:val="22"/>
          <w:szCs w:val="22"/>
        </w:rPr>
        <w:t>-</w:t>
      </w:r>
      <w:r w:rsidRPr="009B58BB">
        <w:rPr>
          <w:sz w:val="22"/>
          <w:szCs w:val="22"/>
        </w:rPr>
        <w:tab/>
        <w:t>Parametry o określonych warunkach liczbowych ( „=&gt;”  lub „&lt;=” ) są warunkami granicznymi, których niespełnienie spowoduje odrzucenie oferty. Wartość podana przy w/w oznaczeniach oznacza wartość wymaganą.</w:t>
      </w:r>
    </w:p>
    <w:p w:rsidR="00064747" w:rsidRPr="009B58BB" w:rsidRDefault="00064747" w:rsidP="00064747">
      <w:pPr>
        <w:pStyle w:val="Skrconyadreszwrotny"/>
        <w:rPr>
          <w:sz w:val="22"/>
          <w:szCs w:val="22"/>
        </w:rPr>
      </w:pPr>
      <w:r w:rsidRPr="009B58BB">
        <w:rPr>
          <w:sz w:val="22"/>
          <w:szCs w:val="22"/>
        </w:rPr>
        <w:t>-</w:t>
      </w:r>
      <w:r w:rsidRPr="009B58BB">
        <w:rPr>
          <w:sz w:val="22"/>
          <w:szCs w:val="22"/>
        </w:rPr>
        <w:tab/>
        <w:t>Wykonawca zobowiązany jest do podania parametrów w jednostkach wskazanych w niniejszym opisie.</w:t>
      </w:r>
    </w:p>
    <w:p w:rsidR="00064747" w:rsidRPr="009B58BB" w:rsidRDefault="00064747" w:rsidP="00064747">
      <w:pPr>
        <w:pStyle w:val="Skrconyadreszwrotny"/>
        <w:rPr>
          <w:sz w:val="22"/>
          <w:szCs w:val="22"/>
        </w:rPr>
      </w:pPr>
      <w:r w:rsidRPr="009B58BB">
        <w:rPr>
          <w:sz w:val="22"/>
          <w:szCs w:val="22"/>
        </w:rPr>
        <w:t>-</w:t>
      </w:r>
      <w:r w:rsidRPr="009B58BB">
        <w:rPr>
          <w:sz w:val="22"/>
          <w:szCs w:val="22"/>
        </w:rPr>
        <w:tab/>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064747" w:rsidRPr="009B58BB" w:rsidRDefault="00064747" w:rsidP="00064747">
      <w:pPr>
        <w:pStyle w:val="Skrconyadreszwrotny"/>
        <w:rPr>
          <w:sz w:val="22"/>
          <w:szCs w:val="22"/>
        </w:rPr>
      </w:pPr>
      <w:r w:rsidRPr="009B58BB">
        <w:rPr>
          <w:sz w:val="22"/>
          <w:szCs w:val="22"/>
        </w:rPr>
        <w:t>-</w:t>
      </w:r>
      <w:r w:rsidRPr="009B58BB">
        <w:rPr>
          <w:sz w:val="22"/>
          <w:szCs w:val="22"/>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064747" w:rsidRPr="009B58BB" w:rsidRDefault="00064747" w:rsidP="00064747">
      <w:pPr>
        <w:pStyle w:val="Skrconyadreszwrotny"/>
        <w:rPr>
          <w:sz w:val="22"/>
          <w:szCs w:val="22"/>
        </w:rPr>
      </w:pPr>
      <w:r w:rsidRPr="009B58BB">
        <w:rPr>
          <w:sz w:val="22"/>
          <w:szCs w:val="22"/>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064747" w:rsidRPr="009B58BB" w:rsidRDefault="00064747" w:rsidP="00064747">
      <w:pPr>
        <w:pStyle w:val="Skrconyadreszwrotny"/>
        <w:rPr>
          <w:sz w:val="22"/>
          <w:szCs w:val="22"/>
        </w:rPr>
      </w:pPr>
    </w:p>
    <w:p w:rsidR="00064747" w:rsidRPr="009B58BB" w:rsidRDefault="00064747" w:rsidP="00064747">
      <w:pPr>
        <w:pStyle w:val="Skrconyadreszwrotny"/>
        <w:rPr>
          <w:sz w:val="22"/>
          <w:szCs w:val="22"/>
        </w:rPr>
      </w:pPr>
      <w:r w:rsidRPr="009B58BB">
        <w:rPr>
          <w:sz w:val="22"/>
          <w:szCs w:val="22"/>
        </w:rPr>
        <w:t>Nazwa i typ: .............................................................</w:t>
      </w:r>
    </w:p>
    <w:p w:rsidR="00064747" w:rsidRPr="009B58BB" w:rsidRDefault="00064747" w:rsidP="00064747">
      <w:pPr>
        <w:pStyle w:val="Skrconyadreszwrotny"/>
        <w:rPr>
          <w:sz w:val="22"/>
          <w:szCs w:val="22"/>
        </w:rPr>
      </w:pPr>
    </w:p>
    <w:p w:rsidR="00064747" w:rsidRPr="009B58BB" w:rsidRDefault="00064747" w:rsidP="00064747">
      <w:pPr>
        <w:pStyle w:val="Skrconyadreszwrotny"/>
        <w:rPr>
          <w:sz w:val="22"/>
          <w:szCs w:val="22"/>
        </w:rPr>
      </w:pPr>
      <w:r w:rsidRPr="009B58BB">
        <w:rPr>
          <w:sz w:val="22"/>
          <w:szCs w:val="22"/>
        </w:rPr>
        <w:t>Producent / kraj produkcji: ........................................................</w:t>
      </w:r>
    </w:p>
    <w:p w:rsidR="00064747" w:rsidRPr="009B58BB" w:rsidRDefault="00064747" w:rsidP="00064747">
      <w:pPr>
        <w:pStyle w:val="Skrconyadreszwrotny"/>
        <w:rPr>
          <w:sz w:val="22"/>
          <w:szCs w:val="22"/>
        </w:rPr>
      </w:pPr>
    </w:p>
    <w:p w:rsidR="00064747" w:rsidRPr="009B58BB" w:rsidRDefault="00064747" w:rsidP="00064747">
      <w:pPr>
        <w:pStyle w:val="Skrconyadreszwrotny"/>
        <w:rPr>
          <w:sz w:val="22"/>
          <w:szCs w:val="22"/>
        </w:rPr>
      </w:pPr>
      <w:r w:rsidRPr="009B58BB">
        <w:rPr>
          <w:sz w:val="22"/>
          <w:szCs w:val="22"/>
        </w:rPr>
        <w:t>Rok produkcji (min. 2019): …..............</w:t>
      </w:r>
    </w:p>
    <w:p w:rsidR="00064747" w:rsidRPr="009B58BB" w:rsidRDefault="00064747" w:rsidP="00064747">
      <w:pPr>
        <w:pStyle w:val="Skrconyadreszwrotny"/>
        <w:rPr>
          <w:sz w:val="22"/>
          <w:szCs w:val="22"/>
        </w:rPr>
      </w:pPr>
    </w:p>
    <w:p w:rsidR="00064747" w:rsidRPr="009B58BB" w:rsidRDefault="00064747" w:rsidP="00064747">
      <w:pPr>
        <w:pStyle w:val="Skrconyadreszwrotny"/>
        <w:rPr>
          <w:sz w:val="22"/>
          <w:szCs w:val="22"/>
        </w:rPr>
      </w:pPr>
      <w:r w:rsidRPr="009B58BB">
        <w:rPr>
          <w:sz w:val="22"/>
          <w:szCs w:val="22"/>
        </w:rPr>
        <w:t>Klasa wyrobu medycznego (jeżeli dotyczy): ..................</w:t>
      </w: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9342CB" w:rsidRPr="00CA69AE" w:rsidRDefault="009342CB">
      <w:pPr>
        <w:widowControl/>
        <w:suppressAutoHyphens w:val="0"/>
        <w:spacing w:after="200" w:line="276" w:lineRule="auto"/>
        <w:rPr>
          <w:rFonts w:ascii="Century Gothic" w:hAnsi="Century Gothic"/>
          <w:b/>
          <w:bCs/>
          <w:i/>
          <w:iCs/>
          <w:kern w:val="3"/>
          <w:sz w:val="20"/>
          <w:szCs w:val="20"/>
          <w:shd w:val="clear" w:color="auto" w:fill="CCCCCC"/>
          <w:lang w:eastAsia="zh-CN"/>
        </w:rPr>
      </w:pPr>
    </w:p>
    <w:p w:rsidR="00720F1A" w:rsidRDefault="00720F1A">
      <w:pPr>
        <w:widowControl/>
        <w:suppressAutoHyphens w:val="0"/>
        <w:spacing w:after="200" w:line="276" w:lineRule="auto"/>
        <w:rPr>
          <w:b/>
          <w:kern w:val="1"/>
          <w:lang w:eastAsia="zh-CN"/>
        </w:rPr>
      </w:pPr>
    </w:p>
    <w:p w:rsidR="007F376F" w:rsidRPr="009B214A" w:rsidRDefault="007F376F" w:rsidP="007F376F">
      <w:pPr>
        <w:spacing w:line="288" w:lineRule="auto"/>
        <w:rPr>
          <w:b/>
          <w:bCs/>
          <w:color w:val="000000" w:themeColor="text1"/>
          <w:sz w:val="20"/>
          <w:szCs w:val="20"/>
        </w:rPr>
      </w:pPr>
      <w:r w:rsidRPr="009B214A">
        <w:rPr>
          <w:b/>
          <w:bCs/>
          <w:color w:val="000000" w:themeColor="text1"/>
          <w:sz w:val="20"/>
          <w:szCs w:val="20"/>
        </w:rPr>
        <w:lastRenderedPageBreak/>
        <w:t>Tabela wyceny:</w:t>
      </w:r>
    </w:p>
    <w:tbl>
      <w:tblPr>
        <w:tblStyle w:val="Tabela-Siatka"/>
        <w:tblW w:w="14142" w:type="dxa"/>
        <w:tblLook w:val="04A0" w:firstRow="1" w:lastRow="0" w:firstColumn="1" w:lastColumn="0" w:noHBand="0" w:noVBand="1"/>
      </w:tblPr>
      <w:tblGrid>
        <w:gridCol w:w="6204"/>
        <w:gridCol w:w="7938"/>
      </w:tblGrid>
      <w:tr w:rsidR="007F376F" w:rsidRPr="00A22322" w:rsidTr="007F376F">
        <w:tc>
          <w:tcPr>
            <w:tcW w:w="14142" w:type="dxa"/>
            <w:gridSpan w:val="2"/>
            <w:vAlign w:val="center"/>
          </w:tcPr>
          <w:p w:rsidR="007F376F" w:rsidRPr="00A22322" w:rsidRDefault="007F376F" w:rsidP="0029783C">
            <w:pPr>
              <w:rPr>
                <w:b/>
              </w:rPr>
            </w:pPr>
            <w:r w:rsidRPr="00A22322">
              <w:rPr>
                <w:b/>
              </w:rPr>
              <w:t xml:space="preserve">Przedmiot:   </w:t>
            </w:r>
            <w:r>
              <w:rPr>
                <w:b/>
              </w:rPr>
              <w:t>D</w:t>
            </w:r>
            <w:r w:rsidRPr="007F376F">
              <w:rPr>
                <w:b/>
              </w:rPr>
              <w:t>ostawa aparatu USG wraz z instalacją, uruchomieniem i szkoleniem personelu (dla Okulistyki Onkologicznej).</w:t>
            </w:r>
          </w:p>
        </w:tc>
      </w:tr>
      <w:tr w:rsidR="007F376F" w:rsidRPr="00B05261" w:rsidTr="00AD2643">
        <w:tc>
          <w:tcPr>
            <w:tcW w:w="6204" w:type="dxa"/>
            <w:vAlign w:val="center"/>
          </w:tcPr>
          <w:p w:rsidR="007F376F" w:rsidRPr="001344D6" w:rsidRDefault="007F376F" w:rsidP="0029783C">
            <w:pPr>
              <w:rPr>
                <w:b/>
              </w:rPr>
            </w:pPr>
            <w:r w:rsidRPr="001344D6">
              <w:rPr>
                <w:b/>
                <w:bCs/>
                <w:color w:val="000000" w:themeColor="text1"/>
                <w:sz w:val="18"/>
                <w:szCs w:val="20"/>
              </w:rPr>
              <w:t xml:space="preserve">A: </w:t>
            </w:r>
            <w:r w:rsidRPr="009B214A">
              <w:rPr>
                <w:b/>
                <w:bCs/>
                <w:color w:val="000000" w:themeColor="text1"/>
                <w:sz w:val="20"/>
                <w:szCs w:val="20"/>
              </w:rPr>
              <w:t>Ce</w:t>
            </w:r>
            <w:r>
              <w:rPr>
                <w:b/>
                <w:bCs/>
                <w:color w:val="000000" w:themeColor="text1"/>
                <w:sz w:val="20"/>
                <w:szCs w:val="20"/>
              </w:rPr>
              <w:t xml:space="preserve">na brutto sprzętu </w:t>
            </w:r>
            <w:r>
              <w:rPr>
                <w:b/>
                <w:bCs/>
                <w:color w:val="000000" w:themeColor="text1"/>
                <w:sz w:val="18"/>
                <w:szCs w:val="20"/>
              </w:rPr>
              <w:t>(zł)</w:t>
            </w:r>
          </w:p>
        </w:tc>
        <w:tc>
          <w:tcPr>
            <w:tcW w:w="7938" w:type="dxa"/>
          </w:tcPr>
          <w:p w:rsidR="007F376F" w:rsidRPr="00B05261" w:rsidRDefault="007F376F" w:rsidP="0029783C"/>
        </w:tc>
      </w:tr>
      <w:tr w:rsidR="008B2164" w:rsidRPr="008B2164" w:rsidTr="00AD2643">
        <w:tc>
          <w:tcPr>
            <w:tcW w:w="6204" w:type="dxa"/>
            <w:vAlign w:val="center"/>
          </w:tcPr>
          <w:p w:rsidR="007F376F" w:rsidRPr="008B2164" w:rsidRDefault="007F376F" w:rsidP="0029783C">
            <w:pPr>
              <w:rPr>
                <w:b/>
                <w:bCs/>
                <w:color w:val="FF0000"/>
                <w:sz w:val="18"/>
                <w:szCs w:val="20"/>
              </w:rPr>
            </w:pPr>
            <w:r w:rsidRPr="00AD2643">
              <w:rPr>
                <w:b/>
                <w:bCs/>
                <w:color w:val="000000" w:themeColor="text1"/>
                <w:sz w:val="20"/>
                <w:szCs w:val="20"/>
              </w:rPr>
              <w:t>B:</w:t>
            </w:r>
            <w:r w:rsidRPr="00AD2643">
              <w:rPr>
                <w:color w:val="000000" w:themeColor="text1"/>
                <w:sz w:val="28"/>
              </w:rPr>
              <w:t xml:space="preserve"> </w:t>
            </w:r>
            <w:r w:rsidRPr="00AD2643">
              <w:rPr>
                <w:b/>
                <w:bCs/>
                <w:color w:val="000000" w:themeColor="text1"/>
                <w:sz w:val="20"/>
                <w:szCs w:val="20"/>
              </w:rPr>
              <w:t xml:space="preserve">Cena brutto dostawy </w:t>
            </w:r>
            <w:r w:rsidR="00C248B4" w:rsidRPr="00AD2643">
              <w:rPr>
                <w:b/>
                <w:bCs/>
                <w:color w:val="000000" w:themeColor="text1"/>
                <w:sz w:val="20"/>
                <w:szCs w:val="20"/>
              </w:rPr>
              <w:t xml:space="preserve">instalacji, uruchomienia sprzętu, szkoleń </w:t>
            </w:r>
            <w:r w:rsidRPr="00AD2643">
              <w:rPr>
                <w:b/>
                <w:bCs/>
                <w:color w:val="000000" w:themeColor="text1"/>
                <w:sz w:val="20"/>
                <w:szCs w:val="20"/>
              </w:rPr>
              <w:t>(zł)</w:t>
            </w:r>
          </w:p>
        </w:tc>
        <w:tc>
          <w:tcPr>
            <w:tcW w:w="7938" w:type="dxa"/>
          </w:tcPr>
          <w:p w:rsidR="007F376F" w:rsidRPr="008B2164" w:rsidRDefault="007F376F" w:rsidP="0029783C">
            <w:pPr>
              <w:rPr>
                <w:color w:val="FF0000"/>
              </w:rPr>
            </w:pPr>
          </w:p>
        </w:tc>
      </w:tr>
      <w:tr w:rsidR="007F376F" w:rsidRPr="00B05261" w:rsidTr="00AD2643">
        <w:tc>
          <w:tcPr>
            <w:tcW w:w="6204" w:type="dxa"/>
            <w:shd w:val="clear" w:color="auto" w:fill="D9D9D9" w:themeFill="background1" w:themeFillShade="D9"/>
            <w:vAlign w:val="center"/>
          </w:tcPr>
          <w:p w:rsidR="007F376F" w:rsidRPr="00AD2643" w:rsidRDefault="00C248B4" w:rsidP="0029783C">
            <w:pPr>
              <w:rPr>
                <w:b/>
                <w:sz w:val="20"/>
              </w:rPr>
            </w:pPr>
            <w:r w:rsidRPr="00AD2643">
              <w:rPr>
                <w:b/>
                <w:bCs/>
                <w:color w:val="000000" w:themeColor="text1"/>
                <w:sz w:val="20"/>
                <w:szCs w:val="20"/>
              </w:rPr>
              <w:t>A+B</w:t>
            </w:r>
            <w:r w:rsidR="007F376F" w:rsidRPr="00AD2643">
              <w:rPr>
                <w:b/>
                <w:bCs/>
                <w:color w:val="000000" w:themeColor="text1"/>
                <w:sz w:val="20"/>
                <w:szCs w:val="20"/>
              </w:rPr>
              <w:t>: Cena brutto oferty (zł)</w:t>
            </w:r>
          </w:p>
        </w:tc>
        <w:tc>
          <w:tcPr>
            <w:tcW w:w="7938" w:type="dxa"/>
            <w:shd w:val="clear" w:color="auto" w:fill="D9D9D9" w:themeFill="background1" w:themeFillShade="D9"/>
          </w:tcPr>
          <w:p w:rsidR="007F376F" w:rsidRPr="00B05261" w:rsidRDefault="007F376F" w:rsidP="0029783C"/>
        </w:tc>
      </w:tr>
    </w:tbl>
    <w:p w:rsidR="007F376F" w:rsidRDefault="007F376F">
      <w:pPr>
        <w:widowControl/>
        <w:suppressAutoHyphens w:val="0"/>
        <w:spacing w:after="200" w:line="276" w:lineRule="auto"/>
        <w:rPr>
          <w:b/>
          <w:kern w:val="1"/>
          <w:lang w:eastAsia="zh-CN"/>
        </w:rPr>
      </w:pPr>
    </w:p>
    <w:p w:rsidR="00064747" w:rsidRDefault="00064747">
      <w:pPr>
        <w:widowControl/>
        <w:suppressAutoHyphens w:val="0"/>
        <w:spacing w:after="200" w:line="276" w:lineRule="auto"/>
        <w:rPr>
          <w:lang w:eastAsia="zh-CN"/>
        </w:rPr>
      </w:pPr>
    </w:p>
    <w:p w:rsidR="00064747" w:rsidRDefault="00064747"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8D3022" w:rsidRDefault="008D3022" w:rsidP="00064747">
      <w:pPr>
        <w:pStyle w:val="Skrconyadreszwrotny"/>
        <w:rPr>
          <w:sz w:val="22"/>
          <w:szCs w:val="22"/>
        </w:rPr>
      </w:pPr>
    </w:p>
    <w:p w:rsidR="007C24ED" w:rsidRDefault="007C24ED" w:rsidP="00064747">
      <w:pPr>
        <w:pStyle w:val="Skrconyadreszwrotny"/>
        <w:rPr>
          <w:sz w:val="22"/>
          <w:szCs w:val="22"/>
        </w:rPr>
      </w:pPr>
      <w:bookmarkStart w:id="0" w:name="_GoBack"/>
      <w:bookmarkEnd w:id="0"/>
    </w:p>
    <w:p w:rsidR="00817237" w:rsidRDefault="00817237" w:rsidP="00064747">
      <w:pPr>
        <w:pStyle w:val="Skrconyadreszwrotny"/>
        <w:rPr>
          <w:sz w:val="22"/>
          <w:szCs w:val="22"/>
        </w:rPr>
      </w:pPr>
    </w:p>
    <w:p w:rsidR="00817237" w:rsidRDefault="00817237" w:rsidP="00064747">
      <w:pPr>
        <w:pStyle w:val="Skrconyadreszwrotny"/>
        <w:rPr>
          <w:sz w:val="22"/>
          <w:szCs w:val="22"/>
        </w:rPr>
      </w:pPr>
    </w:p>
    <w:p w:rsidR="008D3022" w:rsidRDefault="008D3022" w:rsidP="00064747">
      <w:pPr>
        <w:pStyle w:val="Skrconyadreszwrotny"/>
        <w:rPr>
          <w:sz w:val="22"/>
          <w:szCs w:val="22"/>
        </w:rPr>
      </w:pPr>
    </w:p>
    <w:p w:rsidR="00064747" w:rsidRDefault="00064747" w:rsidP="00064747">
      <w:pPr>
        <w:pStyle w:val="Skrconyadreszwrotny"/>
        <w:rPr>
          <w:sz w:val="22"/>
          <w:szCs w:val="22"/>
        </w:rPr>
      </w:pPr>
    </w:p>
    <w:p w:rsidR="00F84A51" w:rsidRDefault="00F84A51" w:rsidP="00F84A51">
      <w:pPr>
        <w:jc w:val="center"/>
        <w:rPr>
          <w:b/>
          <w:sz w:val="22"/>
          <w:szCs w:val="22"/>
        </w:rPr>
      </w:pPr>
      <w:r>
        <w:rPr>
          <w:b/>
          <w:sz w:val="22"/>
          <w:szCs w:val="22"/>
        </w:rPr>
        <w:lastRenderedPageBreak/>
        <w:t>PARAMETRY TECHNICZNE I EKSPLOATACYJNE</w:t>
      </w:r>
    </w:p>
    <w:tbl>
      <w:tblPr>
        <w:tblW w:w="15126" w:type="dxa"/>
        <w:tblInd w:w="-130" w:type="dxa"/>
        <w:tblLayout w:type="fixed"/>
        <w:tblCellMar>
          <w:left w:w="70" w:type="dxa"/>
          <w:right w:w="70" w:type="dxa"/>
        </w:tblCellMar>
        <w:tblLook w:val="0000" w:firstRow="0" w:lastRow="0" w:firstColumn="0" w:lastColumn="0" w:noHBand="0" w:noVBand="0"/>
      </w:tblPr>
      <w:tblGrid>
        <w:gridCol w:w="765"/>
        <w:gridCol w:w="6210"/>
        <w:gridCol w:w="2268"/>
        <w:gridCol w:w="2115"/>
        <w:gridCol w:w="3768"/>
      </w:tblGrid>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LP</w:t>
            </w:r>
          </w:p>
        </w:tc>
        <w:tc>
          <w:tcPr>
            <w:tcW w:w="6210"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pStyle w:val="Nagwek3"/>
              <w:suppressAutoHyphens/>
              <w:snapToGrid w:val="0"/>
              <w:spacing w:before="0" w:after="0"/>
              <w:jc w:val="center"/>
              <w:rPr>
                <w:rFonts w:ascii="Times New Roman" w:hAnsi="Times New Roman"/>
                <w:sz w:val="22"/>
              </w:rPr>
            </w:pPr>
            <w:r>
              <w:rPr>
                <w:rFonts w:ascii="Times New Roman" w:hAnsi="Times New Roman"/>
                <w:sz w:val="22"/>
              </w:rPr>
              <w:t>PARAMETR</w:t>
            </w:r>
          </w:p>
        </w:tc>
        <w:tc>
          <w:tcPr>
            <w:tcW w:w="2268"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PARAMETR WYMAGANY</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PARAMETR OFEROWANY</w:t>
            </w: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SPOSÓB OCENY</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D2C5E" w:rsidRDefault="00F84A51" w:rsidP="0029783C">
            <w:pPr>
              <w:rPr>
                <w:rFonts w:eastAsia="GulimChe"/>
                <w:b/>
                <w:sz w:val="22"/>
                <w:szCs w:val="22"/>
              </w:rPr>
            </w:pPr>
            <w:r w:rsidRPr="008D2C5E">
              <w:rPr>
                <w:rFonts w:eastAsia="GulimChe"/>
                <w:b/>
                <w:sz w:val="22"/>
                <w:szCs w:val="22"/>
              </w:rPr>
              <w:t>USG Okulistyczne typu A/B/S/UBM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2F3C51" w:rsidRDefault="00F84A51" w:rsidP="0029783C">
            <w:pPr>
              <w:rPr>
                <w:rFonts w:eastAsia="GulimChe"/>
                <w:sz w:val="22"/>
                <w:szCs w:val="22"/>
              </w:rPr>
            </w:pPr>
            <w:r w:rsidRPr="00B91FEF">
              <w:rPr>
                <w:rFonts w:eastAsia="GulimChe"/>
                <w:sz w:val="22"/>
                <w:szCs w:val="22"/>
              </w:rPr>
              <w:t xml:space="preserve">Wyświetlacz </w:t>
            </w:r>
            <w:r>
              <w:rPr>
                <w:rFonts w:eastAsia="GulimChe"/>
                <w:sz w:val="22"/>
                <w:szCs w:val="22"/>
              </w:rPr>
              <w:t>zgodny z punktem 14 normy DICOM lub równoważny</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2F3C51" w:rsidRDefault="00F84A51" w:rsidP="0029783C">
            <w:pPr>
              <w:rPr>
                <w:rFonts w:eastAsia="GulimChe"/>
                <w:sz w:val="22"/>
                <w:szCs w:val="22"/>
              </w:rPr>
            </w:pPr>
            <w:r w:rsidRPr="00B91FEF">
              <w:rPr>
                <w:rFonts w:eastAsia="GulimChe"/>
                <w:sz w:val="22"/>
                <w:szCs w:val="22"/>
              </w:rPr>
              <w:t>Min. 8 funk</w:t>
            </w:r>
            <w:r>
              <w:rPr>
                <w:rFonts w:eastAsia="GulimChe"/>
                <w:sz w:val="22"/>
                <w:szCs w:val="22"/>
              </w:rPr>
              <w:t>cyjny bezprzewodowy przełącznik</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r>
              <w:rPr>
                <w:sz w:val="22"/>
                <w:szCs w:val="22"/>
              </w:rPr>
              <w:t>/podać</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rPr>
                <w:sz w:val="22"/>
                <w:szCs w:val="22"/>
              </w:rPr>
            </w:pPr>
            <w:r>
              <w:rPr>
                <w:sz w:val="22"/>
                <w:szCs w:val="22"/>
              </w:rPr>
              <w:t xml:space="preserve">8 funkcyjny – 0 pkt. </w:t>
            </w:r>
          </w:p>
          <w:p w:rsidR="00F84A51" w:rsidRDefault="00F84A51" w:rsidP="0029783C">
            <w:pPr>
              <w:jc w:val="center"/>
            </w:pPr>
            <w:r>
              <w:rPr>
                <w:sz w:val="22"/>
                <w:szCs w:val="22"/>
              </w:rPr>
              <w:t>Więcej -  5 pkt.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2F3C51" w:rsidRDefault="00F84A51" w:rsidP="0029783C">
            <w:pPr>
              <w:rPr>
                <w:rFonts w:eastAsia="GulimChe"/>
                <w:sz w:val="22"/>
                <w:szCs w:val="22"/>
              </w:rPr>
            </w:pPr>
            <w:r w:rsidRPr="00B91FEF">
              <w:rPr>
                <w:rFonts w:eastAsia="GulimChe"/>
                <w:sz w:val="22"/>
                <w:szCs w:val="22"/>
              </w:rPr>
              <w:t xml:space="preserve">Brak ograniczeń </w:t>
            </w:r>
            <w:r>
              <w:rPr>
                <w:rFonts w:eastAsia="GulimChe"/>
                <w:sz w:val="22"/>
                <w:szCs w:val="22"/>
              </w:rPr>
              <w:t>w liczbie badań danego pacjenta</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2F3C51" w:rsidRDefault="00F84A51" w:rsidP="0029783C">
            <w:pPr>
              <w:rPr>
                <w:rFonts w:eastAsia="GulimChe"/>
                <w:sz w:val="22"/>
                <w:szCs w:val="22"/>
              </w:rPr>
            </w:pPr>
            <w:r>
              <w:rPr>
                <w:rFonts w:eastAsia="GulimChe"/>
                <w:sz w:val="22"/>
                <w:szCs w:val="22"/>
              </w:rPr>
              <w:t>M</w:t>
            </w:r>
            <w:r w:rsidRPr="00B91FEF">
              <w:rPr>
                <w:rFonts w:eastAsia="GulimChe"/>
                <w:sz w:val="22"/>
                <w:szCs w:val="22"/>
              </w:rPr>
              <w:t xml:space="preserve">in. 5 portów </w:t>
            </w:r>
            <w:r>
              <w:rPr>
                <w:rFonts w:eastAsia="GulimChe"/>
                <w:sz w:val="22"/>
                <w:szCs w:val="22"/>
              </w:rPr>
              <w:t>USB, wyjście HDMI oraz Ethernet</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MD-IOtekstzwyky1"/>
              <w:snapToGrid w:val="0"/>
              <w:spacing w:before="0" w:after="0"/>
              <w:jc w:val="left"/>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rPr>
          <w:trHeight w:val="70"/>
        </w:trPr>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4377F0" w:rsidRDefault="00F84A51" w:rsidP="00E27C5F">
            <w:pPr>
              <w:rPr>
                <w:rFonts w:eastAsia="GulimChe"/>
                <w:color w:val="000000" w:themeColor="text1"/>
                <w:sz w:val="22"/>
                <w:szCs w:val="22"/>
              </w:rPr>
            </w:pPr>
            <w:r w:rsidRPr="004377F0">
              <w:rPr>
                <w:rFonts w:eastAsia="GulimChe"/>
                <w:color w:val="000000" w:themeColor="text1"/>
                <w:sz w:val="22"/>
                <w:szCs w:val="22"/>
              </w:rPr>
              <w:t xml:space="preserve">System operacyjny </w:t>
            </w:r>
            <w:r w:rsidR="004377F0" w:rsidRPr="004377F0">
              <w:rPr>
                <w:rFonts w:eastAsia="GulimChe"/>
                <w:color w:val="000000" w:themeColor="text1"/>
                <w:sz w:val="22"/>
                <w:szCs w:val="22"/>
              </w:rPr>
              <w:t>umożliwiający pełne wykorzystanie aparatu</w:t>
            </w:r>
            <w:r w:rsidRPr="004377F0">
              <w:rPr>
                <w:rFonts w:eastAsia="GulimChe"/>
                <w:color w:val="000000" w:themeColor="text1"/>
                <w:sz w:val="22"/>
                <w:szCs w:val="22"/>
              </w:rPr>
              <w:t xml:space="preserve">, Dysk HDD min. 1TB-SSD 128Gb-RAM 16Gb </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Pr="00170A2E"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B91FEF" w:rsidRDefault="00F84A51" w:rsidP="0029783C">
            <w:pPr>
              <w:rPr>
                <w:rFonts w:eastAsia="GulimChe"/>
                <w:sz w:val="22"/>
                <w:szCs w:val="22"/>
              </w:rPr>
            </w:pPr>
            <w:r w:rsidRPr="00B91FEF">
              <w:rPr>
                <w:rFonts w:eastAsia="GulimChe"/>
                <w:sz w:val="22"/>
                <w:szCs w:val="22"/>
              </w:rPr>
              <w:t>Tryb typu B</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Wyświetlanie dwóch różnych badań jednocześnie</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Wzmocnienie regulowane od 20 do 110 dB</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Wzmocnienie czasowe (TGC) regulowane od 0 do 30 Db</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Zakres dynamiczny regulowany: od 25 do 90 Db( dla 15 oraz 50 MHz- 80 dB dla 20MHz 5A)</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Edytowanie obrazu w zakresie: filtry( algorytm oraz kolor), suwmiarka, obszary, kąty, markery, uwagi</w:t>
            </w:r>
          </w:p>
          <w:p w:rsidR="00F84A51" w:rsidRPr="002F3C51" w:rsidRDefault="00F84A51" w:rsidP="0029783C">
            <w:pPr>
              <w:rPr>
                <w:rFonts w:eastAsia="GulimChe"/>
                <w:sz w:val="22"/>
                <w:szCs w:val="22"/>
              </w:rPr>
            </w:pPr>
            <w:r>
              <w:rPr>
                <w:rFonts w:eastAsia="GulimChe"/>
                <w:sz w:val="22"/>
                <w:szCs w:val="22"/>
              </w:rPr>
              <w:t xml:space="preserve">- </w:t>
            </w:r>
            <w:r w:rsidRPr="00B91FEF">
              <w:rPr>
                <w:rFonts w:eastAsia="GulimChe"/>
                <w:sz w:val="22"/>
                <w:szCs w:val="22"/>
              </w:rPr>
              <w:t>Sekwencje zap</w:t>
            </w:r>
            <w:r>
              <w:rPr>
                <w:rFonts w:eastAsia="GulimChe"/>
                <w:sz w:val="22"/>
                <w:szCs w:val="22"/>
              </w:rPr>
              <w:t>isanych obrazów min. 400 klatek</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B91FEF" w:rsidRDefault="00F84A51" w:rsidP="0029783C">
            <w:pPr>
              <w:rPr>
                <w:rFonts w:eastAsia="GulimChe"/>
                <w:sz w:val="22"/>
                <w:szCs w:val="22"/>
              </w:rPr>
            </w:pPr>
            <w:r w:rsidRPr="00B91FEF">
              <w:rPr>
                <w:rFonts w:eastAsia="GulimChe"/>
                <w:sz w:val="22"/>
                <w:szCs w:val="22"/>
              </w:rPr>
              <w:t xml:space="preserve">Sonda o częstotliwości 20MHz </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Sonda oparta na min. 5 przetwornikach/pierścieniach</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Kąt obrazowania min. 50°</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Rozdzielczość osiowa min. 80 μm</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Rozdzielczość poprzeczna min. 200 μm</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Częstotliwość wyświetlania klatek do 16 Hz</w:t>
            </w:r>
          </w:p>
          <w:p w:rsidR="00F84A51" w:rsidRPr="00B91FEF" w:rsidRDefault="00F84A51" w:rsidP="0029783C">
            <w:pPr>
              <w:rPr>
                <w:rFonts w:eastAsia="GulimChe"/>
                <w:sz w:val="22"/>
                <w:szCs w:val="22"/>
              </w:rPr>
            </w:pPr>
            <w:r>
              <w:rPr>
                <w:rFonts w:eastAsia="GulimChe"/>
                <w:sz w:val="22"/>
                <w:szCs w:val="22"/>
              </w:rPr>
              <w:t xml:space="preserve">- </w:t>
            </w:r>
            <w:r w:rsidRPr="00B91FEF">
              <w:rPr>
                <w:rFonts w:eastAsia="GulimChe"/>
                <w:sz w:val="22"/>
                <w:szCs w:val="22"/>
              </w:rPr>
              <w:t xml:space="preserve">Akcelerometr lokalizujący ustawienie głowicy </w:t>
            </w:r>
          </w:p>
          <w:p w:rsidR="00F84A51" w:rsidRPr="002F3C51" w:rsidRDefault="00F84A51" w:rsidP="0029783C">
            <w:pPr>
              <w:rPr>
                <w:rFonts w:eastAsia="GulimChe"/>
                <w:sz w:val="22"/>
                <w:szCs w:val="22"/>
              </w:rPr>
            </w:pPr>
            <w:r>
              <w:rPr>
                <w:rFonts w:eastAsia="GulimChe"/>
                <w:sz w:val="22"/>
                <w:szCs w:val="22"/>
              </w:rPr>
              <w:t xml:space="preserve">- </w:t>
            </w:r>
            <w:r w:rsidRPr="00B91FEF">
              <w:rPr>
                <w:rFonts w:eastAsia="GulimChe"/>
                <w:sz w:val="22"/>
                <w:szCs w:val="22"/>
              </w:rPr>
              <w:t>Możliwoś</w:t>
            </w:r>
            <w:r>
              <w:rPr>
                <w:rFonts w:eastAsia="GulimChe"/>
                <w:sz w:val="22"/>
                <w:szCs w:val="22"/>
              </w:rPr>
              <w:t>ć wykonania biometri w trybie B</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B91FEF" w:rsidRDefault="00F84A51" w:rsidP="0029783C">
            <w:pPr>
              <w:rPr>
                <w:rFonts w:eastAsia="GulimChe"/>
                <w:sz w:val="22"/>
                <w:szCs w:val="22"/>
              </w:rPr>
            </w:pPr>
            <w:r w:rsidRPr="00B91FEF">
              <w:rPr>
                <w:rFonts w:eastAsia="GulimChe"/>
                <w:sz w:val="22"/>
                <w:szCs w:val="22"/>
              </w:rPr>
              <w:t>Możliwość rozbudowy urządzenia o:</w:t>
            </w:r>
          </w:p>
          <w:p w:rsidR="00F84A51" w:rsidRPr="00B91FEF" w:rsidRDefault="00F84A51" w:rsidP="0029783C">
            <w:pPr>
              <w:rPr>
                <w:rFonts w:eastAsia="GulimChe"/>
                <w:sz w:val="22"/>
                <w:szCs w:val="22"/>
              </w:rPr>
            </w:pPr>
            <w:r>
              <w:rPr>
                <w:rFonts w:eastAsia="GulimChe"/>
                <w:sz w:val="22"/>
                <w:szCs w:val="22"/>
              </w:rPr>
              <w:t xml:space="preserve">- </w:t>
            </w:r>
            <w:r w:rsidR="00744B0E">
              <w:rPr>
                <w:rFonts w:eastAsia="GulimChe"/>
                <w:sz w:val="22"/>
                <w:szCs w:val="22"/>
              </w:rPr>
              <w:t>Sondę</w:t>
            </w:r>
            <w:r w:rsidRPr="00B91FEF">
              <w:rPr>
                <w:rFonts w:eastAsia="GulimChe"/>
                <w:sz w:val="22"/>
                <w:szCs w:val="22"/>
              </w:rPr>
              <w:t xml:space="preserve"> A do biometri 11MHz</w:t>
            </w:r>
          </w:p>
          <w:p w:rsidR="00F84A51" w:rsidRPr="00B91FEF" w:rsidRDefault="00F84A51" w:rsidP="0029783C">
            <w:pPr>
              <w:rPr>
                <w:rFonts w:eastAsia="GulimChe"/>
                <w:sz w:val="22"/>
                <w:szCs w:val="22"/>
              </w:rPr>
            </w:pPr>
            <w:r>
              <w:rPr>
                <w:rFonts w:eastAsia="GulimChe"/>
                <w:sz w:val="22"/>
                <w:szCs w:val="22"/>
              </w:rPr>
              <w:t xml:space="preserve">- </w:t>
            </w:r>
            <w:r w:rsidR="00744B0E">
              <w:rPr>
                <w:rFonts w:eastAsia="GulimChe"/>
                <w:sz w:val="22"/>
                <w:szCs w:val="22"/>
              </w:rPr>
              <w:t>Sondę</w:t>
            </w:r>
            <w:r w:rsidRPr="00B91FEF">
              <w:rPr>
                <w:rFonts w:eastAsia="GulimChe"/>
                <w:sz w:val="22"/>
                <w:szCs w:val="22"/>
              </w:rPr>
              <w:t xml:space="preserve"> UBM 50MHz</w:t>
            </w:r>
          </w:p>
          <w:p w:rsidR="00F84A51" w:rsidRPr="002F3C51" w:rsidRDefault="00F84A51" w:rsidP="0029783C">
            <w:pPr>
              <w:rPr>
                <w:rFonts w:eastAsia="GulimChe"/>
                <w:sz w:val="22"/>
                <w:szCs w:val="22"/>
              </w:rPr>
            </w:pPr>
            <w:r>
              <w:rPr>
                <w:rFonts w:eastAsia="GulimChe"/>
                <w:sz w:val="22"/>
                <w:szCs w:val="22"/>
              </w:rPr>
              <w:t xml:space="preserve">- </w:t>
            </w:r>
            <w:r w:rsidR="00744B0E">
              <w:rPr>
                <w:rFonts w:eastAsia="GulimChe"/>
                <w:sz w:val="22"/>
                <w:szCs w:val="22"/>
              </w:rPr>
              <w:t>Sondę</w:t>
            </w:r>
            <w:r w:rsidRPr="00B91FEF">
              <w:rPr>
                <w:rFonts w:eastAsia="GulimChe"/>
                <w:sz w:val="22"/>
                <w:szCs w:val="22"/>
              </w:rPr>
              <w:t xml:space="preserve"> B 15MHz</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D2C5E" w:rsidRDefault="00F84A51" w:rsidP="0029783C">
            <w:pPr>
              <w:rPr>
                <w:rFonts w:eastAsia="GulimChe"/>
                <w:sz w:val="20"/>
                <w:szCs w:val="20"/>
              </w:rPr>
            </w:pPr>
            <w:r w:rsidRPr="008D2C5E">
              <w:rPr>
                <w:b/>
                <w:bCs/>
                <w:sz w:val="20"/>
                <w:szCs w:val="20"/>
              </w:rPr>
              <w:t>MODUŁ YAG:</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2F3C51" w:rsidRDefault="00F84A51" w:rsidP="0029783C">
            <w:pPr>
              <w:rPr>
                <w:rFonts w:eastAsia="GulimChe"/>
                <w:sz w:val="22"/>
                <w:szCs w:val="22"/>
              </w:rPr>
            </w:pPr>
            <w:r w:rsidRPr="008D2C5E">
              <w:rPr>
                <w:rFonts w:eastAsia="GulimChe"/>
                <w:sz w:val="22"/>
                <w:szCs w:val="22"/>
              </w:rPr>
              <w:t>Klasa</w:t>
            </w:r>
            <w:r>
              <w:rPr>
                <w:rFonts w:eastAsia="GulimChe"/>
                <w:sz w:val="22"/>
                <w:szCs w:val="22"/>
              </w:rPr>
              <w:t xml:space="preserve"> lasera :</w:t>
            </w:r>
            <w:r w:rsidRPr="008D2C5E">
              <w:rPr>
                <w:rFonts w:eastAsia="GulimChe"/>
                <w:sz w:val="22"/>
                <w:szCs w:val="22"/>
              </w:rPr>
              <w:t xml:space="preserve"> IIIb (3B)</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D2C5E" w:rsidRDefault="00F84A51" w:rsidP="0029783C">
            <w:pPr>
              <w:rPr>
                <w:rFonts w:eastAsia="GulimChe"/>
                <w:sz w:val="22"/>
                <w:szCs w:val="22"/>
                <w:lang w:val="en-US"/>
              </w:rPr>
            </w:pPr>
            <w:r>
              <w:rPr>
                <w:rFonts w:eastAsia="GulimChe"/>
                <w:sz w:val="22"/>
                <w:szCs w:val="22"/>
                <w:lang w:val="en-US"/>
              </w:rPr>
              <w:t xml:space="preserve">Źródło laserowe: </w:t>
            </w:r>
            <w:r w:rsidRPr="008D2C5E">
              <w:rPr>
                <w:rFonts w:eastAsia="GulimChe"/>
                <w:sz w:val="22"/>
                <w:szCs w:val="22"/>
                <w:lang w:val="en-US"/>
              </w:rPr>
              <w:t>Q-Switched Nd:YAG</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0F6E80">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D2C5E" w:rsidRDefault="00F84A51" w:rsidP="0029783C">
            <w:pPr>
              <w:rPr>
                <w:bCs/>
              </w:rPr>
            </w:pPr>
            <w:r w:rsidRPr="008D2C5E">
              <w:rPr>
                <w:bCs/>
              </w:rPr>
              <w:t xml:space="preserve">Długość fali </w:t>
            </w:r>
            <w:r>
              <w:rPr>
                <w:bCs/>
              </w:rPr>
              <w:t>:</w:t>
            </w:r>
            <w:r w:rsidRPr="008D2C5E">
              <w:rPr>
                <w:bCs/>
              </w:rPr>
              <w:t xml:space="preserve"> 1064 nm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Regulacja energii: </w:t>
            </w:r>
            <w:r w:rsidRPr="008D2C5E">
              <w:t>0,3 mJ – 10 mJ regulowana bezstopniowo</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Maksymalna energia: </w:t>
            </w:r>
            <w:r w:rsidRPr="008D2C5E">
              <w:t>30mJ w potrójnym pulsie</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Czas trwania pulsu: </w:t>
            </w:r>
            <w:r w:rsidRPr="008D2C5E">
              <w:t>4 ns</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Sposób emisji pulsu: </w:t>
            </w:r>
            <w:r w:rsidRPr="008D2C5E">
              <w:t>1/2/3 pulsy na strzał z odstępem 20 mikrosekund</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Tryb powtarzania: </w:t>
            </w:r>
            <w:r w:rsidRPr="008D2C5E">
              <w:t>2.0 Hz w pojedynczym pulsie</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Wielkość ogniska: </w:t>
            </w:r>
            <w:r w:rsidRPr="008D2C5E">
              <w:t>10 mikronów w powietrzu, 8 mikronów FWHM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rsidRPr="008D2C5E">
              <w:t>Przesunięci</w:t>
            </w:r>
            <w:r>
              <w:t xml:space="preserve">e ogniskowania (Defokalizacja): - </w:t>
            </w:r>
            <w:r w:rsidRPr="008D2C5E">
              <w:t>150 µm / +30 µm/ +150µm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Rozbieżność wiązki: </w:t>
            </w:r>
            <w:r w:rsidRPr="008D2C5E">
              <w:t>16 stopni</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Laserowy filtr bezpieczeństwa: </w:t>
            </w:r>
            <w:r w:rsidRPr="008D2C5E">
              <w:t>Całkowita filtracja OD5@ 1064 nm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D2C5E" w:rsidRDefault="00F84A51" w:rsidP="0029783C">
            <w:pPr>
              <w:rPr>
                <w:b/>
                <w:sz w:val="22"/>
                <w:szCs w:val="22"/>
              </w:rPr>
            </w:pPr>
            <w:r w:rsidRPr="008D2C5E">
              <w:rPr>
                <w:b/>
                <w:sz w:val="22"/>
                <w:szCs w:val="22"/>
              </w:rPr>
              <w:t>MODUŁ SLT</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Klasa lasera:  IIIb (3B)</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b/>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Źródło laserowe: Q-Switched zdwojonej częstotliwości Nd:YAG</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pStyle w:val="Nagwek"/>
              <w:tabs>
                <w:tab w:val="clear" w:pos="4536"/>
                <w:tab w:val="clear" w:pos="9072"/>
              </w:tabs>
              <w:snapToGrid w:val="0"/>
              <w:ind w:left="57"/>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rPr>
          <w:trHeight w:val="132"/>
        </w:trPr>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D2C5E" w:rsidRDefault="00F84A51" w:rsidP="0029783C">
            <w:pPr>
              <w:rPr>
                <w:bCs/>
              </w:rPr>
            </w:pPr>
            <w:r>
              <w:rPr>
                <w:bCs/>
              </w:rPr>
              <w:t>Długość fali: 532 nm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Regulacja energii: 0,3 mJ – 2 mJ regulowana bezstopniowo</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Czas trwania pulsu: 4 ns</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Maksymalna częstotliwość powtarzania: 2,5 Hz</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Wielkość ogniska: 400 mikronów</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Rozbieżność wiązki: &lt; 3 stopnie</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t xml:space="preserve">Laserowy filtr bezpieczeństwa: </w:t>
            </w:r>
            <w:r w:rsidRPr="00056F04">
              <w:t>Całkowita filtracja OD 5@ 532 nm</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056F04" w:rsidRDefault="00F84A51" w:rsidP="0029783C">
            <w:pPr>
              <w:rPr>
                <w:b/>
                <w:bCs/>
                <w:sz w:val="22"/>
                <w:szCs w:val="22"/>
              </w:rPr>
            </w:pPr>
            <w:r w:rsidRPr="00056F04">
              <w:rPr>
                <w:b/>
                <w:bCs/>
                <w:sz w:val="22"/>
                <w:szCs w:val="22"/>
              </w:rPr>
              <w:t>LAMPA SZCZELINOWA</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rsidRPr="00871E6A">
              <w:t>Typ mikroskopu</w:t>
            </w:r>
            <w:r>
              <w:t xml:space="preserve">: </w:t>
            </w:r>
            <w:r w:rsidRPr="00056F04">
              <w:t>Stereoskopowy zbieżny mikroskop Galileusza</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rsidRPr="00871E6A">
              <w:t>Soczewka obiektywu</w:t>
            </w:r>
            <w:r>
              <w:t xml:space="preserve">: </w:t>
            </w:r>
            <w:r w:rsidRPr="00056F04">
              <w:t>1,25x</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587442">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rsidRPr="00871E6A">
              <w:t>Soczewka okularu</w:t>
            </w:r>
            <w:r>
              <w:t>:</w:t>
            </w:r>
            <w:r w:rsidRPr="00871E6A">
              <w:t xml:space="preserve"> 12,5 x z regulacją dioptrii ± 5D</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6502C4">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widowControl/>
              <w:numPr>
                <w:ilvl w:val="0"/>
                <w:numId w:val="38"/>
              </w:numPr>
              <w:snapToGrid w:val="0"/>
              <w:rPr>
                <w:b/>
                <w:sz w:val="22"/>
                <w:szCs w:val="22"/>
              </w:rPr>
            </w:pPr>
          </w:p>
        </w:tc>
        <w:tc>
          <w:tcPr>
            <w:tcW w:w="6210" w:type="dxa"/>
            <w:tcBorders>
              <w:top w:val="single" w:sz="4" w:space="0" w:color="000000"/>
              <w:left w:val="single" w:sz="4" w:space="0" w:color="000000"/>
              <w:bottom w:val="single" w:sz="4" w:space="0" w:color="000000"/>
            </w:tcBorders>
            <w:shd w:val="clear" w:color="auto" w:fill="auto"/>
          </w:tcPr>
          <w:p w:rsidR="00F84A51" w:rsidRPr="00871E6A" w:rsidRDefault="00F84A51" w:rsidP="0029783C">
            <w:r w:rsidRPr="00871E6A">
              <w:t>Poziomy powiększenia</w:t>
            </w:r>
            <w:r>
              <w:t xml:space="preserve">: </w:t>
            </w:r>
            <w:r w:rsidRPr="009B58BB">
              <w:t>10x, 16x, 25x</w:t>
            </w:r>
          </w:p>
        </w:tc>
        <w:tc>
          <w:tcPr>
            <w:tcW w:w="2268" w:type="dxa"/>
            <w:tcBorders>
              <w:top w:val="single" w:sz="4" w:space="0" w:color="000000"/>
              <w:left w:val="single" w:sz="4" w:space="0" w:color="000000"/>
              <w:bottom w:val="single" w:sz="4" w:space="0" w:color="000000"/>
            </w:tcBorders>
            <w:shd w:val="clear" w:color="auto" w:fill="auto"/>
          </w:tcPr>
          <w:p w:rsidR="00F84A51" w:rsidRDefault="00F84A51" w:rsidP="0029783C">
            <w:pPr>
              <w:jc w:val="center"/>
            </w:pPr>
            <w:r w:rsidRPr="00455A89">
              <w:rPr>
                <w:sz w:val="22"/>
                <w:szCs w:val="22"/>
              </w:rPr>
              <w:t>tak</w:t>
            </w:r>
          </w:p>
        </w:tc>
        <w:tc>
          <w:tcPr>
            <w:tcW w:w="2115" w:type="dxa"/>
            <w:tcBorders>
              <w:top w:val="single" w:sz="4" w:space="0" w:color="000000"/>
              <w:left w:val="single" w:sz="4" w:space="0" w:color="000000"/>
              <w:bottom w:val="single" w:sz="4" w:space="0" w:color="000000"/>
            </w:tcBorders>
            <w:shd w:val="clear" w:color="auto" w:fill="auto"/>
          </w:tcPr>
          <w:p w:rsidR="00F84A51" w:rsidRDefault="00F84A51" w:rsidP="0029783C">
            <w:pPr>
              <w:snapToGrid w:val="0"/>
              <w:rPr>
                <w:sz w:val="22"/>
                <w:szCs w:val="22"/>
              </w:rPr>
            </w:pPr>
          </w:p>
        </w:tc>
        <w:tc>
          <w:tcPr>
            <w:tcW w:w="376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Regulacja dystansu między źrenicami</w:t>
            </w:r>
            <w:r>
              <w:t xml:space="preserve">: </w:t>
            </w:r>
            <w:r w:rsidRPr="009B58BB">
              <w:t>48,5 mm – 80mm</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Dystans wertykalnej regulacji podbródka</w:t>
            </w:r>
            <w:r>
              <w:t xml:space="preserve">: </w:t>
            </w:r>
            <w:r w:rsidRPr="009B58BB">
              <w:t>70mm</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Regulacja szczeliny</w:t>
            </w:r>
            <w:r>
              <w:t xml:space="preserve">: </w:t>
            </w:r>
            <w:r w:rsidRPr="009B58BB">
              <w:t>0 – 14 mm</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Rotacja szczeliny</w:t>
            </w:r>
            <w:r>
              <w:t xml:space="preserve">: </w:t>
            </w:r>
            <w:r w:rsidRPr="009B58BB">
              <w:t>180 stopni</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Podświetlone pole widzenia</w:t>
            </w:r>
            <w:r>
              <w:t xml:space="preserve">: </w:t>
            </w:r>
            <w:r w:rsidRPr="009B58BB">
              <w:t>0,2 mm / 5,5mm / 9 mm /14 mm</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Kąt oświetlenia</w:t>
            </w:r>
            <w:r>
              <w:t xml:space="preserve">: </w:t>
            </w:r>
            <w:r w:rsidRPr="009B58BB">
              <w:t>180 stopni w płaszczyźnie horyzontalnej</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Filtry</w:t>
            </w:r>
            <w:r>
              <w:t xml:space="preserve">: </w:t>
            </w:r>
            <w:r w:rsidRPr="009B58BB">
              <w:t>Kobaltowy-niebieski</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Oświetlacz</w:t>
            </w:r>
            <w:r>
              <w:t xml:space="preserve">: </w:t>
            </w:r>
            <w:r w:rsidRPr="009B58BB">
              <w:t>LED, 6V, 20W</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Panel kontrolny zintegrowany w korpusie lasera i lampy szczelinowej</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Wyświetlacz informujący o trybie pracy lasera przez zmianę koloru podświetlenia</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Kluczykowy trzypozycyjny przełącznik umożliwiający wyłączenie lasera oraz włączenie w tryb YAG lub SLT</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Możliwość rozbudowy o laser 532 nm do laserowania siatkówki oka typu monospot i multispot</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rsidRPr="00871E6A">
              <w:t>Promień celujący</w:t>
            </w:r>
            <w:r>
              <w:t xml:space="preserve">: </w:t>
            </w:r>
            <w:r w:rsidRPr="009B58BB">
              <w:t>635 ±10nm, regulowana intensywność</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r w:rsidR="00F84A51" w:rsidTr="00297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trPr>
        <w:tc>
          <w:tcPr>
            <w:tcW w:w="765" w:type="dxa"/>
          </w:tcPr>
          <w:p w:rsidR="00F84A51" w:rsidRPr="00821992" w:rsidRDefault="00F84A51" w:rsidP="00F84A51">
            <w:pPr>
              <w:widowControl/>
              <w:numPr>
                <w:ilvl w:val="0"/>
                <w:numId w:val="38"/>
              </w:numPr>
              <w:jc w:val="center"/>
              <w:rPr>
                <w:sz w:val="22"/>
                <w:szCs w:val="22"/>
              </w:rPr>
            </w:pPr>
          </w:p>
        </w:tc>
        <w:tc>
          <w:tcPr>
            <w:tcW w:w="6210" w:type="dxa"/>
          </w:tcPr>
          <w:p w:rsidR="00F84A51" w:rsidRPr="00871E6A" w:rsidRDefault="00F84A51" w:rsidP="0029783C">
            <w:r>
              <w:t>Stolik do USG</w:t>
            </w:r>
          </w:p>
        </w:tc>
        <w:tc>
          <w:tcPr>
            <w:tcW w:w="2268" w:type="dxa"/>
          </w:tcPr>
          <w:p w:rsidR="00F84A51" w:rsidRDefault="00F84A51" w:rsidP="0029783C">
            <w:pPr>
              <w:jc w:val="center"/>
            </w:pPr>
            <w:r w:rsidRPr="00455A89">
              <w:rPr>
                <w:sz w:val="22"/>
                <w:szCs w:val="22"/>
              </w:rPr>
              <w:t>tak</w:t>
            </w:r>
          </w:p>
        </w:tc>
        <w:tc>
          <w:tcPr>
            <w:tcW w:w="2115" w:type="dxa"/>
          </w:tcPr>
          <w:p w:rsidR="00F84A51" w:rsidRPr="00CB434B" w:rsidRDefault="00F84A51" w:rsidP="0029783C">
            <w:pPr>
              <w:suppressAutoHyphens w:val="0"/>
              <w:rPr>
                <w:rFonts w:eastAsia="GulimChe"/>
                <w:sz w:val="22"/>
                <w:szCs w:val="22"/>
              </w:rPr>
            </w:pPr>
          </w:p>
        </w:tc>
        <w:tc>
          <w:tcPr>
            <w:tcW w:w="3768" w:type="dxa"/>
          </w:tcPr>
          <w:p w:rsidR="00F84A51" w:rsidRDefault="00F84A51" w:rsidP="0029783C">
            <w:pPr>
              <w:jc w:val="center"/>
            </w:pPr>
            <w:r w:rsidRPr="006502C4">
              <w:rPr>
                <w:sz w:val="22"/>
                <w:szCs w:val="22"/>
              </w:rPr>
              <w:t>---</w:t>
            </w:r>
          </w:p>
        </w:tc>
      </w:tr>
    </w:tbl>
    <w:p w:rsidR="00F84A51" w:rsidRDefault="00F84A51" w:rsidP="00F84A51">
      <w:pPr>
        <w:jc w:val="center"/>
        <w:rPr>
          <w:b/>
          <w:sz w:val="22"/>
          <w:szCs w:val="22"/>
        </w:rPr>
      </w:pPr>
    </w:p>
    <w:p w:rsidR="00F84A51" w:rsidRDefault="00F84A51" w:rsidP="00F84A51">
      <w:pPr>
        <w:jc w:val="center"/>
        <w:rPr>
          <w:b/>
          <w:sz w:val="22"/>
          <w:szCs w:val="22"/>
        </w:rPr>
      </w:pPr>
      <w:r>
        <w:rPr>
          <w:b/>
          <w:sz w:val="22"/>
          <w:szCs w:val="22"/>
        </w:rPr>
        <w:t>WARUNKI GWARANCJI I SERWISU</w:t>
      </w:r>
    </w:p>
    <w:tbl>
      <w:tblPr>
        <w:tblW w:w="0" w:type="auto"/>
        <w:tblInd w:w="-130" w:type="dxa"/>
        <w:tblLayout w:type="fixed"/>
        <w:tblCellMar>
          <w:left w:w="70" w:type="dxa"/>
          <w:right w:w="70" w:type="dxa"/>
        </w:tblCellMar>
        <w:tblLook w:val="0000" w:firstRow="0" w:lastRow="0" w:firstColumn="0" w:lastColumn="0" w:noHBand="0" w:noVBand="0"/>
      </w:tblPr>
      <w:tblGrid>
        <w:gridCol w:w="765"/>
        <w:gridCol w:w="5821"/>
        <w:gridCol w:w="1664"/>
        <w:gridCol w:w="3120"/>
        <w:gridCol w:w="3780"/>
      </w:tblGrid>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LP</w:t>
            </w:r>
          </w:p>
        </w:tc>
        <w:tc>
          <w:tcPr>
            <w:tcW w:w="5821"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pStyle w:val="Nagwek3"/>
              <w:suppressAutoHyphens/>
              <w:snapToGrid w:val="0"/>
              <w:spacing w:before="0" w:after="0"/>
              <w:jc w:val="center"/>
              <w:rPr>
                <w:rFonts w:ascii="Times New Roman" w:hAnsi="Times New Roman"/>
                <w:sz w:val="22"/>
              </w:rPr>
            </w:pPr>
            <w:r>
              <w:rPr>
                <w:rFonts w:ascii="Times New Roman" w:hAnsi="Times New Roman"/>
                <w:sz w:val="22"/>
              </w:rPr>
              <w:t>PARAMETR</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sidRPr="008B4174">
              <w:rPr>
                <w:b/>
                <w:bCs/>
                <w:color w:val="000000" w:themeColor="text1"/>
                <w:sz w:val="22"/>
                <w:szCs w:val="22"/>
              </w:rPr>
              <w:t>PARAMETR WYMAGANY</w:t>
            </w:r>
          </w:p>
        </w:tc>
        <w:tc>
          <w:tcPr>
            <w:tcW w:w="312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PARAMETR OFEROWANY</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SPOSÓB OCENY</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Okres gwarancji [miesiące]</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&gt;= 12</w:t>
            </w:r>
          </w:p>
        </w:tc>
        <w:tc>
          <w:tcPr>
            <w:tcW w:w="312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najdłuższy okres – 10 pkt,</w:t>
            </w:r>
          </w:p>
          <w:p w:rsidR="00F84A51" w:rsidRDefault="00F84A51" w:rsidP="0029783C">
            <w:pPr>
              <w:jc w:val="center"/>
              <w:rPr>
                <w:sz w:val="22"/>
                <w:szCs w:val="22"/>
              </w:rPr>
            </w:pPr>
            <w:r>
              <w:rPr>
                <w:sz w:val="22"/>
                <w:szCs w:val="22"/>
              </w:rPr>
              <w:t>wymagane – 0 pkt,</w:t>
            </w:r>
          </w:p>
          <w:p w:rsidR="00F84A51" w:rsidRDefault="00F84A51" w:rsidP="0029783C">
            <w:pPr>
              <w:jc w:val="center"/>
              <w:rPr>
                <w:sz w:val="22"/>
                <w:szCs w:val="22"/>
              </w:rPr>
            </w:pPr>
            <w:r>
              <w:rPr>
                <w:sz w:val="22"/>
                <w:szCs w:val="22"/>
              </w:rPr>
              <w:t>inne proporcjonalnie mniej</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r w:rsidRPr="00F84A51">
              <w:rPr>
                <w:sz w:val="22"/>
                <w:szCs w:val="22"/>
              </w:rPr>
              <w:t>53.</w:t>
            </w: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Gwarancja produkcji części zamiennych minimum 10 lat</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ind w:left="0" w:firstLine="0"/>
              <w:jc w:val="center"/>
              <w:rPr>
                <w:sz w:val="22"/>
                <w:szCs w:val="22"/>
              </w:rPr>
            </w:pPr>
            <w:r>
              <w:rPr>
                <w:sz w:val="22"/>
                <w:szCs w:val="22"/>
              </w:rPr>
              <w:t>tak</w:t>
            </w:r>
          </w:p>
        </w:tc>
        <w:tc>
          <w:tcPr>
            <w:tcW w:w="3120"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left w:val="single" w:sz="4" w:space="0" w:color="000000"/>
              <w:bottom w:val="single" w:sz="4" w:space="0" w:color="000000"/>
            </w:tcBorders>
            <w:shd w:val="clear" w:color="auto" w:fill="auto"/>
          </w:tcPr>
          <w:p w:rsidR="00F84A51" w:rsidRDefault="00F84A51" w:rsidP="0029783C">
            <w:pPr>
              <w:pStyle w:val="Lista-kontynuacja23"/>
              <w:tabs>
                <w:tab w:val="left" w:pos="426"/>
              </w:tabs>
              <w:snapToGrid w:val="0"/>
              <w:spacing w:after="0"/>
              <w:ind w:left="0"/>
              <w:jc w:val="both"/>
              <w:rPr>
                <w:sz w:val="22"/>
                <w:szCs w:val="22"/>
              </w:rPr>
            </w:pPr>
            <w:r>
              <w:rPr>
                <w:sz w:val="22"/>
                <w:szCs w:val="22"/>
              </w:rPr>
              <w:t xml:space="preserve">Przyjazd serwisu po zgłoszeniu awarii w okresie gwarancji do 3 dni (dotyczy dni roboczych rozumianych jako </w:t>
            </w:r>
            <w:r>
              <w:rPr>
                <w:bCs/>
                <w:sz w:val="22"/>
                <w:szCs w:val="22"/>
              </w:rPr>
              <w:t xml:space="preserve">dni od poniedziałku do piątku, </w:t>
            </w:r>
            <w:r>
              <w:rPr>
                <w:sz w:val="22"/>
                <w:szCs w:val="22"/>
              </w:rPr>
              <w:t xml:space="preserve">z wyjątkiem świąt i </w:t>
            </w:r>
            <w:r>
              <w:rPr>
                <w:rStyle w:val="Uwydatnienie"/>
                <w:b w:val="0"/>
                <w:sz w:val="22"/>
                <w:szCs w:val="22"/>
              </w:rPr>
              <w:t>dni</w:t>
            </w:r>
            <w:r>
              <w:rPr>
                <w:b/>
                <w:sz w:val="22"/>
                <w:szCs w:val="22"/>
              </w:rPr>
              <w:t xml:space="preserve"> </w:t>
            </w:r>
            <w:r>
              <w:rPr>
                <w:sz w:val="22"/>
                <w:szCs w:val="22"/>
              </w:rPr>
              <w:t>ustawowo wolnych od pracy, w godzinach od 8.00 do 15.00 )</w:t>
            </w:r>
          </w:p>
        </w:tc>
        <w:tc>
          <w:tcPr>
            <w:tcW w:w="1664" w:type="dxa"/>
            <w:tcBorders>
              <w:left w:val="single" w:sz="4" w:space="0" w:color="000000"/>
              <w:bottom w:val="single" w:sz="4" w:space="0" w:color="000000"/>
            </w:tcBorders>
            <w:shd w:val="clear" w:color="auto" w:fill="auto"/>
            <w:vAlign w:val="center"/>
          </w:tcPr>
          <w:p w:rsidR="00F84A51" w:rsidRDefault="00F84A51" w:rsidP="0029783C">
            <w:pPr>
              <w:pStyle w:val="Lista-kontynuacja23"/>
              <w:snapToGrid w:val="0"/>
              <w:spacing w:after="0"/>
              <w:ind w:left="0"/>
              <w:jc w:val="center"/>
              <w:rPr>
                <w:sz w:val="22"/>
                <w:szCs w:val="22"/>
              </w:rPr>
            </w:pPr>
            <w:r>
              <w:rPr>
                <w:sz w:val="22"/>
                <w:szCs w:val="22"/>
              </w:rPr>
              <w:t>&lt;=3 dni</w:t>
            </w:r>
          </w:p>
        </w:tc>
        <w:tc>
          <w:tcPr>
            <w:tcW w:w="3120" w:type="dxa"/>
            <w:tcBorders>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p>
        </w:tc>
        <w:tc>
          <w:tcPr>
            <w:tcW w:w="3780" w:type="dxa"/>
            <w:tcBorders>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3 dni – 0 pkt;</w:t>
            </w:r>
          </w:p>
          <w:p w:rsidR="00F84A51" w:rsidRDefault="00F84A51" w:rsidP="0029783C">
            <w:pPr>
              <w:snapToGrid w:val="0"/>
              <w:jc w:val="center"/>
              <w:rPr>
                <w:sz w:val="22"/>
                <w:szCs w:val="22"/>
              </w:rPr>
            </w:pPr>
            <w:r>
              <w:rPr>
                <w:sz w:val="22"/>
                <w:szCs w:val="22"/>
              </w:rPr>
              <w:t>1 dzień – 5 pkt, 2 dni – 3 pkt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autoSpaceDE w:val="0"/>
              <w:snapToGrid w:val="0"/>
              <w:rPr>
                <w:sz w:val="22"/>
                <w:szCs w:val="22"/>
              </w:rPr>
            </w:pPr>
            <w:r>
              <w:rPr>
                <w:sz w:val="22"/>
                <w:szCs w:val="22"/>
              </w:rPr>
              <w:t>Czas na naprawę usterki – do 7 dni, a w przypadku potrzeby sprowadzenia części zamiennych do - 14 dni</w:t>
            </w:r>
          </w:p>
          <w:p w:rsidR="00F84A51" w:rsidRDefault="00F84A51" w:rsidP="0029783C">
            <w:pPr>
              <w:autoSpaceDE w:val="0"/>
              <w:rPr>
                <w:sz w:val="22"/>
                <w:szCs w:val="22"/>
              </w:rPr>
            </w:pPr>
            <w:r>
              <w:rPr>
                <w:sz w:val="22"/>
                <w:szCs w:val="22"/>
              </w:rPr>
              <w:t>(dotyczy dni roboczych)</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ind w:left="0" w:firstLine="0"/>
              <w:jc w:val="center"/>
              <w:rPr>
                <w:sz w:val="22"/>
                <w:szCs w:val="22"/>
              </w:rPr>
            </w:pPr>
            <w:r>
              <w:rPr>
                <w:sz w:val="22"/>
                <w:szCs w:val="22"/>
              </w:rPr>
              <w:t>tak</w:t>
            </w:r>
          </w:p>
        </w:tc>
        <w:tc>
          <w:tcPr>
            <w:tcW w:w="3120" w:type="dxa"/>
            <w:tcBorders>
              <w:top w:val="single" w:sz="4" w:space="0" w:color="000000"/>
              <w:left w:val="single" w:sz="4" w:space="0" w:color="000000"/>
              <w:bottom w:val="single" w:sz="4" w:space="0" w:color="000000"/>
            </w:tcBorders>
            <w:shd w:val="clear" w:color="auto" w:fill="auto"/>
          </w:tcPr>
          <w:p w:rsidR="00F84A51" w:rsidRDefault="00F84A51" w:rsidP="0029783C">
            <w:pPr>
              <w:autoSpaceDE w:val="0"/>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autoSpaceDE w:val="0"/>
              <w:snapToGrid w:val="0"/>
              <w:rPr>
                <w:sz w:val="22"/>
                <w:szCs w:val="22"/>
              </w:rPr>
            </w:pPr>
            <w:r>
              <w:rPr>
                <w:sz w:val="22"/>
                <w:szCs w:val="22"/>
              </w:rPr>
              <w:t>Urządzenie zastępcze w przypadku niewykonania</w:t>
            </w:r>
          </w:p>
          <w:p w:rsidR="00F84A51" w:rsidRDefault="00F84A51" w:rsidP="0029783C">
            <w:pPr>
              <w:autoSpaceDE w:val="0"/>
              <w:rPr>
                <w:sz w:val="22"/>
                <w:szCs w:val="22"/>
              </w:rPr>
            </w:pPr>
            <w:r>
              <w:rPr>
                <w:sz w:val="22"/>
                <w:szCs w:val="22"/>
              </w:rPr>
              <w:t>naprawy w ciągu 14 dni od zgłoszenia awarii</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ind w:left="0" w:firstLine="0"/>
              <w:jc w:val="center"/>
              <w:rPr>
                <w:sz w:val="22"/>
                <w:szCs w:val="22"/>
              </w:rPr>
            </w:pPr>
            <w:r>
              <w:rPr>
                <w:sz w:val="22"/>
                <w:szCs w:val="22"/>
              </w:rPr>
              <w:t>tak</w:t>
            </w:r>
          </w:p>
        </w:tc>
        <w:tc>
          <w:tcPr>
            <w:tcW w:w="3120" w:type="dxa"/>
            <w:tcBorders>
              <w:top w:val="single" w:sz="4" w:space="0" w:color="000000"/>
              <w:left w:val="single" w:sz="4" w:space="0" w:color="000000"/>
              <w:bottom w:val="single" w:sz="4" w:space="0" w:color="000000"/>
            </w:tcBorders>
            <w:shd w:val="clear" w:color="auto" w:fill="auto"/>
          </w:tcPr>
          <w:p w:rsidR="00F84A51" w:rsidRDefault="00F84A51" w:rsidP="0029783C">
            <w:pPr>
              <w:autoSpaceDE w:val="0"/>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Pr="008B4174" w:rsidRDefault="00F84A51" w:rsidP="003F69C6">
            <w:pPr>
              <w:pStyle w:val="Lista-kontynuacja21"/>
              <w:snapToGrid w:val="0"/>
              <w:spacing w:after="0"/>
              <w:ind w:left="0" w:firstLine="0"/>
              <w:rPr>
                <w:color w:val="000000" w:themeColor="text1"/>
                <w:sz w:val="22"/>
                <w:szCs w:val="22"/>
              </w:rPr>
            </w:pPr>
            <w:r w:rsidRPr="008B4174">
              <w:rPr>
                <w:color w:val="000000" w:themeColor="text1"/>
                <w:sz w:val="22"/>
                <w:szCs w:val="22"/>
              </w:rPr>
              <w:t xml:space="preserve">Autoryzowany serwis gwarancyjny i pogwarancyjny </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Pr="008B4174" w:rsidRDefault="00F84A51" w:rsidP="0029783C">
            <w:pPr>
              <w:pStyle w:val="Lista-kontynuacja21"/>
              <w:snapToGrid w:val="0"/>
              <w:ind w:left="0" w:firstLine="0"/>
              <w:jc w:val="center"/>
              <w:rPr>
                <w:color w:val="000000" w:themeColor="text1"/>
                <w:sz w:val="22"/>
                <w:szCs w:val="22"/>
              </w:rPr>
            </w:pPr>
            <w:r w:rsidRPr="008B4174">
              <w:rPr>
                <w:color w:val="000000" w:themeColor="text1"/>
                <w:sz w:val="22"/>
                <w:szCs w:val="22"/>
              </w:rPr>
              <w:t>tak</w:t>
            </w:r>
          </w:p>
        </w:tc>
        <w:tc>
          <w:tcPr>
            <w:tcW w:w="3120"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 xml:space="preserve">W ramach ceny: przeglądy w okresie gwarancji (zgodnie z wymogami producenta) </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tak, podać ilość</w:t>
            </w:r>
          </w:p>
        </w:tc>
        <w:tc>
          <w:tcPr>
            <w:tcW w:w="312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Ilość przeglądów okresowych koniecznych do wykonywania po upływie okresu gwarancyjnego w celu zapewnienia sprawnej pracy aparatu (w okresie 1 roku)</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podać</w:t>
            </w:r>
          </w:p>
        </w:tc>
        <w:tc>
          <w:tcPr>
            <w:tcW w:w="312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jeden – 5 pkt, więcej – 0 pkt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 xml:space="preserve">Dokumentacja serwisowa i/lub oprogramowanie serwisowe na potrzeby Zamawiającego (dokumentacja zapewni co najmniej </w:t>
            </w:r>
            <w:r>
              <w:rPr>
                <w:sz w:val="22"/>
                <w:szCs w:val="22"/>
              </w:rPr>
              <w:lastRenderedPageBreak/>
              <w:t>pełną diagnostykę urządzenia, wykonywanie drobnych napraw, regulacji, kalibracji, etc.)</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lastRenderedPageBreak/>
              <w:t>tak</w:t>
            </w:r>
          </w:p>
        </w:tc>
        <w:tc>
          <w:tcPr>
            <w:tcW w:w="312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Wraz z dostawą komplet materiałów dotyczących instalacji urządzenia oraz instrukcji obsługi</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ind w:left="0" w:firstLine="0"/>
              <w:jc w:val="center"/>
              <w:rPr>
                <w:sz w:val="22"/>
                <w:szCs w:val="22"/>
              </w:rPr>
            </w:pPr>
            <w:r>
              <w:rPr>
                <w:sz w:val="22"/>
                <w:szCs w:val="22"/>
              </w:rPr>
              <w:t>tak</w:t>
            </w:r>
          </w:p>
        </w:tc>
        <w:tc>
          <w:tcPr>
            <w:tcW w:w="3120"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sz w:val="22"/>
                <w:szCs w:val="22"/>
              </w:rPr>
            </w:pPr>
            <w:r>
              <w:rPr>
                <w:sz w:val="22"/>
                <w:szCs w:val="22"/>
              </w:rPr>
              <w:t>---</w:t>
            </w:r>
          </w:p>
        </w:tc>
      </w:tr>
      <w:tr w:rsidR="00F84A51" w:rsidTr="0029783C">
        <w:tc>
          <w:tcPr>
            <w:tcW w:w="765" w:type="dxa"/>
            <w:tcBorders>
              <w:top w:val="single" w:sz="4" w:space="0" w:color="000000"/>
              <w:left w:val="single" w:sz="4" w:space="0" w:color="000000"/>
              <w:bottom w:val="single" w:sz="4" w:space="0" w:color="000000"/>
            </w:tcBorders>
            <w:shd w:val="clear" w:color="auto" w:fill="auto"/>
            <w:vAlign w:val="center"/>
          </w:tcPr>
          <w:p w:rsidR="00F84A51" w:rsidRPr="00F84A51" w:rsidRDefault="00F84A51" w:rsidP="00F84A51">
            <w:pPr>
              <w:pStyle w:val="Akapitzlist"/>
              <w:numPr>
                <w:ilvl w:val="0"/>
                <w:numId w:val="38"/>
              </w:numPr>
              <w:snapToGrid w:val="0"/>
              <w:rPr>
                <w:sz w:val="22"/>
                <w:szCs w:val="22"/>
              </w:rPr>
            </w:pPr>
          </w:p>
        </w:tc>
        <w:tc>
          <w:tcPr>
            <w:tcW w:w="5821"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 xml:space="preserve">Aparat jest lub będzie pozbawiony wszelkich blokad, kodów serwisowych, itp. które po upływie gwarancji utrudniałyby właścicielowi dostęp do opcji serwisowych lub naprawę aparatu przez inny niż Wykonawca umowy podmiot </w:t>
            </w:r>
            <w:r w:rsidRPr="008B4174">
              <w:rPr>
                <w:color w:val="000000" w:themeColor="text1"/>
                <w:sz w:val="22"/>
                <w:szCs w:val="22"/>
              </w:rPr>
              <w:t>w przypadku nie korzystania przez Zamawiającego z serwisu pogwarancyjnego Wykonawcy</w:t>
            </w:r>
          </w:p>
        </w:tc>
        <w:tc>
          <w:tcPr>
            <w:tcW w:w="1664" w:type="dxa"/>
            <w:tcBorders>
              <w:top w:val="single" w:sz="4" w:space="0" w:color="000000"/>
              <w:left w:val="single" w:sz="4" w:space="0" w:color="000000"/>
              <w:bottom w:val="single" w:sz="4" w:space="0" w:color="000000"/>
            </w:tcBorders>
            <w:shd w:val="clear" w:color="auto" w:fill="auto"/>
            <w:vAlign w:val="center"/>
          </w:tcPr>
          <w:p w:rsidR="00F84A51" w:rsidRDefault="008C1EA9" w:rsidP="0029783C">
            <w:pPr>
              <w:pStyle w:val="Lista-kontynuacja21"/>
              <w:snapToGrid w:val="0"/>
              <w:ind w:left="0" w:firstLine="0"/>
              <w:jc w:val="center"/>
              <w:rPr>
                <w:sz w:val="22"/>
                <w:szCs w:val="22"/>
              </w:rPr>
            </w:pPr>
            <w:r>
              <w:rPr>
                <w:sz w:val="22"/>
                <w:szCs w:val="22"/>
              </w:rPr>
              <w:t>t</w:t>
            </w:r>
            <w:r w:rsidR="00F84A51">
              <w:rPr>
                <w:sz w:val="22"/>
                <w:szCs w:val="22"/>
              </w:rPr>
              <w:t>ak</w:t>
            </w:r>
            <w:r>
              <w:rPr>
                <w:sz w:val="22"/>
                <w:szCs w:val="22"/>
              </w:rPr>
              <w:t>/nie</w:t>
            </w:r>
          </w:p>
        </w:tc>
        <w:tc>
          <w:tcPr>
            <w:tcW w:w="312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rPr>
                <w:sz w:val="22"/>
                <w:szCs w:val="22"/>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8C1EA9" w:rsidP="0029783C">
            <w:pPr>
              <w:snapToGrid w:val="0"/>
              <w:jc w:val="center"/>
              <w:rPr>
                <w:sz w:val="22"/>
                <w:szCs w:val="22"/>
              </w:rPr>
            </w:pPr>
            <w:r>
              <w:rPr>
                <w:sz w:val="22"/>
                <w:szCs w:val="22"/>
              </w:rPr>
              <w:t>Tak – 5 pkt.</w:t>
            </w:r>
          </w:p>
          <w:p w:rsidR="008C1EA9" w:rsidRDefault="008C1EA9" w:rsidP="0029783C">
            <w:pPr>
              <w:snapToGrid w:val="0"/>
              <w:jc w:val="center"/>
              <w:rPr>
                <w:sz w:val="22"/>
                <w:szCs w:val="22"/>
              </w:rPr>
            </w:pPr>
            <w:r>
              <w:rPr>
                <w:sz w:val="22"/>
                <w:szCs w:val="22"/>
              </w:rPr>
              <w:t>Nie – 0 pkt.</w:t>
            </w:r>
          </w:p>
        </w:tc>
      </w:tr>
    </w:tbl>
    <w:p w:rsidR="00F84A51" w:rsidRDefault="00F84A51" w:rsidP="00F84A51">
      <w:pPr>
        <w:rPr>
          <w:b/>
          <w:sz w:val="22"/>
          <w:szCs w:val="22"/>
        </w:rPr>
      </w:pPr>
    </w:p>
    <w:p w:rsidR="00F84A51" w:rsidRDefault="00F84A51" w:rsidP="00F84A51">
      <w:pPr>
        <w:jc w:val="center"/>
        <w:rPr>
          <w:b/>
          <w:sz w:val="22"/>
          <w:szCs w:val="22"/>
        </w:rPr>
      </w:pPr>
    </w:p>
    <w:p w:rsidR="00F84A51" w:rsidRDefault="00F84A51" w:rsidP="00F84A51">
      <w:pPr>
        <w:jc w:val="center"/>
        <w:rPr>
          <w:b/>
          <w:sz w:val="22"/>
          <w:szCs w:val="22"/>
        </w:rPr>
      </w:pPr>
      <w:r>
        <w:rPr>
          <w:b/>
          <w:sz w:val="22"/>
          <w:szCs w:val="22"/>
        </w:rPr>
        <w:t>POZOSTAŁE WYMAGANIA</w:t>
      </w:r>
    </w:p>
    <w:tbl>
      <w:tblPr>
        <w:tblW w:w="15114" w:type="dxa"/>
        <w:tblInd w:w="-130" w:type="dxa"/>
        <w:tblLayout w:type="fixed"/>
        <w:tblCellMar>
          <w:left w:w="70" w:type="dxa"/>
          <w:right w:w="70" w:type="dxa"/>
        </w:tblCellMar>
        <w:tblLook w:val="0000" w:firstRow="0" w:lastRow="0" w:firstColumn="0" w:lastColumn="0" w:noHBand="0" w:noVBand="0"/>
      </w:tblPr>
      <w:tblGrid>
        <w:gridCol w:w="780"/>
        <w:gridCol w:w="5729"/>
        <w:gridCol w:w="3867"/>
        <w:gridCol w:w="4738"/>
      </w:tblGrid>
      <w:tr w:rsidR="00F84A51" w:rsidTr="009821AC">
        <w:tc>
          <w:tcPr>
            <w:tcW w:w="780"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LP</w:t>
            </w:r>
          </w:p>
        </w:tc>
        <w:tc>
          <w:tcPr>
            <w:tcW w:w="5729" w:type="dxa"/>
            <w:tcBorders>
              <w:top w:val="single" w:sz="4" w:space="0" w:color="000000"/>
              <w:left w:val="single" w:sz="4" w:space="0" w:color="000000"/>
              <w:bottom w:val="single" w:sz="4" w:space="0" w:color="000000"/>
            </w:tcBorders>
            <w:shd w:val="clear" w:color="auto" w:fill="auto"/>
            <w:vAlign w:val="center"/>
          </w:tcPr>
          <w:p w:rsidR="00F84A51" w:rsidRDefault="00F84A51" w:rsidP="00F84A51">
            <w:pPr>
              <w:pStyle w:val="Nagwek3"/>
              <w:suppressAutoHyphens/>
              <w:snapToGrid w:val="0"/>
              <w:spacing w:before="0" w:after="0"/>
              <w:jc w:val="center"/>
              <w:rPr>
                <w:rFonts w:ascii="Times New Roman" w:hAnsi="Times New Roman"/>
                <w:sz w:val="22"/>
              </w:rPr>
            </w:pPr>
            <w:r>
              <w:rPr>
                <w:rFonts w:ascii="Times New Roman" w:hAnsi="Times New Roman"/>
                <w:sz w:val="22"/>
              </w:rPr>
              <w:t>PARAMETR</w:t>
            </w:r>
          </w:p>
        </w:tc>
        <w:tc>
          <w:tcPr>
            <w:tcW w:w="3867"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PARAMETR WYMAGANY</w:t>
            </w:r>
          </w:p>
        </w:tc>
        <w:tc>
          <w:tcPr>
            <w:tcW w:w="4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A51" w:rsidRDefault="00F84A51" w:rsidP="0029783C">
            <w:pPr>
              <w:snapToGrid w:val="0"/>
              <w:jc w:val="center"/>
              <w:rPr>
                <w:b/>
                <w:bCs/>
                <w:sz w:val="22"/>
                <w:szCs w:val="22"/>
              </w:rPr>
            </w:pPr>
            <w:r>
              <w:rPr>
                <w:b/>
                <w:bCs/>
                <w:sz w:val="22"/>
                <w:szCs w:val="22"/>
              </w:rPr>
              <w:t>PARAMETR OFEROWANY</w:t>
            </w:r>
          </w:p>
        </w:tc>
      </w:tr>
      <w:tr w:rsidR="00F84A51" w:rsidTr="009821AC">
        <w:tc>
          <w:tcPr>
            <w:tcW w:w="780" w:type="dxa"/>
            <w:tcBorders>
              <w:top w:val="single" w:sz="4" w:space="0" w:color="000000"/>
              <w:left w:val="single" w:sz="4" w:space="0" w:color="000000"/>
              <w:bottom w:val="single" w:sz="4" w:space="0" w:color="000000"/>
            </w:tcBorders>
            <w:shd w:val="clear" w:color="auto" w:fill="auto"/>
            <w:vAlign w:val="center"/>
          </w:tcPr>
          <w:p w:rsidR="00F84A51" w:rsidRPr="00BD2685" w:rsidRDefault="00BD2685" w:rsidP="00BD2685">
            <w:pPr>
              <w:pStyle w:val="Akapitzlist"/>
              <w:numPr>
                <w:ilvl w:val="0"/>
                <w:numId w:val="38"/>
              </w:numPr>
              <w:snapToGrid w:val="0"/>
              <w:rPr>
                <w:bCs/>
                <w:sz w:val="22"/>
                <w:szCs w:val="22"/>
              </w:rPr>
            </w:pPr>
            <w:r w:rsidRPr="00BD2685">
              <w:rPr>
                <w:bCs/>
                <w:sz w:val="22"/>
                <w:szCs w:val="22"/>
              </w:rPr>
              <w:t>6.</w:t>
            </w:r>
          </w:p>
        </w:tc>
        <w:tc>
          <w:tcPr>
            <w:tcW w:w="5729"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jc w:val="both"/>
              <w:rPr>
                <w:sz w:val="22"/>
                <w:szCs w:val="22"/>
              </w:rPr>
            </w:pPr>
            <w:r>
              <w:rPr>
                <w:sz w:val="22"/>
                <w:szCs w:val="22"/>
              </w:rPr>
              <w:t>Instrukcja obsługi w języku polskim w formie drukowanej                          i elektronicznej (pendrive lub płyta CD)</w:t>
            </w:r>
          </w:p>
        </w:tc>
        <w:tc>
          <w:tcPr>
            <w:tcW w:w="3867"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tak</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E22768">
              <w:rPr>
                <w:sz w:val="22"/>
                <w:szCs w:val="22"/>
              </w:rPr>
              <w:t>---</w:t>
            </w:r>
          </w:p>
        </w:tc>
      </w:tr>
      <w:tr w:rsidR="00F84A51" w:rsidTr="009821AC">
        <w:tc>
          <w:tcPr>
            <w:tcW w:w="780" w:type="dxa"/>
            <w:tcBorders>
              <w:top w:val="single" w:sz="4" w:space="0" w:color="000000"/>
              <w:left w:val="single" w:sz="4" w:space="0" w:color="000000"/>
              <w:bottom w:val="single" w:sz="4" w:space="0" w:color="000000"/>
            </w:tcBorders>
            <w:shd w:val="clear" w:color="auto" w:fill="auto"/>
            <w:vAlign w:val="center"/>
          </w:tcPr>
          <w:p w:rsidR="00F84A51" w:rsidRPr="00BD2685" w:rsidRDefault="00F84A51" w:rsidP="00BD2685">
            <w:pPr>
              <w:pStyle w:val="Akapitzlist"/>
              <w:numPr>
                <w:ilvl w:val="0"/>
                <w:numId w:val="38"/>
              </w:numPr>
              <w:snapToGrid w:val="0"/>
              <w:rPr>
                <w:bCs/>
                <w:sz w:val="22"/>
                <w:szCs w:val="22"/>
              </w:rPr>
            </w:pPr>
          </w:p>
        </w:tc>
        <w:tc>
          <w:tcPr>
            <w:tcW w:w="5729"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jc w:val="both"/>
              <w:rPr>
                <w:sz w:val="22"/>
                <w:szCs w:val="22"/>
              </w:rPr>
            </w:pPr>
            <w:r>
              <w:rPr>
                <w:sz w:val="22"/>
                <w:szCs w:val="22"/>
              </w:rPr>
              <w:t>Transport krajowy i zagraniczny wraz z ubezpieczeniem, wszelkie opłaty celne, skarbowe oraz inne opłaty pośrednie po stronie wykonawcy</w:t>
            </w:r>
          </w:p>
        </w:tc>
        <w:tc>
          <w:tcPr>
            <w:tcW w:w="3867"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tak</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E22768">
              <w:rPr>
                <w:sz w:val="22"/>
                <w:szCs w:val="22"/>
              </w:rPr>
              <w:t>---</w:t>
            </w:r>
          </w:p>
        </w:tc>
      </w:tr>
      <w:tr w:rsidR="00F84A51" w:rsidTr="009821AC">
        <w:tc>
          <w:tcPr>
            <w:tcW w:w="780" w:type="dxa"/>
            <w:tcBorders>
              <w:top w:val="single" w:sz="4" w:space="0" w:color="000000"/>
              <w:left w:val="single" w:sz="4" w:space="0" w:color="000000"/>
              <w:bottom w:val="single" w:sz="4" w:space="0" w:color="000000"/>
            </w:tcBorders>
            <w:shd w:val="clear" w:color="auto" w:fill="auto"/>
            <w:vAlign w:val="center"/>
          </w:tcPr>
          <w:p w:rsidR="00F84A51" w:rsidRPr="00BD2685" w:rsidRDefault="00F84A51" w:rsidP="00BD2685">
            <w:pPr>
              <w:pStyle w:val="Akapitzlist"/>
              <w:numPr>
                <w:ilvl w:val="0"/>
                <w:numId w:val="38"/>
              </w:numPr>
              <w:snapToGrid w:val="0"/>
              <w:rPr>
                <w:bCs/>
                <w:sz w:val="22"/>
                <w:szCs w:val="22"/>
              </w:rPr>
            </w:pPr>
          </w:p>
        </w:tc>
        <w:tc>
          <w:tcPr>
            <w:tcW w:w="5729"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Szkolenie dla personelu medycznego i technicznego Dodatkowe szkolenie dla personelu medycznego w przypadku wyrażenia takiej potrzeby przez personel medyczny (liczba osób do ustalenia; min. 5)</w:t>
            </w:r>
          </w:p>
        </w:tc>
        <w:tc>
          <w:tcPr>
            <w:tcW w:w="3867"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tak</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E22768">
              <w:rPr>
                <w:sz w:val="22"/>
                <w:szCs w:val="22"/>
              </w:rPr>
              <w:t>---</w:t>
            </w:r>
          </w:p>
        </w:tc>
      </w:tr>
      <w:tr w:rsidR="00F84A51" w:rsidTr="009821AC">
        <w:tc>
          <w:tcPr>
            <w:tcW w:w="780" w:type="dxa"/>
            <w:tcBorders>
              <w:top w:val="single" w:sz="4" w:space="0" w:color="000000"/>
              <w:left w:val="single" w:sz="4" w:space="0" w:color="000000"/>
              <w:bottom w:val="single" w:sz="4" w:space="0" w:color="000000"/>
            </w:tcBorders>
            <w:shd w:val="clear" w:color="auto" w:fill="auto"/>
            <w:vAlign w:val="center"/>
          </w:tcPr>
          <w:p w:rsidR="00F84A51" w:rsidRPr="00BD2685" w:rsidRDefault="00F84A51" w:rsidP="00BD2685">
            <w:pPr>
              <w:pStyle w:val="Akapitzlist"/>
              <w:numPr>
                <w:ilvl w:val="0"/>
                <w:numId w:val="38"/>
              </w:numPr>
              <w:snapToGrid w:val="0"/>
              <w:rPr>
                <w:bCs/>
                <w:sz w:val="22"/>
                <w:szCs w:val="22"/>
              </w:rPr>
            </w:pPr>
          </w:p>
        </w:tc>
        <w:tc>
          <w:tcPr>
            <w:tcW w:w="5729" w:type="dxa"/>
            <w:tcBorders>
              <w:top w:val="single" w:sz="4" w:space="0" w:color="000000"/>
              <w:left w:val="single" w:sz="4" w:space="0" w:color="000000"/>
              <w:bottom w:val="single" w:sz="4" w:space="0" w:color="000000"/>
            </w:tcBorders>
            <w:shd w:val="clear" w:color="auto" w:fill="auto"/>
          </w:tcPr>
          <w:p w:rsidR="00F84A51" w:rsidRDefault="00F84A51" w:rsidP="0029783C">
            <w:pPr>
              <w:pStyle w:val="Lista-kontynuacja21"/>
              <w:snapToGrid w:val="0"/>
              <w:spacing w:after="0"/>
              <w:ind w:left="0" w:firstLine="0"/>
              <w:rPr>
                <w:sz w:val="22"/>
                <w:szCs w:val="22"/>
              </w:rPr>
            </w:pPr>
            <w:r>
              <w:rPr>
                <w:sz w:val="22"/>
                <w:szCs w:val="22"/>
              </w:rPr>
              <w:t>Aparat posiada  możliwość pełnej współpracy i integracji ze szpitalnymi sieciami informatycznymi</w:t>
            </w:r>
          </w:p>
        </w:tc>
        <w:tc>
          <w:tcPr>
            <w:tcW w:w="3867" w:type="dxa"/>
            <w:tcBorders>
              <w:top w:val="single" w:sz="4" w:space="0" w:color="000000"/>
              <w:left w:val="single" w:sz="4" w:space="0" w:color="000000"/>
              <w:bottom w:val="single" w:sz="4" w:space="0" w:color="000000"/>
            </w:tcBorders>
            <w:shd w:val="clear" w:color="auto" w:fill="auto"/>
            <w:vAlign w:val="center"/>
          </w:tcPr>
          <w:p w:rsidR="00F84A51" w:rsidRDefault="00F84A51" w:rsidP="0029783C">
            <w:pPr>
              <w:pStyle w:val="Lista-kontynuacja21"/>
              <w:snapToGrid w:val="0"/>
              <w:spacing w:after="0"/>
              <w:ind w:left="0" w:firstLine="0"/>
              <w:jc w:val="center"/>
              <w:rPr>
                <w:sz w:val="22"/>
                <w:szCs w:val="22"/>
              </w:rPr>
            </w:pPr>
            <w:r>
              <w:rPr>
                <w:sz w:val="22"/>
                <w:szCs w:val="22"/>
              </w:rPr>
              <w:t>tak</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84A51" w:rsidRDefault="00F84A51" w:rsidP="0029783C">
            <w:pPr>
              <w:jc w:val="center"/>
            </w:pPr>
            <w:r w:rsidRPr="00E22768">
              <w:rPr>
                <w:sz w:val="22"/>
                <w:szCs w:val="22"/>
              </w:rPr>
              <w:t>---</w:t>
            </w:r>
          </w:p>
        </w:tc>
      </w:tr>
    </w:tbl>
    <w:p w:rsidR="00F84A51" w:rsidRDefault="00F84A51" w:rsidP="00064747">
      <w:pPr>
        <w:pStyle w:val="Skrconyadreszwrotny"/>
        <w:rPr>
          <w:sz w:val="22"/>
          <w:szCs w:val="22"/>
        </w:rPr>
      </w:pPr>
    </w:p>
    <w:sectPr w:rsidR="00F84A51" w:rsidSect="00467751">
      <w:headerReference w:type="default" r:id="rId8"/>
      <w:footerReference w:type="default" r:id="rId9"/>
      <w:pgSz w:w="16838" w:h="11906" w:orient="landscape"/>
      <w:pgMar w:top="2127" w:right="1417" w:bottom="1276" w:left="1417" w:header="284"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793" w:rsidRDefault="00B04793">
      <w:r>
        <w:separator/>
      </w:r>
    </w:p>
  </w:endnote>
  <w:endnote w:type="continuationSeparator" w:id="0">
    <w:p w:rsidR="00B04793" w:rsidRDefault="00B0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auto"/>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59283"/>
      <w:docPartObj>
        <w:docPartGallery w:val="Page Numbers (Bottom of Page)"/>
        <w:docPartUnique/>
      </w:docPartObj>
    </w:sdtPr>
    <w:sdtEndPr/>
    <w:sdtContent>
      <w:p w:rsidR="005C6282" w:rsidRDefault="00174864">
        <w:pPr>
          <w:pStyle w:val="Stopka"/>
        </w:pPr>
        <w:r>
          <w:fldChar w:fldCharType="begin"/>
        </w:r>
        <w:r>
          <w:instrText>PAGE   \* MERGEFORMAT</w:instrText>
        </w:r>
        <w:r>
          <w:fldChar w:fldCharType="separate"/>
        </w:r>
        <w:r w:rsidR="007C24ED">
          <w:rPr>
            <w:noProof/>
          </w:rPr>
          <w:t>3</w:t>
        </w:r>
        <w:r>
          <w:rPr>
            <w:noProof/>
          </w:rPr>
          <w:fldChar w:fldCharType="end"/>
        </w:r>
      </w:p>
    </w:sdtContent>
  </w:sdt>
  <w:p w:rsidR="005C6282" w:rsidRDefault="005C6282" w:rsidP="009342CB">
    <w:pPr>
      <w:pStyle w:val="Stopka"/>
      <w:jc w:val="right"/>
    </w:pPr>
    <w:r w:rsidRPr="00A352C6">
      <w:rPr>
        <w:rFonts w:ascii="Garamond" w:hAnsi="Garamond"/>
        <w:lang w:eastAsia="pl-PL"/>
      </w:rPr>
      <w:t>podpis i pieczęć osoby (osób) upoważnionej do reprezentowania wykonawcy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793" w:rsidRDefault="00B04793">
      <w:r>
        <w:separator/>
      </w:r>
    </w:p>
  </w:footnote>
  <w:footnote w:type="continuationSeparator" w:id="0">
    <w:p w:rsidR="00B04793" w:rsidRDefault="00B0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282" w:rsidRDefault="005C6282" w:rsidP="00C06615">
    <w:pPr>
      <w:widowControl/>
      <w:tabs>
        <w:tab w:val="center" w:pos="4536"/>
        <w:tab w:val="right" w:pos="14040"/>
      </w:tabs>
      <w:suppressAutoHyphens w:val="0"/>
      <w:jc w:val="center"/>
      <w:rPr>
        <w:rFonts w:ascii="Garamond" w:hAnsi="Garamond"/>
        <w:kern w:val="0"/>
        <w:sz w:val="22"/>
        <w:szCs w:val="22"/>
        <w:lang w:eastAsia="pl-PL"/>
      </w:rPr>
    </w:pPr>
    <w:r>
      <w:rPr>
        <w:noProof/>
        <w:lang w:eastAsia="pl-PL"/>
      </w:rPr>
      <w:drawing>
        <wp:inline distT="0" distB="0" distL="0" distR="0" wp14:anchorId="274B9A11" wp14:editId="1A624762">
          <wp:extent cx="5495925" cy="762000"/>
          <wp:effectExtent l="0" t="0" r="9525" b="0"/>
          <wp:docPr id="3" name="Obraz 3"/>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rsidR="005C6282" w:rsidRPr="00B72A35" w:rsidRDefault="00DC5D28" w:rsidP="00C06615">
    <w:pPr>
      <w:widowControl/>
      <w:tabs>
        <w:tab w:val="center" w:pos="4536"/>
        <w:tab w:val="right" w:pos="14040"/>
      </w:tabs>
      <w:suppressAutoHyphens w:val="0"/>
      <w:rPr>
        <w:kern w:val="0"/>
        <w:sz w:val="22"/>
        <w:szCs w:val="22"/>
        <w:lang w:eastAsia="pl-PL"/>
      </w:rPr>
    </w:pPr>
    <w:r w:rsidRPr="00B72A35">
      <w:rPr>
        <w:color w:val="000000"/>
        <w:kern w:val="3"/>
        <w:sz w:val="22"/>
        <w:szCs w:val="22"/>
        <w:lang w:eastAsia="pl-PL" w:bidi="hi-IN"/>
      </w:rPr>
      <w:t>DFP.271.55</w:t>
    </w:r>
    <w:r w:rsidR="0086690E" w:rsidRPr="00B72A35">
      <w:rPr>
        <w:color w:val="000000"/>
        <w:kern w:val="3"/>
        <w:sz w:val="22"/>
        <w:szCs w:val="22"/>
        <w:lang w:eastAsia="pl-PL" w:bidi="hi-IN"/>
      </w:rPr>
      <w:t>.2019</w:t>
    </w:r>
    <w:r w:rsidRPr="00B72A35">
      <w:rPr>
        <w:color w:val="000000"/>
        <w:kern w:val="3"/>
        <w:sz w:val="22"/>
        <w:szCs w:val="22"/>
        <w:lang w:eastAsia="pl-PL" w:bidi="hi-IN"/>
      </w:rPr>
      <w:t>.AM</w:t>
    </w:r>
    <w:r w:rsidR="005C6282" w:rsidRPr="00B72A35">
      <w:rPr>
        <w:kern w:val="0"/>
        <w:sz w:val="22"/>
        <w:szCs w:val="22"/>
        <w:lang w:eastAsia="pl-PL"/>
      </w:rPr>
      <w:tab/>
    </w:r>
    <w:r w:rsidR="005C6282" w:rsidRPr="00B72A35">
      <w:rPr>
        <w:kern w:val="0"/>
        <w:sz w:val="22"/>
        <w:szCs w:val="22"/>
        <w:lang w:eastAsia="pl-PL"/>
      </w:rPr>
      <w:tab/>
      <w:t>Załącznik nr 1a do specyfikacji</w:t>
    </w:r>
  </w:p>
  <w:p w:rsidR="005C6282" w:rsidRPr="00B72A35" w:rsidRDefault="005C6282" w:rsidP="00C06615">
    <w:pPr>
      <w:pStyle w:val="Nagwek"/>
      <w:rPr>
        <w:kern w:val="0"/>
        <w:sz w:val="22"/>
        <w:szCs w:val="22"/>
        <w:lang w:eastAsia="pl-PL"/>
      </w:rPr>
    </w:pPr>
    <w:r w:rsidRPr="00B72A35">
      <w:rPr>
        <w:kern w:val="0"/>
        <w:sz w:val="22"/>
        <w:szCs w:val="22"/>
        <w:lang w:eastAsia="pl-PL"/>
      </w:rPr>
      <w:tab/>
    </w:r>
    <w:r w:rsidRPr="00B72A35">
      <w:rPr>
        <w:kern w:val="0"/>
        <w:sz w:val="22"/>
        <w:szCs w:val="22"/>
        <w:lang w:eastAsia="pl-PL"/>
      </w:rPr>
      <w:tab/>
    </w:r>
    <w:r w:rsidRPr="00B72A35">
      <w:rPr>
        <w:kern w:val="0"/>
        <w:sz w:val="22"/>
        <w:szCs w:val="22"/>
        <w:lang w:eastAsia="pl-PL"/>
      </w:rPr>
      <w:tab/>
    </w:r>
    <w:r w:rsidRPr="00B72A35">
      <w:rPr>
        <w:kern w:val="0"/>
        <w:sz w:val="22"/>
        <w:szCs w:val="22"/>
        <w:lang w:eastAsia="pl-PL"/>
      </w:rPr>
      <w:tab/>
    </w:r>
    <w:r w:rsidRPr="00B72A35">
      <w:rPr>
        <w:kern w:val="0"/>
        <w:sz w:val="22"/>
        <w:szCs w:val="22"/>
        <w:lang w:eastAsia="pl-PL"/>
      </w:rPr>
      <w:tab/>
    </w:r>
    <w:r w:rsidRPr="00B72A35">
      <w:rPr>
        <w:kern w:val="0"/>
        <w:sz w:val="22"/>
        <w:szCs w:val="22"/>
        <w:lang w:eastAsia="pl-PL"/>
      </w:rPr>
      <w:tab/>
      <w:t>Załącznik nr …… do umowy</w:t>
    </w:r>
  </w:p>
  <w:p w:rsidR="005C6282" w:rsidRDefault="005C62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415000F"/>
    <w:lvl w:ilvl="0">
      <w:start w:val="1"/>
      <w:numFmt w:val="decimal"/>
      <w:lvlText w:val="%1."/>
      <w:lvlJc w:val="left"/>
      <w:pPr>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b w:val="0"/>
      </w:rPr>
    </w:lvl>
  </w:abstractNum>
  <w:abstractNum w:abstractNumId="4" w15:restartNumberingAfterBreak="0">
    <w:nsid w:val="00000005"/>
    <w:multiLevelType w:val="singleLevel"/>
    <w:tmpl w:val="00000005"/>
    <w:name w:val="WW8Num5"/>
    <w:lvl w:ilvl="0">
      <w:start w:val="6"/>
      <w:numFmt w:val="bullet"/>
      <w:lvlText w:val="-"/>
      <w:lvlJc w:val="left"/>
      <w:pPr>
        <w:tabs>
          <w:tab w:val="num" w:pos="720"/>
        </w:tabs>
        <w:ind w:left="720" w:hanging="360"/>
      </w:pPr>
      <w:rPr>
        <w:rFonts w:ascii="Times New Roman" w:hAnsi="Times New Roman"/>
      </w:rPr>
    </w:lvl>
  </w:abstractNum>
  <w:abstractNum w:abstractNumId="5" w15:restartNumberingAfterBreak="0">
    <w:nsid w:val="02617D43"/>
    <w:multiLevelType w:val="hybridMultilevel"/>
    <w:tmpl w:val="E432F1BC"/>
    <w:lvl w:ilvl="0" w:tplc="85CC4BA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F16FC0"/>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0C013FCF"/>
    <w:multiLevelType w:val="hybridMultilevel"/>
    <w:tmpl w:val="755A9D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CFB3545"/>
    <w:multiLevelType w:val="hybridMultilevel"/>
    <w:tmpl w:val="98FEBFDA"/>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FD3F0B"/>
    <w:multiLevelType w:val="hybridMultilevel"/>
    <w:tmpl w:val="781065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DF20C04"/>
    <w:multiLevelType w:val="hybridMultilevel"/>
    <w:tmpl w:val="FDF68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4E4AFD"/>
    <w:multiLevelType w:val="multilevel"/>
    <w:tmpl w:val="7A3CC19C"/>
    <w:lvl w:ilvl="0">
      <w:start w:val="1"/>
      <w:numFmt w:val="bullet"/>
      <w:lvlText w:val=""/>
      <w:lvlJc w:val="left"/>
      <w:pPr>
        <w:tabs>
          <w:tab w:val="num" w:pos="0"/>
        </w:tabs>
        <w:ind w:left="432" w:hanging="432"/>
      </w:pPr>
      <w:rPr>
        <w:rFonts w:ascii="Symbol" w:hAnsi="Symbol" w:hint="default"/>
        <w:color w:val="auto"/>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2" w15:restartNumberingAfterBreak="0">
    <w:nsid w:val="23CC7A87"/>
    <w:multiLevelType w:val="hybridMultilevel"/>
    <w:tmpl w:val="DDD027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255900D3"/>
    <w:multiLevelType w:val="hybridMultilevel"/>
    <w:tmpl w:val="B3509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CD1F40"/>
    <w:multiLevelType w:val="hybridMultilevel"/>
    <w:tmpl w:val="250C992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28D0CDC"/>
    <w:multiLevelType w:val="singleLevel"/>
    <w:tmpl w:val="D25CCEE0"/>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3A807739"/>
    <w:multiLevelType w:val="hybridMultilevel"/>
    <w:tmpl w:val="37FE5450"/>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A551C0"/>
    <w:multiLevelType w:val="hybridMultilevel"/>
    <w:tmpl w:val="E3AE35E2"/>
    <w:lvl w:ilvl="0" w:tplc="3138841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7A195E"/>
    <w:multiLevelType w:val="hybridMultilevel"/>
    <w:tmpl w:val="6E5ACAC2"/>
    <w:lvl w:ilvl="0" w:tplc="A1A00F18">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0F2507"/>
    <w:multiLevelType w:val="hybridMultilevel"/>
    <w:tmpl w:val="E19A6B76"/>
    <w:lvl w:ilvl="0" w:tplc="3E1E99BA">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455512"/>
    <w:multiLevelType w:val="hybridMultilevel"/>
    <w:tmpl w:val="93F812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38552AB"/>
    <w:multiLevelType w:val="hybridMultilevel"/>
    <w:tmpl w:val="73A4B946"/>
    <w:lvl w:ilvl="0" w:tplc="DBE2E6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8B4356"/>
    <w:multiLevelType w:val="hybridMultilevel"/>
    <w:tmpl w:val="FA2AC1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56030A63"/>
    <w:multiLevelType w:val="hybridMultilevel"/>
    <w:tmpl w:val="41E2EDC4"/>
    <w:lvl w:ilvl="0" w:tplc="0415000B">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6EC5561A"/>
    <w:multiLevelType w:val="hybridMultilevel"/>
    <w:tmpl w:val="9E94129E"/>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7267FB"/>
    <w:multiLevelType w:val="hybridMultilevel"/>
    <w:tmpl w:val="79B23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B6293C"/>
    <w:multiLevelType w:val="hybridMultilevel"/>
    <w:tmpl w:val="5B1CC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C721B5"/>
    <w:multiLevelType w:val="hybridMultilevel"/>
    <w:tmpl w:val="0560983E"/>
    <w:lvl w:ilvl="0" w:tplc="01EE61B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17"/>
  </w:num>
  <w:num w:numId="8">
    <w:abstractNumId w:val="8"/>
  </w:num>
  <w:num w:numId="9">
    <w:abstractNumId w:val="11"/>
  </w:num>
  <w:num w:numId="10">
    <w:abstractNumId w:val="20"/>
  </w:num>
  <w:num w:numId="11">
    <w:abstractNumId w:val="19"/>
  </w:num>
  <w:num w:numId="12">
    <w:abstractNumId w:val="5"/>
  </w:num>
  <w:num w:numId="13">
    <w:abstractNumId w:val="22"/>
  </w:num>
  <w:num w:numId="14">
    <w:abstractNumId w:val="27"/>
  </w:num>
  <w:num w:numId="15">
    <w:abstractNumId w:val="12"/>
  </w:num>
  <w:num w:numId="16">
    <w:abstractNumId w:val="24"/>
  </w:num>
  <w:num w:numId="17">
    <w:abstractNumId w:val="16"/>
  </w:num>
  <w:num w:numId="18">
    <w:abstractNumId w:val="16"/>
  </w:num>
  <w:num w:numId="19">
    <w:abstractNumId w:val="2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num>
  <w:num w:numId="25">
    <w:abstractNumId w:val="0"/>
  </w:num>
  <w:num w:numId="26">
    <w:abstractNumId w:val="0"/>
  </w:num>
  <w:num w:numId="27">
    <w:abstractNumId w:val="7"/>
  </w:num>
  <w:num w:numId="28">
    <w:abstractNumId w:val="21"/>
  </w:num>
  <w:num w:numId="29">
    <w:abstractNumId w:val="14"/>
  </w:num>
  <w:num w:numId="30">
    <w:abstractNumId w:val="9"/>
  </w:num>
  <w:num w:numId="31">
    <w:abstractNumId w:val="0"/>
  </w:num>
  <w:num w:numId="32">
    <w:abstractNumId w:val="25"/>
  </w:num>
  <w:num w:numId="33">
    <w:abstractNumId w:val="30"/>
  </w:num>
  <w:num w:numId="34">
    <w:abstractNumId w:val="18"/>
  </w:num>
  <w:num w:numId="35">
    <w:abstractNumId w:val="10"/>
  </w:num>
  <w:num w:numId="36">
    <w:abstractNumId w:val="13"/>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A25"/>
    <w:rsid w:val="0000090A"/>
    <w:rsid w:val="00034C11"/>
    <w:rsid w:val="00035504"/>
    <w:rsid w:val="00056067"/>
    <w:rsid w:val="00064747"/>
    <w:rsid w:val="000710F4"/>
    <w:rsid w:val="000729AC"/>
    <w:rsid w:val="000870C7"/>
    <w:rsid w:val="0008724F"/>
    <w:rsid w:val="000B0622"/>
    <w:rsid w:val="000B1326"/>
    <w:rsid w:val="000B35BB"/>
    <w:rsid w:val="000E6C3D"/>
    <w:rsid w:val="000E7880"/>
    <w:rsid w:val="000F4706"/>
    <w:rsid w:val="00105440"/>
    <w:rsid w:val="0011207B"/>
    <w:rsid w:val="001206A6"/>
    <w:rsid w:val="001254E6"/>
    <w:rsid w:val="00137B56"/>
    <w:rsid w:val="001502F7"/>
    <w:rsid w:val="00171828"/>
    <w:rsid w:val="00171866"/>
    <w:rsid w:val="00174864"/>
    <w:rsid w:val="001761E4"/>
    <w:rsid w:val="00177DD3"/>
    <w:rsid w:val="001825C2"/>
    <w:rsid w:val="001C1FB3"/>
    <w:rsid w:val="001C51CE"/>
    <w:rsid w:val="001D0ABE"/>
    <w:rsid w:val="001D105F"/>
    <w:rsid w:val="001D6317"/>
    <w:rsid w:val="001D7CAE"/>
    <w:rsid w:val="001F13CE"/>
    <w:rsid w:val="001F40AD"/>
    <w:rsid w:val="001F59C8"/>
    <w:rsid w:val="00206529"/>
    <w:rsid w:val="00211684"/>
    <w:rsid w:val="00226531"/>
    <w:rsid w:val="00231B92"/>
    <w:rsid w:val="00241B56"/>
    <w:rsid w:val="0024528D"/>
    <w:rsid w:val="00252882"/>
    <w:rsid w:val="00253AE0"/>
    <w:rsid w:val="002773BF"/>
    <w:rsid w:val="00283AB4"/>
    <w:rsid w:val="00296AEE"/>
    <w:rsid w:val="00297450"/>
    <w:rsid w:val="002B2ABE"/>
    <w:rsid w:val="002C353A"/>
    <w:rsid w:val="002D0AF1"/>
    <w:rsid w:val="002D2A25"/>
    <w:rsid w:val="002E4714"/>
    <w:rsid w:val="002E5E5C"/>
    <w:rsid w:val="002F38D8"/>
    <w:rsid w:val="002F5733"/>
    <w:rsid w:val="0030426A"/>
    <w:rsid w:val="00304C35"/>
    <w:rsid w:val="00316168"/>
    <w:rsid w:val="00321C33"/>
    <w:rsid w:val="00330F76"/>
    <w:rsid w:val="003310AE"/>
    <w:rsid w:val="00347BBA"/>
    <w:rsid w:val="003613B6"/>
    <w:rsid w:val="0038449E"/>
    <w:rsid w:val="00385626"/>
    <w:rsid w:val="00391006"/>
    <w:rsid w:val="003A14D3"/>
    <w:rsid w:val="003B3D28"/>
    <w:rsid w:val="003B7045"/>
    <w:rsid w:val="003C1B73"/>
    <w:rsid w:val="003C2E9C"/>
    <w:rsid w:val="003E0500"/>
    <w:rsid w:val="003E27C1"/>
    <w:rsid w:val="003E4026"/>
    <w:rsid w:val="003F1661"/>
    <w:rsid w:val="003F69C6"/>
    <w:rsid w:val="0041335B"/>
    <w:rsid w:val="00420FAB"/>
    <w:rsid w:val="00430B82"/>
    <w:rsid w:val="004377F0"/>
    <w:rsid w:val="0045287D"/>
    <w:rsid w:val="00453B0F"/>
    <w:rsid w:val="00467751"/>
    <w:rsid w:val="004B1E4C"/>
    <w:rsid w:val="004C220C"/>
    <w:rsid w:val="004D6E28"/>
    <w:rsid w:val="004E15FA"/>
    <w:rsid w:val="004E4818"/>
    <w:rsid w:val="004F4630"/>
    <w:rsid w:val="004F57A3"/>
    <w:rsid w:val="005121A8"/>
    <w:rsid w:val="00520C7E"/>
    <w:rsid w:val="0053528A"/>
    <w:rsid w:val="0054742B"/>
    <w:rsid w:val="00572875"/>
    <w:rsid w:val="005850EE"/>
    <w:rsid w:val="00590C24"/>
    <w:rsid w:val="005A385E"/>
    <w:rsid w:val="005B3BF8"/>
    <w:rsid w:val="005C6282"/>
    <w:rsid w:val="005E1E95"/>
    <w:rsid w:val="005E6882"/>
    <w:rsid w:val="005F36A9"/>
    <w:rsid w:val="005F3A71"/>
    <w:rsid w:val="005F595B"/>
    <w:rsid w:val="006024B6"/>
    <w:rsid w:val="006030F7"/>
    <w:rsid w:val="006064A9"/>
    <w:rsid w:val="00616125"/>
    <w:rsid w:val="00631FF5"/>
    <w:rsid w:val="00636A08"/>
    <w:rsid w:val="00641960"/>
    <w:rsid w:val="00645F28"/>
    <w:rsid w:val="0065106D"/>
    <w:rsid w:val="00661C6A"/>
    <w:rsid w:val="00680585"/>
    <w:rsid w:val="00682061"/>
    <w:rsid w:val="0069584D"/>
    <w:rsid w:val="00697AD5"/>
    <w:rsid w:val="006C0E80"/>
    <w:rsid w:val="006E4C6F"/>
    <w:rsid w:val="006E6B50"/>
    <w:rsid w:val="006E6BC2"/>
    <w:rsid w:val="0070386E"/>
    <w:rsid w:val="00720F1A"/>
    <w:rsid w:val="00724294"/>
    <w:rsid w:val="007363E1"/>
    <w:rsid w:val="00740C3F"/>
    <w:rsid w:val="00740D9C"/>
    <w:rsid w:val="00744B0E"/>
    <w:rsid w:val="0076732B"/>
    <w:rsid w:val="0077717A"/>
    <w:rsid w:val="0078336D"/>
    <w:rsid w:val="00786B36"/>
    <w:rsid w:val="007B51B8"/>
    <w:rsid w:val="007C24ED"/>
    <w:rsid w:val="007C5AF8"/>
    <w:rsid w:val="007D6B03"/>
    <w:rsid w:val="007F2590"/>
    <w:rsid w:val="007F376F"/>
    <w:rsid w:val="008154A9"/>
    <w:rsid w:val="00817237"/>
    <w:rsid w:val="00823FC2"/>
    <w:rsid w:val="00837224"/>
    <w:rsid w:val="0086690E"/>
    <w:rsid w:val="008778EF"/>
    <w:rsid w:val="00882F68"/>
    <w:rsid w:val="0089466A"/>
    <w:rsid w:val="008B2164"/>
    <w:rsid w:val="008B4174"/>
    <w:rsid w:val="008C1EA9"/>
    <w:rsid w:val="008D3022"/>
    <w:rsid w:val="008D618B"/>
    <w:rsid w:val="008E44AF"/>
    <w:rsid w:val="0090144F"/>
    <w:rsid w:val="009219E2"/>
    <w:rsid w:val="009264DA"/>
    <w:rsid w:val="00933BBF"/>
    <w:rsid w:val="009342CB"/>
    <w:rsid w:val="00957A41"/>
    <w:rsid w:val="0096752E"/>
    <w:rsid w:val="00972826"/>
    <w:rsid w:val="009821AC"/>
    <w:rsid w:val="0098284E"/>
    <w:rsid w:val="00984E73"/>
    <w:rsid w:val="009A013C"/>
    <w:rsid w:val="009A120B"/>
    <w:rsid w:val="009A770A"/>
    <w:rsid w:val="009F4E46"/>
    <w:rsid w:val="00A041FF"/>
    <w:rsid w:val="00A07450"/>
    <w:rsid w:val="00A07988"/>
    <w:rsid w:val="00A209F1"/>
    <w:rsid w:val="00A307E5"/>
    <w:rsid w:val="00A36252"/>
    <w:rsid w:val="00A372BA"/>
    <w:rsid w:val="00A41B6F"/>
    <w:rsid w:val="00A442B5"/>
    <w:rsid w:val="00A6111C"/>
    <w:rsid w:val="00A703C7"/>
    <w:rsid w:val="00A70AF6"/>
    <w:rsid w:val="00A80FD6"/>
    <w:rsid w:val="00A90812"/>
    <w:rsid w:val="00AA556C"/>
    <w:rsid w:val="00AB0AA4"/>
    <w:rsid w:val="00AB5D76"/>
    <w:rsid w:val="00AC5DF6"/>
    <w:rsid w:val="00AD0CB6"/>
    <w:rsid w:val="00AD2643"/>
    <w:rsid w:val="00AD3957"/>
    <w:rsid w:val="00AE23C7"/>
    <w:rsid w:val="00AE3C84"/>
    <w:rsid w:val="00AF36BC"/>
    <w:rsid w:val="00AF4EC3"/>
    <w:rsid w:val="00B04793"/>
    <w:rsid w:val="00B15F1D"/>
    <w:rsid w:val="00B34E07"/>
    <w:rsid w:val="00B36106"/>
    <w:rsid w:val="00B41707"/>
    <w:rsid w:val="00B42138"/>
    <w:rsid w:val="00B51398"/>
    <w:rsid w:val="00B56D44"/>
    <w:rsid w:val="00B56F4F"/>
    <w:rsid w:val="00B72A35"/>
    <w:rsid w:val="00B808ED"/>
    <w:rsid w:val="00B852FD"/>
    <w:rsid w:val="00B975E3"/>
    <w:rsid w:val="00B97FB9"/>
    <w:rsid w:val="00BD2685"/>
    <w:rsid w:val="00BD62D5"/>
    <w:rsid w:val="00BF671B"/>
    <w:rsid w:val="00BF7747"/>
    <w:rsid w:val="00BF7F33"/>
    <w:rsid w:val="00C06615"/>
    <w:rsid w:val="00C101B3"/>
    <w:rsid w:val="00C15393"/>
    <w:rsid w:val="00C16CBA"/>
    <w:rsid w:val="00C248B4"/>
    <w:rsid w:val="00C41F8C"/>
    <w:rsid w:val="00C50766"/>
    <w:rsid w:val="00C51098"/>
    <w:rsid w:val="00C5323C"/>
    <w:rsid w:val="00C53C64"/>
    <w:rsid w:val="00C715CB"/>
    <w:rsid w:val="00C72E87"/>
    <w:rsid w:val="00C848FC"/>
    <w:rsid w:val="00CA69AE"/>
    <w:rsid w:val="00CA70A6"/>
    <w:rsid w:val="00CC23C2"/>
    <w:rsid w:val="00CC60AD"/>
    <w:rsid w:val="00CE3CF2"/>
    <w:rsid w:val="00D14C05"/>
    <w:rsid w:val="00D436CB"/>
    <w:rsid w:val="00D43A67"/>
    <w:rsid w:val="00D44E15"/>
    <w:rsid w:val="00D46013"/>
    <w:rsid w:val="00D52F62"/>
    <w:rsid w:val="00D7001C"/>
    <w:rsid w:val="00D700D1"/>
    <w:rsid w:val="00D8364C"/>
    <w:rsid w:val="00D840D1"/>
    <w:rsid w:val="00D86F60"/>
    <w:rsid w:val="00D95B35"/>
    <w:rsid w:val="00DB2E6A"/>
    <w:rsid w:val="00DB7076"/>
    <w:rsid w:val="00DC5D28"/>
    <w:rsid w:val="00DC6D9A"/>
    <w:rsid w:val="00E15A9D"/>
    <w:rsid w:val="00E27C5F"/>
    <w:rsid w:val="00E358EB"/>
    <w:rsid w:val="00E372AF"/>
    <w:rsid w:val="00E37878"/>
    <w:rsid w:val="00E37E59"/>
    <w:rsid w:val="00E401A2"/>
    <w:rsid w:val="00E63111"/>
    <w:rsid w:val="00E91D8E"/>
    <w:rsid w:val="00E91E75"/>
    <w:rsid w:val="00E94A16"/>
    <w:rsid w:val="00EA75FA"/>
    <w:rsid w:val="00EC621B"/>
    <w:rsid w:val="00ED23B5"/>
    <w:rsid w:val="00EE2812"/>
    <w:rsid w:val="00EF32AB"/>
    <w:rsid w:val="00F148AA"/>
    <w:rsid w:val="00F20218"/>
    <w:rsid w:val="00F34380"/>
    <w:rsid w:val="00F662A1"/>
    <w:rsid w:val="00F67138"/>
    <w:rsid w:val="00F71E9A"/>
    <w:rsid w:val="00F76A46"/>
    <w:rsid w:val="00F84A51"/>
    <w:rsid w:val="00F914B5"/>
    <w:rsid w:val="00FA5F0C"/>
    <w:rsid w:val="00FB136E"/>
    <w:rsid w:val="00FB1489"/>
    <w:rsid w:val="00FD4CBC"/>
    <w:rsid w:val="00FE23F8"/>
    <w:rsid w:val="00FF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FD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7DD3"/>
    <w:pPr>
      <w:widowControl w:val="0"/>
      <w:suppressAutoHyphens/>
      <w:spacing w:after="0" w:line="240" w:lineRule="auto"/>
    </w:pPr>
    <w:rPr>
      <w:rFonts w:ascii="Times New Roman" w:hAnsi="Times New Roman" w:cs="Times New Roman"/>
      <w:kern w:val="2"/>
      <w:sz w:val="24"/>
      <w:szCs w:val="24"/>
      <w:lang w:eastAsia="ar-SA"/>
    </w:rPr>
  </w:style>
  <w:style w:type="paragraph" w:styleId="Nagwek1">
    <w:name w:val="heading 1"/>
    <w:basedOn w:val="Normalny"/>
    <w:next w:val="Normalny"/>
    <w:link w:val="Nagwek1Znak"/>
    <w:uiPriority w:val="9"/>
    <w:qFormat/>
    <w:rsid w:val="00177DD3"/>
    <w:pPr>
      <w:keepNext/>
      <w:widowControl/>
      <w:numPr>
        <w:numId w:val="1"/>
      </w:numPr>
      <w:suppressAutoHyphens w:val="0"/>
      <w:outlineLvl w:val="0"/>
    </w:pPr>
    <w:rPr>
      <w:kern w:val="1"/>
      <w:szCs w:val="20"/>
    </w:rPr>
  </w:style>
  <w:style w:type="paragraph" w:styleId="Nagwek2">
    <w:name w:val="heading 2"/>
    <w:basedOn w:val="Normalny"/>
    <w:next w:val="Normalny"/>
    <w:link w:val="Nagwek2Znak"/>
    <w:uiPriority w:val="9"/>
    <w:qFormat/>
    <w:rsid w:val="00177DD3"/>
    <w:pPr>
      <w:keepNext/>
      <w:widowControl/>
      <w:numPr>
        <w:ilvl w:val="1"/>
        <w:numId w:val="1"/>
      </w:numPr>
      <w:suppressAutoHyphens w:val="0"/>
      <w:outlineLvl w:val="1"/>
    </w:pPr>
    <w:rPr>
      <w:b/>
      <w:kern w:val="1"/>
      <w:szCs w:val="20"/>
    </w:rPr>
  </w:style>
  <w:style w:type="paragraph" w:styleId="Nagwek3">
    <w:name w:val="heading 3"/>
    <w:basedOn w:val="Normalny"/>
    <w:next w:val="Normalny"/>
    <w:link w:val="Nagwek3Znak"/>
    <w:uiPriority w:val="9"/>
    <w:qFormat/>
    <w:rsid w:val="00177DD3"/>
    <w:pPr>
      <w:keepNext/>
      <w:widowControl/>
      <w:numPr>
        <w:ilvl w:val="2"/>
        <w:numId w:val="1"/>
      </w:numPr>
      <w:suppressAutoHyphens w:val="0"/>
      <w:spacing w:before="240" w:after="60"/>
      <w:outlineLvl w:val="2"/>
    </w:pPr>
    <w:rPr>
      <w:rFonts w:ascii="Arial" w:hAnsi="Arial" w:cs="Arial"/>
      <w:b/>
      <w:bCs/>
      <w:kern w:val="1"/>
      <w:sz w:val="26"/>
      <w:szCs w:val="26"/>
    </w:rPr>
  </w:style>
  <w:style w:type="paragraph" w:styleId="Nagwek4">
    <w:name w:val="heading 4"/>
    <w:basedOn w:val="Normalny"/>
    <w:next w:val="Normalny"/>
    <w:link w:val="Nagwek4Znak"/>
    <w:uiPriority w:val="9"/>
    <w:qFormat/>
    <w:rsid w:val="00177DD3"/>
    <w:pPr>
      <w:keepNext/>
      <w:widowControl/>
      <w:numPr>
        <w:ilvl w:val="3"/>
        <w:numId w:val="1"/>
      </w:numPr>
      <w:suppressAutoHyphens w:val="0"/>
      <w:spacing w:before="240" w:after="60"/>
      <w:outlineLvl w:val="3"/>
    </w:pPr>
    <w:rPr>
      <w:b/>
      <w:bCs/>
      <w:kern w:val="1"/>
      <w:sz w:val="28"/>
      <w:szCs w:val="28"/>
    </w:rPr>
  </w:style>
  <w:style w:type="paragraph" w:styleId="Nagwek6">
    <w:name w:val="heading 6"/>
    <w:basedOn w:val="Normalny"/>
    <w:next w:val="Normalny"/>
    <w:link w:val="Nagwek6Znak"/>
    <w:uiPriority w:val="9"/>
    <w:qFormat/>
    <w:rsid w:val="00177DD3"/>
    <w:pPr>
      <w:widowControl/>
      <w:numPr>
        <w:ilvl w:val="5"/>
        <w:numId w:val="1"/>
      </w:numPr>
      <w:suppressAutoHyphens w:val="0"/>
      <w:spacing w:before="240" w:after="60"/>
      <w:outlineLvl w:val="5"/>
    </w:pPr>
    <w:rPr>
      <w:b/>
      <w:bCs/>
      <w:kern w:val="1"/>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177DD3"/>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
    <w:locked/>
    <w:rsid w:val="00177DD3"/>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
    <w:locked/>
    <w:rsid w:val="00177DD3"/>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
    <w:locked/>
    <w:rsid w:val="00177DD3"/>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
    <w:locked/>
    <w:rsid w:val="00177DD3"/>
    <w:rPr>
      <w:rFonts w:ascii="Times New Roman" w:hAnsi="Times New Roman" w:cs="Times New Roman"/>
      <w:b/>
      <w:bCs/>
      <w:kern w:val="1"/>
      <w:lang w:eastAsia="ar-SA" w:bidi="ar-SA"/>
    </w:rPr>
  </w:style>
  <w:style w:type="paragraph" w:customStyle="1" w:styleId="Zawartotabeli">
    <w:name w:val="Zawartość tabeli"/>
    <w:basedOn w:val="Normalny"/>
    <w:rsid w:val="00177DD3"/>
    <w:pPr>
      <w:suppressLineNumbers/>
    </w:pPr>
  </w:style>
  <w:style w:type="character" w:customStyle="1" w:styleId="WW8Num2z0">
    <w:name w:val="WW8Num2z0"/>
    <w:rsid w:val="00177DD3"/>
  </w:style>
  <w:style w:type="character" w:customStyle="1" w:styleId="WW8Num3z0">
    <w:name w:val="WW8Num3z0"/>
    <w:rsid w:val="00177DD3"/>
    <w:rPr>
      <w:rFonts w:ascii="Times New Roman" w:hAnsi="Times New Roman"/>
    </w:rPr>
  </w:style>
  <w:style w:type="character" w:customStyle="1" w:styleId="WW8Num4z0">
    <w:name w:val="WW8Num4z0"/>
    <w:rsid w:val="00177DD3"/>
  </w:style>
  <w:style w:type="character" w:customStyle="1" w:styleId="WW8Num5z0">
    <w:name w:val="WW8Num5z0"/>
    <w:rsid w:val="00177DD3"/>
    <w:rPr>
      <w:rFonts w:ascii="Times New Roman" w:hAnsi="Times New Roman"/>
    </w:rPr>
  </w:style>
  <w:style w:type="character" w:customStyle="1" w:styleId="Absatz-Standardschriftart">
    <w:name w:val="Absatz-Standardschriftart"/>
    <w:rsid w:val="00177DD3"/>
  </w:style>
  <w:style w:type="character" w:customStyle="1" w:styleId="WW-Absatz-Standardschriftart">
    <w:name w:val="WW-Absatz-Standardschriftart"/>
    <w:rsid w:val="00177DD3"/>
  </w:style>
  <w:style w:type="character" w:customStyle="1" w:styleId="WW-Absatz-Standardschriftart1">
    <w:name w:val="WW-Absatz-Standardschriftart1"/>
    <w:rsid w:val="00177DD3"/>
  </w:style>
  <w:style w:type="character" w:customStyle="1" w:styleId="WW-Absatz-Standardschriftart11">
    <w:name w:val="WW-Absatz-Standardschriftart11"/>
    <w:rsid w:val="00177DD3"/>
  </w:style>
  <w:style w:type="character" w:customStyle="1" w:styleId="Domylnaczcionkaakapitu3">
    <w:name w:val="Domyślna czcionka akapitu3"/>
    <w:rsid w:val="00177DD3"/>
  </w:style>
  <w:style w:type="character" w:customStyle="1" w:styleId="WW-Absatz-Standardschriftart111">
    <w:name w:val="WW-Absatz-Standardschriftart111"/>
    <w:rsid w:val="00177DD3"/>
  </w:style>
  <w:style w:type="character" w:customStyle="1" w:styleId="WW-Absatz-Standardschriftart1111">
    <w:name w:val="WW-Absatz-Standardschriftart1111"/>
    <w:rsid w:val="00177DD3"/>
  </w:style>
  <w:style w:type="character" w:customStyle="1" w:styleId="WW-Absatz-Standardschriftart11111">
    <w:name w:val="WW-Absatz-Standardschriftart11111"/>
    <w:rsid w:val="00177DD3"/>
  </w:style>
  <w:style w:type="character" w:customStyle="1" w:styleId="WW-Absatz-Standardschriftart111111">
    <w:name w:val="WW-Absatz-Standardschriftart111111"/>
    <w:rsid w:val="00177DD3"/>
  </w:style>
  <w:style w:type="character" w:customStyle="1" w:styleId="Domylnaczcionkaakapitu2">
    <w:name w:val="Domyślna czcionka akapitu2"/>
    <w:rsid w:val="00177DD3"/>
  </w:style>
  <w:style w:type="character" w:customStyle="1" w:styleId="WW8Num1z0">
    <w:name w:val="WW8Num1z0"/>
    <w:rsid w:val="00177DD3"/>
    <w:rPr>
      <w:rFonts w:ascii="Times New Roman" w:hAnsi="Times New Roman"/>
    </w:rPr>
  </w:style>
  <w:style w:type="character" w:customStyle="1" w:styleId="WW8Num10z0">
    <w:name w:val="WW8Num10z0"/>
    <w:rsid w:val="00177DD3"/>
  </w:style>
  <w:style w:type="character" w:customStyle="1" w:styleId="WW8Num14z0">
    <w:name w:val="WW8Num14z0"/>
    <w:rsid w:val="00177DD3"/>
  </w:style>
  <w:style w:type="character" w:customStyle="1" w:styleId="WW8Num17z0">
    <w:name w:val="WW8Num17z0"/>
    <w:rsid w:val="00177DD3"/>
    <w:rPr>
      <w:rFonts w:ascii="Times New Roman" w:hAnsi="Times New Roman"/>
    </w:rPr>
  </w:style>
  <w:style w:type="character" w:customStyle="1" w:styleId="WW8Num18z0">
    <w:name w:val="WW8Num18z0"/>
    <w:rsid w:val="00177DD3"/>
  </w:style>
  <w:style w:type="character" w:customStyle="1" w:styleId="WW8Num19z0">
    <w:name w:val="WW8Num19z0"/>
    <w:rsid w:val="00177DD3"/>
    <w:rPr>
      <w:u w:val="none"/>
    </w:rPr>
  </w:style>
  <w:style w:type="character" w:customStyle="1" w:styleId="WW8Num20z0">
    <w:name w:val="WW8Num20z0"/>
    <w:rsid w:val="00177DD3"/>
    <w:rPr>
      <w:rFonts w:ascii="Tahoma" w:hAnsi="Tahoma"/>
    </w:rPr>
  </w:style>
  <w:style w:type="character" w:customStyle="1" w:styleId="WW8Num21z0">
    <w:name w:val="WW8Num21z0"/>
    <w:rsid w:val="00177DD3"/>
    <w:rPr>
      <w:rFonts w:ascii="Symbol" w:hAnsi="Symbol"/>
    </w:rPr>
  </w:style>
  <w:style w:type="character" w:customStyle="1" w:styleId="WW8Num21z1">
    <w:name w:val="WW8Num21z1"/>
    <w:rsid w:val="00177DD3"/>
    <w:rPr>
      <w:rFonts w:ascii="Courier New" w:hAnsi="Courier New"/>
    </w:rPr>
  </w:style>
  <w:style w:type="character" w:customStyle="1" w:styleId="WW8Num21z2">
    <w:name w:val="WW8Num21z2"/>
    <w:rsid w:val="00177DD3"/>
    <w:rPr>
      <w:rFonts w:ascii="Wingdings" w:hAnsi="Wingdings"/>
    </w:rPr>
  </w:style>
  <w:style w:type="character" w:customStyle="1" w:styleId="WW8Num24z0">
    <w:name w:val="WW8Num24z0"/>
    <w:rsid w:val="00177DD3"/>
  </w:style>
  <w:style w:type="character" w:customStyle="1" w:styleId="WW8Num26z0">
    <w:name w:val="WW8Num26z0"/>
    <w:rsid w:val="00177DD3"/>
  </w:style>
  <w:style w:type="character" w:customStyle="1" w:styleId="WW8Num27z0">
    <w:name w:val="WW8Num27z0"/>
    <w:rsid w:val="00177DD3"/>
  </w:style>
  <w:style w:type="character" w:customStyle="1" w:styleId="WW8Num28z0">
    <w:name w:val="WW8Num28z0"/>
    <w:rsid w:val="00177DD3"/>
  </w:style>
  <w:style w:type="character" w:customStyle="1" w:styleId="WW8Num29z0">
    <w:name w:val="WW8Num29z0"/>
    <w:rsid w:val="00177DD3"/>
    <w:rPr>
      <w:rFonts w:ascii="Times New Roman" w:hAnsi="Times New Roman"/>
    </w:rPr>
  </w:style>
  <w:style w:type="character" w:customStyle="1" w:styleId="WW8Num29z1">
    <w:name w:val="WW8Num29z1"/>
    <w:rsid w:val="00177DD3"/>
    <w:rPr>
      <w:rFonts w:ascii="Courier New" w:hAnsi="Courier New"/>
    </w:rPr>
  </w:style>
  <w:style w:type="character" w:customStyle="1" w:styleId="WW8Num29z2">
    <w:name w:val="WW8Num29z2"/>
    <w:rsid w:val="00177DD3"/>
    <w:rPr>
      <w:rFonts w:ascii="Wingdings" w:hAnsi="Wingdings"/>
    </w:rPr>
  </w:style>
  <w:style w:type="character" w:customStyle="1" w:styleId="WW8Num29z3">
    <w:name w:val="WW8Num29z3"/>
    <w:rsid w:val="00177DD3"/>
    <w:rPr>
      <w:rFonts w:ascii="Symbol" w:hAnsi="Symbol"/>
    </w:rPr>
  </w:style>
  <w:style w:type="character" w:customStyle="1" w:styleId="WW8Num30z0">
    <w:name w:val="WW8Num30z0"/>
    <w:rsid w:val="00177DD3"/>
    <w:rPr>
      <w:rFonts w:ascii="Times New Roman" w:hAnsi="Times New Roman"/>
    </w:rPr>
  </w:style>
  <w:style w:type="character" w:customStyle="1" w:styleId="WW8Num31z0">
    <w:name w:val="WW8Num31z0"/>
    <w:rsid w:val="00177DD3"/>
    <w:rPr>
      <w:rFonts w:ascii="Symbol" w:hAnsi="Symbol"/>
      <w:sz w:val="30"/>
    </w:rPr>
  </w:style>
  <w:style w:type="character" w:customStyle="1" w:styleId="WW8Num31z1">
    <w:name w:val="WW8Num31z1"/>
    <w:rsid w:val="00177DD3"/>
    <w:rPr>
      <w:rFonts w:ascii="Courier New" w:hAnsi="Courier New"/>
    </w:rPr>
  </w:style>
  <w:style w:type="character" w:customStyle="1" w:styleId="WW8Num31z2">
    <w:name w:val="WW8Num31z2"/>
    <w:rsid w:val="00177DD3"/>
    <w:rPr>
      <w:rFonts w:ascii="Wingdings" w:hAnsi="Wingdings"/>
    </w:rPr>
  </w:style>
  <w:style w:type="character" w:customStyle="1" w:styleId="WW8Num31z3">
    <w:name w:val="WW8Num31z3"/>
    <w:rsid w:val="00177DD3"/>
    <w:rPr>
      <w:rFonts w:ascii="Symbol" w:hAnsi="Symbol"/>
    </w:rPr>
  </w:style>
  <w:style w:type="character" w:customStyle="1" w:styleId="WW8Num35z0">
    <w:name w:val="WW8Num35z0"/>
    <w:rsid w:val="00177DD3"/>
  </w:style>
  <w:style w:type="character" w:customStyle="1" w:styleId="WW8Num37z0">
    <w:name w:val="WW8Num37z0"/>
    <w:rsid w:val="00177DD3"/>
    <w:rPr>
      <w:rFonts w:ascii="Symbol" w:hAnsi="Symbol"/>
    </w:rPr>
  </w:style>
  <w:style w:type="character" w:customStyle="1" w:styleId="WW8Num37z1">
    <w:name w:val="WW8Num37z1"/>
    <w:rsid w:val="00177DD3"/>
    <w:rPr>
      <w:rFonts w:ascii="Courier New" w:hAnsi="Courier New"/>
    </w:rPr>
  </w:style>
  <w:style w:type="character" w:customStyle="1" w:styleId="WW8Num37z2">
    <w:name w:val="WW8Num37z2"/>
    <w:rsid w:val="00177DD3"/>
    <w:rPr>
      <w:rFonts w:ascii="Wingdings" w:hAnsi="Wingdings"/>
    </w:rPr>
  </w:style>
  <w:style w:type="character" w:customStyle="1" w:styleId="Domylnaczcionkaakapitu1">
    <w:name w:val="Domyślna czcionka akapitu1"/>
    <w:rsid w:val="00177DD3"/>
  </w:style>
  <w:style w:type="character" w:customStyle="1" w:styleId="ZnakZnak">
    <w:name w:val="Znak Znak"/>
    <w:rsid w:val="00177DD3"/>
    <w:rPr>
      <w:lang w:val="pl-PL" w:eastAsia="ar-SA" w:bidi="ar-SA"/>
    </w:rPr>
  </w:style>
  <w:style w:type="character" w:styleId="Numerstrony">
    <w:name w:val="page number"/>
    <w:basedOn w:val="Domylnaczcionkaakapitu1"/>
    <w:uiPriority w:val="99"/>
    <w:rsid w:val="00177DD3"/>
    <w:rPr>
      <w:rFonts w:cs="Times New Roman"/>
    </w:rPr>
  </w:style>
  <w:style w:type="character" w:styleId="Hipercze">
    <w:name w:val="Hyperlink"/>
    <w:basedOn w:val="Domylnaczcionkaakapitu"/>
    <w:uiPriority w:val="99"/>
    <w:rsid w:val="00177DD3"/>
    <w:rPr>
      <w:rFonts w:cs="Times New Roman"/>
      <w:color w:val="0000FF"/>
      <w:u w:val="single"/>
    </w:rPr>
  </w:style>
  <w:style w:type="character" w:customStyle="1" w:styleId="Teksttreci8pt">
    <w:name w:val="Tekst treści + 8 pt"/>
    <w:aliases w:val="Bez pogrubienia"/>
    <w:rsid w:val="00177DD3"/>
    <w:rPr>
      <w:rFonts w:ascii="Calibri" w:hAnsi="Calibri"/>
      <w:b/>
      <w:color w:val="000000"/>
      <w:spacing w:val="0"/>
      <w:w w:val="100"/>
      <w:position w:val="0"/>
      <w:sz w:val="16"/>
      <w:u w:val="none"/>
      <w:vertAlign w:val="baseline"/>
      <w:lang w:val="pl-PL"/>
    </w:rPr>
  </w:style>
  <w:style w:type="paragraph" w:customStyle="1" w:styleId="Nagwek30">
    <w:name w:val="Nagłówek3"/>
    <w:basedOn w:val="Normalny"/>
    <w:next w:val="Tekstpodstawowy"/>
    <w:rsid w:val="00177DD3"/>
    <w:pPr>
      <w:keepNext/>
      <w:spacing w:before="240" w:after="120"/>
    </w:pPr>
    <w:rPr>
      <w:rFonts w:ascii="Arial" w:hAnsi="Arial" w:cs="Mangal"/>
      <w:kern w:val="1"/>
      <w:sz w:val="28"/>
      <w:szCs w:val="28"/>
    </w:rPr>
  </w:style>
  <w:style w:type="paragraph" w:styleId="Tekstpodstawowy">
    <w:name w:val="Body Text"/>
    <w:basedOn w:val="Normalny"/>
    <w:link w:val="TekstpodstawowyZnak"/>
    <w:uiPriority w:val="99"/>
    <w:rsid w:val="00177DD3"/>
    <w:pPr>
      <w:widowControl/>
      <w:suppressAutoHyphens w:val="0"/>
      <w:jc w:val="both"/>
    </w:pPr>
    <w:rPr>
      <w:kern w:val="1"/>
      <w:szCs w:val="20"/>
    </w:rPr>
  </w:style>
  <w:style w:type="character" w:customStyle="1" w:styleId="TekstpodstawowyZnak">
    <w:name w:val="Tekst podstawowy Znak"/>
    <w:basedOn w:val="Domylnaczcionkaakapitu"/>
    <w:link w:val="Tekstpodstawowy"/>
    <w:uiPriority w:val="99"/>
    <w:locked/>
    <w:rsid w:val="00177DD3"/>
    <w:rPr>
      <w:rFonts w:ascii="Times New Roman" w:hAnsi="Times New Roman" w:cs="Times New Roman"/>
      <w:kern w:val="1"/>
      <w:sz w:val="20"/>
      <w:szCs w:val="20"/>
      <w:lang w:eastAsia="ar-SA" w:bidi="ar-SA"/>
    </w:rPr>
  </w:style>
  <w:style w:type="paragraph" w:styleId="Lista">
    <w:name w:val="List"/>
    <w:basedOn w:val="Tekstpodstawowy"/>
    <w:uiPriority w:val="99"/>
    <w:rsid w:val="00177DD3"/>
    <w:rPr>
      <w:rFonts w:cs="Mangal"/>
    </w:rPr>
  </w:style>
  <w:style w:type="paragraph" w:customStyle="1" w:styleId="Podpis3">
    <w:name w:val="Podpis3"/>
    <w:basedOn w:val="Normalny"/>
    <w:rsid w:val="00177DD3"/>
    <w:pPr>
      <w:suppressLineNumbers/>
      <w:spacing w:before="120" w:after="120"/>
    </w:pPr>
    <w:rPr>
      <w:rFonts w:cs="Mangal"/>
      <w:i/>
      <w:iCs/>
      <w:kern w:val="1"/>
    </w:rPr>
  </w:style>
  <w:style w:type="paragraph" w:customStyle="1" w:styleId="Indeks">
    <w:name w:val="Indeks"/>
    <w:basedOn w:val="Normalny"/>
    <w:rsid w:val="00177DD3"/>
    <w:pPr>
      <w:suppressLineNumbers/>
    </w:pPr>
    <w:rPr>
      <w:rFonts w:cs="Mangal"/>
      <w:kern w:val="1"/>
    </w:rPr>
  </w:style>
  <w:style w:type="paragraph" w:customStyle="1" w:styleId="Nagwek20">
    <w:name w:val="Nagłówek2"/>
    <w:basedOn w:val="Normalny"/>
    <w:next w:val="Tekstpodstawowy"/>
    <w:rsid w:val="00177DD3"/>
    <w:pPr>
      <w:keepNext/>
      <w:spacing w:before="240" w:after="120"/>
    </w:pPr>
    <w:rPr>
      <w:rFonts w:ascii="Arial" w:hAnsi="Arial" w:cs="Mangal"/>
      <w:kern w:val="1"/>
      <w:sz w:val="28"/>
      <w:szCs w:val="28"/>
    </w:rPr>
  </w:style>
  <w:style w:type="paragraph" w:customStyle="1" w:styleId="Podpis2">
    <w:name w:val="Podpis2"/>
    <w:basedOn w:val="Normalny"/>
    <w:rsid w:val="00177DD3"/>
    <w:pPr>
      <w:suppressLineNumbers/>
      <w:spacing w:before="120" w:after="120"/>
    </w:pPr>
    <w:rPr>
      <w:rFonts w:cs="Mangal"/>
      <w:i/>
      <w:iCs/>
      <w:kern w:val="1"/>
    </w:rPr>
  </w:style>
  <w:style w:type="paragraph" w:customStyle="1" w:styleId="Nagwek10">
    <w:name w:val="Nagłówek1"/>
    <w:basedOn w:val="Normalny"/>
    <w:next w:val="Tekstpodstawowy"/>
    <w:rsid w:val="00177DD3"/>
    <w:pPr>
      <w:keepNext/>
      <w:spacing w:before="240" w:after="120"/>
    </w:pPr>
    <w:rPr>
      <w:rFonts w:ascii="Arial" w:hAnsi="Arial" w:cs="Mangal"/>
      <w:kern w:val="1"/>
      <w:sz w:val="28"/>
      <w:szCs w:val="28"/>
    </w:rPr>
  </w:style>
  <w:style w:type="paragraph" w:customStyle="1" w:styleId="Podpis1">
    <w:name w:val="Podpis1"/>
    <w:basedOn w:val="Normalny"/>
    <w:rsid w:val="00177DD3"/>
    <w:pPr>
      <w:suppressLineNumbers/>
      <w:spacing w:before="120" w:after="120"/>
    </w:pPr>
    <w:rPr>
      <w:rFonts w:cs="Mangal"/>
      <w:i/>
      <w:iCs/>
      <w:kern w:val="1"/>
    </w:rPr>
  </w:style>
  <w:style w:type="paragraph" w:styleId="Stopka">
    <w:name w:val="footer"/>
    <w:basedOn w:val="Normalny"/>
    <w:link w:val="StopkaZnak"/>
    <w:uiPriority w:val="99"/>
    <w:rsid w:val="00177DD3"/>
    <w:pPr>
      <w:widowControl/>
      <w:tabs>
        <w:tab w:val="center" w:pos="4536"/>
        <w:tab w:val="right" w:pos="9072"/>
      </w:tabs>
      <w:suppressAutoHyphens w:val="0"/>
    </w:pPr>
    <w:rPr>
      <w:kern w:val="1"/>
      <w:sz w:val="20"/>
      <w:szCs w:val="20"/>
    </w:rPr>
  </w:style>
  <w:style w:type="character" w:customStyle="1" w:styleId="StopkaZnak">
    <w:name w:val="Stopka Znak"/>
    <w:basedOn w:val="Domylnaczcionkaakapitu"/>
    <w:link w:val="Stopka"/>
    <w:uiPriority w:val="99"/>
    <w:locked/>
    <w:rsid w:val="00177DD3"/>
    <w:rPr>
      <w:rFonts w:ascii="Times New Roman" w:hAnsi="Times New Roman" w:cs="Times New Roman"/>
      <w:kern w:val="1"/>
      <w:sz w:val="20"/>
      <w:szCs w:val="20"/>
      <w:lang w:eastAsia="ar-SA" w:bidi="ar-SA"/>
    </w:rPr>
  </w:style>
  <w:style w:type="paragraph" w:styleId="Nagwek">
    <w:name w:val="header"/>
    <w:basedOn w:val="Normalny"/>
    <w:link w:val="NagwekZnak"/>
    <w:rsid w:val="00177DD3"/>
    <w:pPr>
      <w:widowControl/>
      <w:tabs>
        <w:tab w:val="center" w:pos="4536"/>
        <w:tab w:val="right" w:pos="9072"/>
      </w:tabs>
      <w:suppressAutoHyphens w:val="0"/>
    </w:pPr>
    <w:rPr>
      <w:kern w:val="1"/>
      <w:sz w:val="20"/>
      <w:szCs w:val="20"/>
    </w:rPr>
  </w:style>
  <w:style w:type="character" w:customStyle="1" w:styleId="NagwekZnak">
    <w:name w:val="Nagłówek Znak"/>
    <w:basedOn w:val="Domylnaczcionkaakapitu"/>
    <w:link w:val="Nagwek"/>
    <w:uiPriority w:val="99"/>
    <w:locked/>
    <w:rsid w:val="00177DD3"/>
    <w:rPr>
      <w:rFonts w:ascii="Times New Roman" w:hAnsi="Times New Roman" w:cs="Times New Roman"/>
      <w:kern w:val="1"/>
      <w:sz w:val="20"/>
      <w:szCs w:val="20"/>
      <w:lang w:eastAsia="ar-SA" w:bidi="ar-SA"/>
    </w:rPr>
  </w:style>
  <w:style w:type="paragraph" w:customStyle="1" w:styleId="Zwykytekst1">
    <w:name w:val="Zwykły tekst1"/>
    <w:basedOn w:val="Normalny"/>
    <w:rsid w:val="00177DD3"/>
    <w:pPr>
      <w:widowControl/>
      <w:suppressAutoHyphens w:val="0"/>
    </w:pPr>
    <w:rPr>
      <w:rFonts w:ascii="Courier New" w:hAnsi="Courier New" w:cs="Courier New"/>
      <w:kern w:val="1"/>
      <w:sz w:val="20"/>
      <w:szCs w:val="20"/>
    </w:rPr>
  </w:style>
  <w:style w:type="paragraph" w:customStyle="1" w:styleId="Tekstpodstawowy21">
    <w:name w:val="Tekst podstawowy 21"/>
    <w:basedOn w:val="Normalny"/>
    <w:rsid w:val="00177DD3"/>
    <w:pPr>
      <w:widowControl/>
      <w:suppressAutoHyphens w:val="0"/>
      <w:spacing w:after="120" w:line="480" w:lineRule="auto"/>
    </w:pPr>
    <w:rPr>
      <w:kern w:val="1"/>
      <w:sz w:val="20"/>
      <w:szCs w:val="20"/>
    </w:rPr>
  </w:style>
  <w:style w:type="paragraph" w:styleId="Akapitzlist">
    <w:name w:val="List Paragraph"/>
    <w:basedOn w:val="Normalny"/>
    <w:uiPriority w:val="34"/>
    <w:qFormat/>
    <w:rsid w:val="00177DD3"/>
    <w:pPr>
      <w:widowControl/>
      <w:ind w:left="720"/>
    </w:pPr>
    <w:rPr>
      <w:kern w:val="1"/>
      <w:sz w:val="20"/>
      <w:szCs w:val="20"/>
    </w:rPr>
  </w:style>
  <w:style w:type="paragraph" w:customStyle="1" w:styleId="Skrconyadreszwrotny">
    <w:name w:val="Skrócony adres zwrotny"/>
    <w:basedOn w:val="Normalny"/>
    <w:rsid w:val="00177DD3"/>
    <w:rPr>
      <w:kern w:val="1"/>
      <w:szCs w:val="20"/>
    </w:rPr>
  </w:style>
  <w:style w:type="paragraph" w:customStyle="1" w:styleId="AbsatzTableFormat">
    <w:name w:val="AbsatzTableFormat"/>
    <w:basedOn w:val="Normalny"/>
    <w:rsid w:val="00177DD3"/>
    <w:pPr>
      <w:widowControl/>
      <w:suppressAutoHyphens w:val="0"/>
    </w:pPr>
    <w:rPr>
      <w:rFonts w:ascii="Arial Narrow" w:hAnsi="Arial Narrow"/>
      <w:kern w:val="1"/>
      <w:sz w:val="20"/>
      <w:szCs w:val="20"/>
    </w:rPr>
  </w:style>
  <w:style w:type="paragraph" w:customStyle="1" w:styleId="Lista-kontynuacja1">
    <w:name w:val="Lista - kontynuacja1"/>
    <w:basedOn w:val="Normalny"/>
    <w:rsid w:val="00177DD3"/>
    <w:pPr>
      <w:spacing w:after="120"/>
      <w:ind w:left="283"/>
    </w:pPr>
    <w:rPr>
      <w:kern w:val="1"/>
    </w:rPr>
  </w:style>
  <w:style w:type="paragraph" w:customStyle="1" w:styleId="Lista-kontynuacja21">
    <w:name w:val="Lista - kontynuacja 21"/>
    <w:basedOn w:val="Lista-kontynuacja1"/>
    <w:rsid w:val="00177DD3"/>
    <w:pPr>
      <w:widowControl/>
      <w:suppressAutoHyphens w:val="0"/>
      <w:spacing w:after="160"/>
      <w:ind w:left="1080" w:hanging="360"/>
    </w:pPr>
    <w:rPr>
      <w:sz w:val="20"/>
      <w:szCs w:val="20"/>
    </w:rPr>
  </w:style>
  <w:style w:type="paragraph" w:customStyle="1" w:styleId="Nagwektabeli">
    <w:name w:val="Nagłówek tabeli"/>
    <w:basedOn w:val="Zawartotabeli"/>
    <w:rsid w:val="00177DD3"/>
    <w:pPr>
      <w:jc w:val="center"/>
    </w:pPr>
    <w:rPr>
      <w:b/>
      <w:bCs/>
      <w:kern w:val="1"/>
    </w:rPr>
  </w:style>
  <w:style w:type="paragraph" w:customStyle="1" w:styleId="Tekstkomentarza1">
    <w:name w:val="Tekst komentarza1"/>
    <w:basedOn w:val="Normalny"/>
    <w:rsid w:val="00177DD3"/>
    <w:rPr>
      <w:kern w:val="1"/>
      <w:sz w:val="20"/>
      <w:szCs w:val="20"/>
    </w:rPr>
  </w:style>
  <w:style w:type="paragraph" w:customStyle="1" w:styleId="Tekstwstpniesformatowany">
    <w:name w:val="Tekst wstępnie sformatowany"/>
    <w:basedOn w:val="Normalny"/>
    <w:rsid w:val="00177DD3"/>
    <w:rPr>
      <w:rFonts w:ascii="Courier New" w:hAnsi="Courier New" w:cs="Courier New"/>
      <w:kern w:val="1"/>
      <w:sz w:val="20"/>
      <w:szCs w:val="20"/>
    </w:rPr>
  </w:style>
  <w:style w:type="paragraph" w:styleId="Tekstkomentarza">
    <w:name w:val="annotation text"/>
    <w:basedOn w:val="Normalny"/>
    <w:link w:val="TekstkomentarzaZnak"/>
    <w:uiPriority w:val="99"/>
    <w:unhideWhenUsed/>
    <w:rsid w:val="00177DD3"/>
    <w:rPr>
      <w:kern w:val="1"/>
      <w:sz w:val="20"/>
      <w:szCs w:val="20"/>
    </w:rPr>
  </w:style>
  <w:style w:type="character" w:customStyle="1" w:styleId="TekstkomentarzaZnak">
    <w:name w:val="Tekst komentarza Znak"/>
    <w:basedOn w:val="Domylnaczcionkaakapitu"/>
    <w:link w:val="Tekstkomentarza"/>
    <w:uiPriority w:val="99"/>
    <w:locked/>
    <w:rsid w:val="00177DD3"/>
    <w:rPr>
      <w:rFonts w:ascii="Times New Roman" w:hAnsi="Times New Roman" w:cs="Times New Roman"/>
      <w:kern w:val="1"/>
      <w:sz w:val="20"/>
      <w:szCs w:val="20"/>
      <w:lang w:eastAsia="ar-SA" w:bidi="ar-SA"/>
    </w:rPr>
  </w:style>
  <w:style w:type="character" w:customStyle="1" w:styleId="TematkomentarzaZnak11">
    <w:name w:val="Temat komentarza Znak11"/>
    <w:basedOn w:val="TekstkomentarzaZnak"/>
    <w:uiPriority w:val="99"/>
    <w:semiHidden/>
    <w:rsid w:val="00177DD3"/>
    <w:rPr>
      <w:rFonts w:ascii="Times New Roman" w:hAnsi="Times New Roman" w:cs="Times New Roman"/>
      <w:b/>
      <w:bCs/>
      <w:kern w:val="2"/>
      <w:sz w:val="20"/>
      <w:szCs w:val="20"/>
      <w:lang w:eastAsia="ar-SA" w:bidi="ar-SA"/>
    </w:rPr>
  </w:style>
  <w:style w:type="paragraph" w:styleId="Tematkomentarza">
    <w:name w:val="annotation subject"/>
    <w:basedOn w:val="Tekstkomentarza"/>
    <w:next w:val="Tekstkomentarza"/>
    <w:link w:val="TematkomentarzaZnak"/>
    <w:uiPriority w:val="99"/>
    <w:semiHidden/>
    <w:unhideWhenUsed/>
    <w:rsid w:val="00177DD3"/>
    <w:rPr>
      <w:b/>
      <w:bCs/>
    </w:rPr>
  </w:style>
  <w:style w:type="character" w:customStyle="1" w:styleId="TematkomentarzaZnak">
    <w:name w:val="Temat komentarza Znak"/>
    <w:basedOn w:val="TekstkomentarzaZnak"/>
    <w:link w:val="Tematkomentarza"/>
    <w:uiPriority w:val="99"/>
    <w:semiHidden/>
    <w:locked/>
    <w:rsid w:val="00177DD3"/>
    <w:rPr>
      <w:rFonts w:ascii="Times New Roman" w:hAnsi="Times New Roman" w:cs="Times New Roman"/>
      <w:b/>
      <w:bCs/>
      <w:kern w:val="2"/>
      <w:sz w:val="20"/>
      <w:szCs w:val="20"/>
      <w:lang w:eastAsia="ar-SA" w:bidi="ar-SA"/>
    </w:rPr>
  </w:style>
  <w:style w:type="character" w:customStyle="1" w:styleId="TekstdymkaZnak11">
    <w:name w:val="Tekst dymka Znak11"/>
    <w:basedOn w:val="Domylnaczcionkaakapitu"/>
    <w:uiPriority w:val="99"/>
    <w:semiHidden/>
    <w:rsid w:val="00177DD3"/>
    <w:rPr>
      <w:rFonts w:ascii="Segoe UI" w:hAnsi="Segoe UI" w:cs="Segoe UI"/>
      <w:kern w:val="2"/>
      <w:sz w:val="18"/>
      <w:szCs w:val="18"/>
      <w:lang w:eastAsia="ar-SA" w:bidi="ar-SA"/>
    </w:rPr>
  </w:style>
  <w:style w:type="paragraph" w:styleId="Tekstdymka">
    <w:name w:val="Balloon Text"/>
    <w:basedOn w:val="Normalny"/>
    <w:link w:val="TekstdymkaZnak"/>
    <w:uiPriority w:val="99"/>
    <w:semiHidden/>
    <w:unhideWhenUsed/>
    <w:rsid w:val="00177DD3"/>
    <w:rPr>
      <w:rFonts w:ascii="Tahoma" w:hAnsi="Tahoma" w:cs="Tahoma"/>
      <w:kern w:val="1"/>
      <w:sz w:val="16"/>
      <w:szCs w:val="16"/>
    </w:rPr>
  </w:style>
  <w:style w:type="character" w:customStyle="1" w:styleId="TekstdymkaZnak">
    <w:name w:val="Tekst dymka Znak"/>
    <w:basedOn w:val="Domylnaczcionkaakapitu"/>
    <w:link w:val="Tekstdymka"/>
    <w:uiPriority w:val="99"/>
    <w:semiHidden/>
    <w:locked/>
    <w:rsid w:val="00177DD3"/>
    <w:rPr>
      <w:rFonts w:ascii="Segoe UI" w:hAnsi="Segoe UI" w:cs="Segoe UI"/>
      <w:kern w:val="2"/>
      <w:sz w:val="18"/>
      <w:szCs w:val="18"/>
      <w:lang w:eastAsia="ar-SA" w:bidi="ar-SA"/>
    </w:rPr>
  </w:style>
  <w:style w:type="paragraph" w:customStyle="1" w:styleId="Tekstdymka1">
    <w:name w:val="Tekst dymka1"/>
    <w:basedOn w:val="Normalny"/>
    <w:semiHidden/>
    <w:rsid w:val="00177DD3"/>
    <w:pPr>
      <w:widowControl/>
      <w:suppressAutoHyphens w:val="0"/>
    </w:pPr>
    <w:rPr>
      <w:rFonts w:ascii="Tahoma" w:hAnsi="Tahoma" w:cs="Tahoma"/>
      <w:noProof/>
      <w:kern w:val="0"/>
      <w:sz w:val="16"/>
      <w:szCs w:val="16"/>
      <w:lang w:eastAsia="pl-PL"/>
    </w:rPr>
  </w:style>
  <w:style w:type="paragraph" w:customStyle="1" w:styleId="Standard">
    <w:name w:val="Standard"/>
    <w:rsid w:val="00177DD3"/>
    <w:pPr>
      <w:suppressAutoHyphens/>
      <w:autoSpaceDN w:val="0"/>
      <w:spacing w:after="0" w:line="240" w:lineRule="auto"/>
      <w:textAlignment w:val="baseline"/>
    </w:pPr>
    <w:rPr>
      <w:rFonts w:ascii="Times New Roman" w:hAnsi="Times New Roman" w:cs="Times New Roman"/>
      <w:kern w:val="3"/>
      <w:sz w:val="24"/>
      <w:szCs w:val="24"/>
      <w:lang w:eastAsia="zh-CN"/>
    </w:rPr>
  </w:style>
  <w:style w:type="paragraph" w:styleId="Lista-kontynuacja2">
    <w:name w:val="List Continue 2"/>
    <w:basedOn w:val="Normalny"/>
    <w:uiPriority w:val="99"/>
    <w:semiHidden/>
    <w:unhideWhenUsed/>
    <w:rsid w:val="00177DD3"/>
    <w:pPr>
      <w:spacing w:after="120"/>
      <w:ind w:left="566"/>
      <w:contextualSpacing/>
    </w:pPr>
  </w:style>
  <w:style w:type="character" w:styleId="Odwoaniedokomentarza">
    <w:name w:val="annotation reference"/>
    <w:basedOn w:val="Domylnaczcionkaakapitu"/>
    <w:uiPriority w:val="99"/>
    <w:semiHidden/>
    <w:unhideWhenUsed/>
    <w:rsid w:val="00177DD3"/>
    <w:rPr>
      <w:rFonts w:cs="Times New Roman"/>
      <w:sz w:val="16"/>
      <w:szCs w:val="16"/>
    </w:rPr>
  </w:style>
  <w:style w:type="table" w:styleId="Tabela-Siatka">
    <w:name w:val="Table Grid"/>
    <w:basedOn w:val="Standardowy"/>
    <w:uiPriority w:val="39"/>
    <w:rsid w:val="00177DD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77DD3"/>
    <w:rPr>
      <w:sz w:val="20"/>
      <w:szCs w:val="20"/>
    </w:rPr>
  </w:style>
  <w:style w:type="character" w:customStyle="1" w:styleId="TekstprzypisukocowegoZnak">
    <w:name w:val="Tekst przypisu końcowego Znak"/>
    <w:basedOn w:val="Domylnaczcionkaakapitu"/>
    <w:link w:val="Tekstprzypisukocowego"/>
    <w:uiPriority w:val="99"/>
    <w:semiHidden/>
    <w:locked/>
    <w:rsid w:val="00177DD3"/>
    <w:rPr>
      <w:rFonts w:ascii="Times New Roman" w:hAnsi="Times New Roman" w:cs="Times New Roman"/>
      <w:kern w:val="2"/>
      <w:sz w:val="20"/>
      <w:szCs w:val="20"/>
      <w:lang w:eastAsia="ar-SA" w:bidi="ar-SA"/>
    </w:rPr>
  </w:style>
  <w:style w:type="character" w:styleId="Odwoanieprzypisukocowego">
    <w:name w:val="endnote reference"/>
    <w:basedOn w:val="Domylnaczcionkaakapitu"/>
    <w:uiPriority w:val="99"/>
    <w:semiHidden/>
    <w:unhideWhenUsed/>
    <w:rsid w:val="00177DD3"/>
    <w:rPr>
      <w:rFonts w:cs="Times New Roman"/>
      <w:vertAlign w:val="superscript"/>
    </w:rPr>
  </w:style>
  <w:style w:type="numbering" w:customStyle="1" w:styleId="WW8Num2">
    <w:name w:val="WW8Num2"/>
    <w:rsid w:val="00177DD3"/>
    <w:pPr>
      <w:numPr>
        <w:numId w:val="17"/>
      </w:numPr>
    </w:pPr>
  </w:style>
  <w:style w:type="paragraph" w:styleId="Zwykytekst">
    <w:name w:val="Plain Text"/>
    <w:basedOn w:val="Normalny"/>
    <w:link w:val="ZwykytekstZnak"/>
    <w:uiPriority w:val="99"/>
    <w:unhideWhenUsed/>
    <w:rsid w:val="00636A08"/>
    <w:pPr>
      <w:widowControl/>
      <w:suppressAutoHyphens w:val="0"/>
    </w:pPr>
    <w:rPr>
      <w:rFonts w:ascii="Calibri" w:eastAsia="Calibri" w:hAnsi="Calibri"/>
      <w:kern w:val="0"/>
      <w:sz w:val="22"/>
      <w:szCs w:val="21"/>
      <w:lang w:eastAsia="en-US"/>
    </w:rPr>
  </w:style>
  <w:style w:type="character" w:customStyle="1" w:styleId="ZwykytekstZnak">
    <w:name w:val="Zwykły tekst Znak"/>
    <w:basedOn w:val="Domylnaczcionkaakapitu"/>
    <w:link w:val="Zwykytekst"/>
    <w:uiPriority w:val="99"/>
    <w:rsid w:val="00636A08"/>
    <w:rPr>
      <w:rFonts w:ascii="Calibri" w:eastAsia="Calibri" w:hAnsi="Calibri" w:cs="Times New Roman"/>
      <w:szCs w:val="21"/>
    </w:rPr>
  </w:style>
  <w:style w:type="character" w:styleId="Uwydatnienie">
    <w:name w:val="Emphasis"/>
    <w:qFormat/>
    <w:rsid w:val="00064747"/>
    <w:rPr>
      <w:b/>
      <w:bCs/>
      <w:i w:val="0"/>
      <w:iCs w:val="0"/>
    </w:rPr>
  </w:style>
  <w:style w:type="paragraph" w:customStyle="1" w:styleId="MD-IOtekstzwyky1">
    <w:name w:val="MD-IO tekst zwykły 1"/>
    <w:basedOn w:val="Normalny"/>
    <w:rsid w:val="00064747"/>
    <w:pPr>
      <w:widowControl/>
      <w:tabs>
        <w:tab w:val="left" w:pos="709"/>
      </w:tabs>
      <w:suppressAutoHyphens w:val="0"/>
      <w:spacing w:before="60" w:after="60"/>
      <w:jc w:val="both"/>
    </w:pPr>
    <w:rPr>
      <w:kern w:val="0"/>
      <w:sz w:val="28"/>
      <w:szCs w:val="28"/>
    </w:rPr>
  </w:style>
  <w:style w:type="paragraph" w:customStyle="1" w:styleId="Lista-kontynuacja23">
    <w:name w:val="Lista - kontynuacja 23"/>
    <w:basedOn w:val="Normalny"/>
    <w:rsid w:val="00064747"/>
    <w:pPr>
      <w:widowControl/>
      <w:spacing w:after="120"/>
      <w:ind w:left="566"/>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637668">
      <w:bodyDiv w:val="1"/>
      <w:marLeft w:val="0"/>
      <w:marRight w:val="0"/>
      <w:marTop w:val="0"/>
      <w:marBottom w:val="0"/>
      <w:divBdr>
        <w:top w:val="none" w:sz="0" w:space="0" w:color="auto"/>
        <w:left w:val="none" w:sz="0" w:space="0" w:color="auto"/>
        <w:bottom w:val="none" w:sz="0" w:space="0" w:color="auto"/>
        <w:right w:val="none" w:sz="0" w:space="0" w:color="auto"/>
      </w:divBdr>
    </w:div>
    <w:div w:id="1020349286">
      <w:bodyDiv w:val="1"/>
      <w:marLeft w:val="0"/>
      <w:marRight w:val="0"/>
      <w:marTop w:val="0"/>
      <w:marBottom w:val="0"/>
      <w:divBdr>
        <w:top w:val="none" w:sz="0" w:space="0" w:color="auto"/>
        <w:left w:val="none" w:sz="0" w:space="0" w:color="auto"/>
        <w:bottom w:val="none" w:sz="0" w:space="0" w:color="auto"/>
        <w:right w:val="none" w:sz="0" w:space="0" w:color="auto"/>
      </w:divBdr>
    </w:div>
    <w:div w:id="1065378195">
      <w:marLeft w:val="0"/>
      <w:marRight w:val="0"/>
      <w:marTop w:val="0"/>
      <w:marBottom w:val="0"/>
      <w:divBdr>
        <w:top w:val="none" w:sz="0" w:space="0" w:color="auto"/>
        <w:left w:val="none" w:sz="0" w:space="0" w:color="auto"/>
        <w:bottom w:val="none" w:sz="0" w:space="0" w:color="auto"/>
        <w:right w:val="none" w:sz="0" w:space="0" w:color="auto"/>
      </w:divBdr>
    </w:div>
    <w:div w:id="21030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C6B6E-CD46-497C-99DB-26A07672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7150</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C_Unrestricted</cp:keywords>
  <cp:lastModifiedBy/>
  <cp:revision>1</cp:revision>
  <dcterms:created xsi:type="dcterms:W3CDTF">2019-02-05T10:34:00Z</dcterms:created>
  <dcterms:modified xsi:type="dcterms:W3CDTF">2019-06-19T10:37:00Z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NewReviewCycle">
    <vt:lpwstr/>
  </property>
</Properties>
</file>