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F4" w:rsidRDefault="004462F4" w:rsidP="004462F4">
      <w:pPr>
        <w:pStyle w:val="Tytu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4462F4" w:rsidRPr="005F3142" w:rsidRDefault="004462F4" w:rsidP="004462F4">
      <w:pPr>
        <w:pStyle w:val="Standard"/>
        <w:rPr>
          <w:rFonts w:ascii="Century Gothic" w:hAnsi="Century Gothic"/>
          <w:b/>
          <w:sz w:val="20"/>
          <w:szCs w:val="20"/>
          <w:lang w:val="pl-PL"/>
        </w:rPr>
      </w:pPr>
    </w:p>
    <w:p w:rsidR="004462F4" w:rsidRDefault="004462F4" w:rsidP="004462F4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mobilny aparat RTG z ramieniem C wysokiej klasy do operacji wewnątrznaczyniowych</w:t>
      </w:r>
      <w:r w:rsidR="003409DB">
        <w:rPr>
          <w:rFonts w:ascii="Century Gothic" w:hAnsi="Century Gothic"/>
          <w:b/>
          <w:u w:val="single"/>
        </w:rPr>
        <w:t xml:space="preserve"> oddziałów chirurgii naczyniowej</w:t>
      </w:r>
    </w:p>
    <w:p w:rsidR="004462F4" w:rsidRDefault="004462F4" w:rsidP="004462F4">
      <w:pPr>
        <w:pStyle w:val="Standard"/>
        <w:rPr>
          <w:rFonts w:ascii="Century Gothic" w:hAnsi="Century Gothic"/>
          <w:sz w:val="18"/>
          <w:szCs w:val="18"/>
        </w:rPr>
      </w:pPr>
      <w:proofErr w:type="spellStart"/>
      <w:r>
        <w:rPr>
          <w:rFonts w:ascii="Century Gothic" w:hAnsi="Century Gothic"/>
          <w:sz w:val="18"/>
          <w:szCs w:val="18"/>
        </w:rPr>
        <w:t>Uwagi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i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objaśnienia</w:t>
      </w:r>
      <w:proofErr w:type="spellEnd"/>
      <w:r>
        <w:rPr>
          <w:rFonts w:ascii="Century Gothic" w:hAnsi="Century Gothic"/>
          <w:sz w:val="18"/>
          <w:szCs w:val="18"/>
        </w:rPr>
        <w:t>:</w:t>
      </w:r>
    </w:p>
    <w:p w:rsidR="004462F4" w:rsidRDefault="004462F4" w:rsidP="004462F4">
      <w:pPr>
        <w:pStyle w:val="Standard"/>
        <w:rPr>
          <w:rFonts w:ascii="Century Gothic" w:hAnsi="Century Gothic"/>
          <w:sz w:val="18"/>
          <w:szCs w:val="18"/>
        </w:rPr>
      </w:pPr>
    </w:p>
    <w:p w:rsidR="004462F4" w:rsidRPr="005F3142" w:rsidRDefault="004462F4" w:rsidP="004462F4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462F4" w:rsidRDefault="004462F4" w:rsidP="004462F4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 xml:space="preserve">Parametry o określonych warunkach liczbowych ( „=&gt;”  lub „&lt;=” ) są warunkami granicznymi, których niespełnienie spowoduje odrzucenie oferty. </w:t>
      </w:r>
      <w:proofErr w:type="spellStart"/>
      <w:r>
        <w:rPr>
          <w:rFonts w:ascii="Century Gothic" w:hAnsi="Century Gothic"/>
          <w:sz w:val="18"/>
          <w:szCs w:val="18"/>
        </w:rPr>
        <w:t>Wartość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podana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przy</w:t>
      </w:r>
      <w:proofErr w:type="spellEnd"/>
      <w:r>
        <w:rPr>
          <w:rFonts w:ascii="Century Gothic" w:hAnsi="Century Gothic"/>
          <w:sz w:val="18"/>
          <w:szCs w:val="18"/>
        </w:rPr>
        <w:t xml:space="preserve"> w/w </w:t>
      </w:r>
      <w:proofErr w:type="spellStart"/>
      <w:r>
        <w:rPr>
          <w:rFonts w:ascii="Century Gothic" w:hAnsi="Century Gothic"/>
          <w:sz w:val="18"/>
          <w:szCs w:val="18"/>
        </w:rPr>
        <w:t>oznaczeniach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oznacza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wartość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wymaganą</w:t>
      </w:r>
      <w:proofErr w:type="spellEnd"/>
      <w:r>
        <w:rPr>
          <w:rFonts w:ascii="Century Gothic" w:hAnsi="Century Gothic"/>
          <w:sz w:val="18"/>
          <w:szCs w:val="18"/>
        </w:rPr>
        <w:t>.</w:t>
      </w:r>
    </w:p>
    <w:p w:rsidR="004462F4" w:rsidRPr="005F3142" w:rsidRDefault="004462F4" w:rsidP="004462F4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>Wykonawca zobowiązany jest do podania parametrów w jednostkach wskazanych w niniejszym opisie.</w:t>
      </w:r>
    </w:p>
    <w:p w:rsidR="004462F4" w:rsidRPr="005F3142" w:rsidRDefault="004462F4" w:rsidP="004462F4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 xml:space="preserve">Wykonawca gwarantuje niniejszym, że sprzęt jest fabrycznie nowy (rok produkcji: nie wcześniej niż. 2017),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5F3142">
        <w:rPr>
          <w:rFonts w:ascii="Century Gothic" w:hAnsi="Century Gothic"/>
          <w:sz w:val="18"/>
          <w:szCs w:val="18"/>
          <w:lang w:val="pl-PL"/>
        </w:rPr>
        <w:t>rekondycjonowanym</w:t>
      </w:r>
      <w:proofErr w:type="spellEnd"/>
      <w:r w:rsidRPr="005F3142">
        <w:rPr>
          <w:rFonts w:ascii="Century Gothic" w:hAnsi="Century Gothic"/>
          <w:sz w:val="18"/>
          <w:szCs w:val="18"/>
          <w:lang w:val="pl-PL"/>
        </w:rPr>
        <w:t>, powystawowym i nie był wykorzystywany wcześniej przez innego użytkownika.</w:t>
      </w: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Nazwa i typ: .............................................................</w:t>
      </w: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Producent / kraj produkcji: ........................................................</w:t>
      </w: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Rok produkcji (min. 2017): …..............</w:t>
      </w: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4462F4" w:rsidRPr="005F3142" w:rsidRDefault="004462F4" w:rsidP="004462F4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Klasa wyrobu medycznego: ..................</w:t>
      </w:r>
    </w:p>
    <w:p w:rsidR="004462F4" w:rsidRPr="005F3142" w:rsidRDefault="004462F4" w:rsidP="004462F4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  <w:lang w:val="pl-PL"/>
        </w:rPr>
      </w:pPr>
    </w:p>
    <w:p w:rsidR="004462F4" w:rsidRDefault="004462F4" w:rsidP="00CC6516">
      <w:pPr>
        <w:rPr>
          <w:rFonts w:ascii="Times New Roman" w:hAnsi="Times New Roman"/>
        </w:rPr>
      </w:pPr>
    </w:p>
    <w:p w:rsidR="00CC6516" w:rsidRPr="004462F4" w:rsidRDefault="008D086A" w:rsidP="00CC6516">
      <w:pPr>
        <w:rPr>
          <w:rFonts w:ascii="Century Gothic" w:hAnsi="Century Gothic"/>
          <w:b/>
        </w:rPr>
      </w:pPr>
      <w:r w:rsidRPr="004462F4">
        <w:rPr>
          <w:rFonts w:ascii="Century Gothic" w:hAnsi="Century Gothic"/>
          <w:b/>
        </w:rPr>
        <w:t>Parametry techniczne i eksploatacyjne</w:t>
      </w:r>
      <w:r w:rsidR="00CC6516" w:rsidRPr="004462F4">
        <w:rPr>
          <w:rFonts w:ascii="Century Gothic" w:hAnsi="Century Gothic"/>
          <w:b/>
        </w:rPr>
        <w:t xml:space="preserve"> </w:t>
      </w:r>
    </w:p>
    <w:tbl>
      <w:tblPr>
        <w:tblW w:w="14175" w:type="dxa"/>
        <w:tblInd w:w="-3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4598"/>
        <w:gridCol w:w="1540"/>
        <w:gridCol w:w="3941"/>
        <w:gridCol w:w="3254"/>
      </w:tblGrid>
      <w:tr w:rsid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PARAMETR/FUNKCJA/WARUNKI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 wymagany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 xml:space="preserve">Parametr oceniany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 oferowany</w:t>
            </w:r>
          </w:p>
        </w:tc>
      </w:tr>
      <w:tr w:rsid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APARAT RTG Z RAMIENIEM C I OPCJĄ ANGIOGRAFICZNĄ Z WYPOSAŻENIEM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516" w:rsidRPr="00CC6516" w:rsidRDefault="00CC6516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Rok produkcji  </w:t>
            </w:r>
            <w:r w:rsidR="00AA0BC6">
              <w:rPr>
                <w:rFonts w:ascii="Century Gothic" w:hAnsi="Century Gothic"/>
                <w:sz w:val="20"/>
                <w:szCs w:val="20"/>
              </w:rPr>
              <w:t xml:space="preserve">min.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2017 r. Aparat posiadający oznakowanie CE i certyfikat CE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6516" w:rsidRPr="00CC6516" w:rsidRDefault="00CC6516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516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rPr>
          <w:trHeight w:val="53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>
            <w:pPr>
              <w:pStyle w:val="HTML-wstpniesformatowany"/>
              <w:spacing w:line="360" w:lineRule="auto"/>
              <w:rPr>
                <w:rFonts w:ascii="Century Gothic" w:hAnsi="Century Gothic" w:cs="Times New Roman"/>
              </w:rPr>
            </w:pPr>
            <w:r w:rsidRPr="00CC6516">
              <w:rPr>
                <w:rFonts w:ascii="Century Gothic" w:hAnsi="Century Gothic" w:cs="Times New Roman"/>
              </w:rPr>
              <w:t xml:space="preserve">Aparat w pełni spełniający wymogi obowiązujących procedur wzorcowych dla procedur kardiologicznych, tj.: </w:t>
            </w:r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minimalny wymiar średnicy elektronowego wzmacniacza obrazu lub</w:t>
            </w:r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dłuższego boku cyfrowego rejestratora obrazu - 22cm</w:t>
            </w:r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-        napięcie 75-90 </w:t>
            </w:r>
            <w:proofErr w:type="spellStart"/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kV</w:t>
            </w:r>
            <w:proofErr w:type="spellEnd"/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ognisko ≤ 1.3</w:t>
            </w:r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filtracja: większa lub równa 3</w:t>
            </w:r>
          </w:p>
          <w:p w:rsidR="004462F4" w:rsidRPr="00CC6516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FFD (90-115)</w:t>
            </w:r>
          </w:p>
          <w:p w:rsidR="004462F4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czas&lt;200 ms</w:t>
            </w:r>
          </w:p>
          <w:p w:rsidR="004462F4" w:rsidRDefault="004462F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4462F4" w:rsidRPr="00CC6516" w:rsidRDefault="004462F4" w:rsidP="003D0F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6F338A">
              <w:rPr>
                <w:rFonts w:ascii="Century Gothic" w:eastAsia="Times New Roman" w:hAnsi="Century Gothic" w:cs="Times New Roman"/>
                <w:i/>
                <w:sz w:val="16"/>
                <w:szCs w:val="16"/>
                <w:lang w:eastAsia="pl-PL"/>
              </w:rPr>
              <w:t xml:space="preserve">dotyczy: </w:t>
            </w:r>
            <w:r w:rsidRPr="006F338A">
              <w:rPr>
                <w:rFonts w:ascii="Century Gothic" w:eastAsia="Times New Roman" w:hAnsi="Century Gothic" w:cs="Courier New"/>
                <w:i/>
                <w:sz w:val="16"/>
                <w:szCs w:val="16"/>
                <w:lang w:eastAsia="pl-PL"/>
              </w:rPr>
              <w:t>procedur wzorcowych opisanych w obwieszczeniu Ministra Zdrowia z dnia 10 listopada 2015 r. w sprawie ogłoszenia wykazu wzorcowych procedur radiologicznych z zakresu radiologii, diagnostyki obrazowej i radiologii zabiegowej (Dz. Urz. Min. Zdrowia z 2015 r., poz. 78</w:t>
            </w:r>
            <w:r w:rsidRPr="006F338A">
              <w:rPr>
                <w:rFonts w:ascii="Courier New" w:eastAsia="Times New Roman" w:hAnsi="Courier New" w:cs="Courier New"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>
            <w:pPr>
              <w:snapToGrid w:val="0"/>
              <w:spacing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Aparat w pełni spełniający warunki ogłoszenia konkursu ofert na wybór realizatora programu polityki zdrowotnej pn.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Program Profilaktyki i Leczenia Chorób Układu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lastRenderedPageBreak/>
              <w:t xml:space="preserve">Sercowo-Naczyniowego POLKARD na lata 2017-2020 </w:t>
            </w: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w zakresie zadania: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wyposażenie/doposażenie w mobilne aparaty </w:t>
            </w:r>
            <w:proofErr w:type="spellStart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ramieniem C wysokiej klasy do procedur wewnątrznaczyniowych oddziałów kardiologii </w:t>
            </w:r>
            <w:r w:rsidRPr="00CC6516">
              <w:rPr>
                <w:rFonts w:ascii="Century Gothic" w:hAnsi="Century Gothic" w:cs="Times New Roman"/>
                <w:sz w:val="20"/>
                <w:szCs w:val="20"/>
              </w:rPr>
              <w:t>w roku 2017, tj.:</w:t>
            </w:r>
          </w:p>
          <w:p w:rsidR="004462F4" w:rsidRPr="00CC6516" w:rsidRDefault="004462F4">
            <w:pPr>
              <w:snapToGrid w:val="0"/>
              <w:spacing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462F4" w:rsidRPr="00CC6516" w:rsidRDefault="004462F4">
            <w:pPr>
              <w:snapToGrid w:val="0"/>
              <w:spacing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- mobilny aparat </w:t>
            </w:r>
            <w:proofErr w:type="spellStart"/>
            <w:r w:rsidRPr="00CC6516">
              <w:rPr>
                <w:rFonts w:ascii="Century Gothic" w:hAnsi="Century Gothic" w:cs="Times New Roman"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 z ramieniem C wysokiej klasy do procedur wewnątrznaczyniowych,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Aparat </w:t>
            </w:r>
            <w:proofErr w:type="spellStart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ramieniem C wysokiej klasy do procedur wewnątrznaczyniowych to taki, który powinien posiadać m.in wzmacniacz lub detektor pozwalający na obrazowanie dużych obszarów naczyniowych,  układ chłodzenia lampy cieczą pozwalający na nieprzerwaną pracę urządzenia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Zasilanie 240V +/-10%, 50Hz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APARAT Z RAMIENIEM 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Głębokość ramienia C (odległość między osią wiązki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a wewnętrzną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powierzchnią ramienia C)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67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wzdłużnego ramienia C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AC03A6" w:rsidRDefault="004462F4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</w:t>
            </w:r>
            <w:r w:rsidRPr="00AC03A6">
              <w:rPr>
                <w:rFonts w:ascii="Century Gothic" w:hAnsi="Century Gothic"/>
                <w:sz w:val="20"/>
                <w:szCs w:val="20"/>
              </w:rPr>
              <w:t>=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C03A6">
              <w:rPr>
                <w:rFonts w:ascii="Century Gothic" w:hAnsi="Century Gothic"/>
                <w:sz w:val="20"/>
                <w:szCs w:val="20"/>
              </w:rPr>
              <w:t>25</w:t>
            </w:r>
          </w:p>
          <w:p w:rsidR="004462F4" w:rsidRPr="00CC6516" w:rsidRDefault="004462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Odległość SID 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105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Ruch wzdłużny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zybkość ruchu wzdłużnego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mm/s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  <w:p w:rsidR="004462F4" w:rsidRPr="00CC6516" w:rsidRDefault="004462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pionowego ramienia C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cm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40</w:t>
            </w:r>
          </w:p>
          <w:p w:rsidR="004462F4" w:rsidRPr="00CC6516" w:rsidRDefault="004462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Ruch pionowy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4462F4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Szybkość ruchu pionowego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mm/s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62F4" w:rsidRPr="00CC6516" w:rsidRDefault="004462F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  <w:p w:rsidR="004462F4" w:rsidRPr="00CC6516" w:rsidRDefault="004462F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2F4" w:rsidRPr="00CC6516" w:rsidRDefault="004462F4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orbitalnego ramienia C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A95766" w:rsidRDefault="0091342D" w:rsidP="00BC1A6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148</w:t>
            </w:r>
          </w:p>
          <w:p w:rsidR="0091342D" w:rsidRPr="00A95766" w:rsidRDefault="0091342D" w:rsidP="00BC1A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A95766" w:rsidRDefault="0091342D" w:rsidP="00BC1A6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A95766" w:rsidRDefault="0091342D" w:rsidP="00BC1A6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A9576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91342D" w:rsidRPr="00A95766" w:rsidRDefault="0091342D" w:rsidP="00BC1A6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A9576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Ruch orbitalny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C03A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Zakres obrotu ramienia C (obrót wokół osi wzdłużnej)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(+/- 200)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C03A6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Szybkość ruchu orbitalnego </w:t>
            </w:r>
            <w:r>
              <w:rPr>
                <w:rFonts w:ascii="Century Gothic" w:hAnsi="Century Gothic"/>
                <w:sz w:val="20"/>
                <w:szCs w:val="20"/>
              </w:rPr>
              <w:t>[°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/s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12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Ruch wokół osi wzdłużnej zmotoryzowany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Szybkość obrotu wokół osi wzdłużnej </w:t>
            </w:r>
            <w:r>
              <w:rPr>
                <w:rFonts w:ascii="Century Gothic" w:hAnsi="Century Gothic"/>
                <w:sz w:val="20"/>
                <w:szCs w:val="20"/>
              </w:rPr>
              <w:t>[°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/s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12</w:t>
            </w:r>
          </w:p>
          <w:p w:rsidR="0091342D" w:rsidRPr="00CC6516" w:rsidRDefault="0091342D" w:rsidP="004C2C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obrotu ramienia C wokół osi pionowej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(+/- 10)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Prześwit ramienia C (odległość między detektorem obrazu 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lampą RTG)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80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RP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Uchwyt na obudowie detektora do ręcznego manipulowania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ramieniem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RPr="00CC6516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Konstrukcja aparatu wyposażona w rozwiązanie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zabezpieczające przed najeżdżaniem na leżące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przewody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oraz blokadę kół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Ręczny włącznik promieniowania oraz sygnalizacja włączonego promieniowania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Przycisk bezpieczeństwa wyłączający aparat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trybie natychmiastowym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Hamulce wszystkich ruchów, hamulce elektromagnetyczne oraz manualne z możliwością wyłączenia napędów elektrycznych i sterowania oraz hamowania </w:t>
            </w: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ręcznego wszystkich hamulców, sterowanie manualne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Elektromagnetyczne i manualne – 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 xml:space="preserve">Elektromagnetyczne – 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 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Poszczególne hamulce oznaczone różnymi kolorami w celu łatwiejszej identyfikacji i komunikacji podczas zabiegu z personelem pomocniczym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Funkcja ustawiania kół w pozycji równoległej do stołu operacyjnego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Monitor dotykowy  o </w:t>
            </w:r>
            <w:r w:rsidR="008158B4" w:rsidRPr="00CC6516">
              <w:rPr>
                <w:rFonts w:ascii="Century Gothic" w:hAnsi="Century Gothic"/>
                <w:spacing w:val="-2"/>
                <w:sz w:val="20"/>
                <w:szCs w:val="20"/>
              </w:rPr>
              <w:t>rozd</w:t>
            </w:r>
            <w:r w:rsidR="008158B4">
              <w:rPr>
                <w:rFonts w:ascii="Century Gothic" w:hAnsi="Century Gothic"/>
                <w:spacing w:val="-2"/>
                <w:sz w:val="20"/>
                <w:szCs w:val="20"/>
              </w:rPr>
              <w:t>zielczości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. min. 640x480 -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interface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użytkownika, do sterowania funkcjami obrazu oraz generatora zamontowany na wózku z ramieniem C, z możliwością obracania i pochylania monitora. 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Inne funkcje monitora: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Podgląd obrazu z funkcją dotykowego sterowania obrotem oraz kontrastem i jasnością obrazu. 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Podgląd kolimatorów bez użycia promieniowania, repozycja kolimatorów oraz wyświetlanie kątów ramienia C.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rozdzielczość wymagana – 0 pkt.</w:t>
            </w:r>
          </w:p>
          <w:p w:rsidR="0091342D" w:rsidRPr="00CC6516" w:rsidRDefault="0091342D" w:rsidP="00A631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Monitor dotykowy -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interface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użytkownika, do sterowania funkcjami obrazu oraz generatora zamontowany na wózku stacji monitorowej. 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Inne funkcje monitor: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lastRenderedPageBreak/>
              <w:t xml:space="preserve">- Podgląd obrazu z  funkcją dotykowego sterowania obrotem oraz kontrastem i jasnością obrazu. 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Podgląd kolimatorów bez użycia promieniowania, repozycja kolimatorów oraz wyświetlanie kątów ramienia C.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Sygnalizacja promieniowania na wózku z monitorami oraz na monitorach kolorowych do sterowania aparatem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Podgląd obrazu na monitorze dotykowym live do sterowania funkcjami,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z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przekątną obrazu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min. 5”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 – podać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Możliwość wykonywania ruchów motorowych ramienia C z zachowaniem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izocentrum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Tak – 10 pkt</w:t>
            </w:r>
          </w:p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Nie – 0 pkt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Możliwość programowania punktu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izocentrycznego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Panel do sterowania ruchami ramienia C mocowany do szyny bocznej stołu z funkcjonalnością min. 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joystick do sterowania obrotem LAO/RAO i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Cranial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/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Caudal</w:t>
            </w:r>
            <w:proofErr w:type="spellEnd"/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joystick do sterowania ruchem poziomym i pionowym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lastRenderedPageBreak/>
              <w:t>- programowanie3 pozycji ramienia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ruch ramienia C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izocentryczny</w:t>
            </w:r>
            <w:proofErr w:type="spellEnd"/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możliwością określania ruchów zgodnie z ułożeniem pacjenta 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przycisk „0” do ustawienia ramienia C w pozycji zerowej AP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przycisk bezpieczeństwa wyłączający urządzenie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Liczba pozycji możliwa do zapamiętania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Sterowanie ramieniem przy pomocy joysticków umożliwiające szybkie manewrowanie położeniem ramienia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91342D" w:rsidRPr="00CC6516" w:rsidRDefault="0091342D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Tak – 10 pkt</w:t>
            </w:r>
          </w:p>
          <w:p w:rsidR="0091342D" w:rsidRPr="00CC6516" w:rsidRDefault="0091342D" w:rsidP="00CC6516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Nie – 0 pkt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Joystick zabezpieczony przed przypadkowym uruchomieniem ramienia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Możliwość definiowania kierunku ruchów zgodnie z życzeniem operatora w zależności od strony ustawienia aparatu względem stołu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Szerokość wózka z ramieniem C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=&lt;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 80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cm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GENERATOR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Generator wysokiej częstotliwości min. 40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kHz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>, impulsowy, wbudowany w urządzenie zapewniający łatwy transport aparatu pomiędzy salami.</w:t>
            </w:r>
          </w:p>
          <w:p w:rsidR="0091342D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Generator wbudowany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z w:val="20"/>
                <w:szCs w:val="20"/>
              </w:rPr>
              <w:t>tzw. monoblok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. </w:t>
            </w:r>
          </w:p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Uwaga - nie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dopuszcza się aparatów z osobnym generatorem</w:t>
            </w:r>
            <w:r>
              <w:rPr>
                <w:rFonts w:ascii="Century Gothic" w:hAnsi="Century Gothic"/>
                <w:sz w:val="20"/>
                <w:szCs w:val="20"/>
              </w:rPr>
              <w:t>, który nie jest w</w:t>
            </w:r>
            <w:r w:rsidRPr="00CC6516">
              <w:rPr>
                <w:rFonts w:ascii="Century Gothic" w:hAnsi="Century Gothic"/>
                <w:sz w:val="20"/>
                <w:szCs w:val="20"/>
              </w:rPr>
              <w:t>budowany w wózek ramienia 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System antykolizyjny mechaniczny, skutkujący natychmiastowym zatrzymaniem ruchu w chwili natrafienia na opór (np. zetknięcie obudowy generatora z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blatem lub innymi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elementami stołu)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częstotliwości impulsów generatora </w:t>
            </w:r>
            <w:r>
              <w:rPr>
                <w:rFonts w:ascii="Century Gothic" w:hAnsi="Century Gothic"/>
                <w:sz w:val="20"/>
                <w:szCs w:val="20"/>
              </w:rPr>
              <w:t>[liczba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pulsów/s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(1-25)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Możliwość sterowania szerokością impulsu, zakres regulacji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(6-40)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Moc generatora RTG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kW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podać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dla 100kV) zgodnie  z obowiązującą normą IEC 60601-2-54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Tryby fluoroskopii </w:t>
            </w:r>
            <w:r>
              <w:rPr>
                <w:rFonts w:ascii="Century Gothic" w:hAnsi="Century Gothic"/>
                <w:sz w:val="20"/>
                <w:szCs w:val="20"/>
              </w:rPr>
              <w:t>oraz t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ryby radiografii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z w:val="20"/>
                <w:szCs w:val="20"/>
              </w:rPr>
              <w:t>w tym radiografia cyfrowa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pacing w:val="-4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Maksymalne napięcie w trybie fluoroskopii/radiografii </w:t>
            </w:r>
            <w:r>
              <w:rPr>
                <w:rFonts w:ascii="Century Gothic" w:hAnsi="Century Gothic"/>
                <w:spacing w:val="-4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pacing w:val="-4"/>
                <w:sz w:val="20"/>
                <w:szCs w:val="20"/>
              </w:rPr>
              <w:t>kV</w:t>
            </w:r>
            <w:proofErr w:type="spellEnd"/>
            <w:r>
              <w:rPr>
                <w:rFonts w:ascii="Century Gothic" w:hAnsi="Century Gothic"/>
                <w:spacing w:val="-4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(40-120)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rPr>
          <w:trHeight w:val="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prądów dla trybów fluoroskopii ciągłej i pulsacyjnej 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(2-240)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rPr>
          <w:trHeight w:val="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Prąd dla trybu radiografii cyfrowej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240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Automatyczny dobór poziomu dawki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 r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edukcja poziomu dawki promieniowania w trybie fluoroskopii </w:t>
            </w:r>
            <w:r>
              <w:rPr>
                <w:rFonts w:ascii="Century Gothic" w:hAnsi="Century Gothic"/>
                <w:sz w:val="20"/>
                <w:szCs w:val="20"/>
              </w:rPr>
              <w:t>– min. 50 [%]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LAMPA I KOLIMATORY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Lampa,  min.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2-ogniskowa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z wirującą anodą 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podać szybkość wirowania anody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obr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/min]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Największa wartość – 1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Inne – proporcjonalnie mniej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Wielkość ogniska małego </w:t>
            </w:r>
            <w:r>
              <w:rPr>
                <w:rFonts w:ascii="Century Gothic" w:hAnsi="Century Gothic"/>
                <w:sz w:val="20"/>
                <w:szCs w:val="20"/>
              </w:rPr>
              <w:t>[mm]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0,3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-1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66322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Wielkość ogniska dużego </w:t>
            </w:r>
            <w:r>
              <w:rPr>
                <w:rFonts w:ascii="Century Gothic" w:hAnsi="Century Gothic"/>
                <w:sz w:val="20"/>
                <w:szCs w:val="20"/>
              </w:rPr>
              <w:t>[mm]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0,6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-1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8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Całkowita filtracja 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 xml:space="preserve">- min. 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 xml:space="preserve"> 4.2 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>mmAl</w:t>
            </w:r>
            <w:proofErr w:type="spellEnd"/>
            <w:r>
              <w:rPr>
                <w:rFonts w:ascii="Century Gothic" w:hAnsi="Century Gothic"/>
                <w:spacing w:val="-8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>w tym co najmniej min. 0,1mmCu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Kolimator typu Irys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Kolimator szczelinowy z rotacją, blendy działające niezależnie od siebie z możliwością domykania w różnym stopniu każdej z nich z </w:t>
            </w: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osobna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Ustawienie kolimatora z podglądem bez użycia dodatkowego promieniowania (na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obrazie zamrożonym z wyświetlaniem aktualnego położenia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krawędzi przesłon)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2E3E97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Szybkość rotacji anody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obr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2700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2800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obr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i więcej – 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mniejsze wartości – 0 pkt.</w:t>
            </w:r>
          </w:p>
        </w:tc>
      </w:tr>
      <w:tr w:rsidR="0091342D" w:rsidTr="00CC6516">
        <w:trPr>
          <w:trHeight w:val="55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820477">
            <w:pPr>
              <w:snapToGrid w:val="0"/>
              <w:rPr>
                <w:rFonts w:ascii="Century Gothic" w:hAnsi="Century Gothic"/>
                <w:spacing w:val="-7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Pojemność cieplna anody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7"/>
                <w:sz w:val="20"/>
                <w:szCs w:val="20"/>
              </w:rPr>
              <w:t>kHU</w:t>
            </w:r>
            <w:proofErr w:type="spellEnd"/>
            <w:r>
              <w:rPr>
                <w:rFonts w:ascii="Century Gothic" w:hAnsi="Century Gothic"/>
                <w:spacing w:val="-7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320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6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Pojemność cieplna kołpaka </w:t>
            </w:r>
            <w:r>
              <w:rPr>
                <w:rFonts w:ascii="Century Gothic" w:hAnsi="Century Gothic"/>
                <w:spacing w:val="-6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pacing w:val="-6"/>
                <w:sz w:val="20"/>
                <w:szCs w:val="20"/>
              </w:rPr>
              <w:t>kHU</w:t>
            </w:r>
            <w:proofErr w:type="spellEnd"/>
            <w:r>
              <w:rPr>
                <w:rFonts w:ascii="Century Gothic" w:hAnsi="Century Gothic"/>
                <w:spacing w:val="-6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5000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10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91342D" w:rsidRPr="00CC6516" w:rsidRDefault="0091342D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Prędkość chłodzenia anody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kHU</w:t>
            </w:r>
            <w:proofErr w:type="spellEnd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70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Prędkość chłodzenia kołpaka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kHU</w:t>
            </w:r>
            <w:proofErr w:type="spellEnd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90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ind w:left="3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System zabezpieczający lampę przed przegrzaniem z cyfrowym układem kalkulacji warunków cieplnych lampy zabezpieczającym możliwość wykonywania długich zabiegów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Dodatkowy układ chłodzenia cieczą, oprócz chłodzenia olejem anody w układzie zamkniętym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E46F7D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PŁASKI CYFROWY DETEKTOR OBRAZU (FLAT DETECTOR - FD)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Wymiary detektora cyfrowego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[cm x 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(30 x 30)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Wymiary pola obrazowania </w:t>
            </w:r>
            <w:r>
              <w:rPr>
                <w:rFonts w:ascii="Century Gothic" w:hAnsi="Century Gothic"/>
                <w:sz w:val="20"/>
                <w:szCs w:val="20"/>
              </w:rPr>
              <w:t>[cm x 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(29,6 x 29,6)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91342D" w:rsidTr="00795A6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Detektor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z amorficznym silikonem, typu TFT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Prezentacja obrazu na monitorze w kwadracie bez kolimacji do koła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9F4EB2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Kształt pola obrazowania na monitorach zgodny z kształtem detektora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B71AF1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piksela [µm]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195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– 1 pkt.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Skala szarości detektora </w:t>
            </w:r>
            <w:r>
              <w:rPr>
                <w:rFonts w:ascii="Century Gothic" w:hAnsi="Century Gothic"/>
                <w:sz w:val="20"/>
                <w:szCs w:val="20"/>
              </w:rPr>
              <w:t>[bit]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 bit i więcej – 1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Mniejsze wartości – 0 pkt.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Kratka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przeciwrozproszeniowa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zdejmowana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Kratka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przeciwrozproszeniowa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– podać rozdzielczość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lini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/cm]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70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niższa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Matryca detektora </w:t>
            </w:r>
            <w:r>
              <w:rPr>
                <w:rFonts w:ascii="Century Gothic" w:hAnsi="Century Gothic"/>
                <w:sz w:val="20"/>
                <w:szCs w:val="20"/>
              </w:rPr>
              <w:t>[pkt x pkt]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(1500 x 1500)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dynamiki detektora 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dB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80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</w:t>
            </w:r>
            <w:r>
              <w:rPr>
                <w:rFonts w:ascii="Century Gothic" w:hAnsi="Century Gothic"/>
                <w:sz w:val="20"/>
                <w:szCs w:val="20"/>
              </w:rPr>
              <w:t>ól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detektora obrazu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Celownik laserowy zintegrowany na detektorze obrazu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Detektor zabezpieczony systemem antykolizyjnym, bezdotykowym, opartym na kontroli dystansu do obiektów (pacjent, metalowe instrumenty, stół), skutkujący zatrzymaniem ruchu przed dotknięciem obiektu.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>SYSTEM CYFROWEJ OBRÓBKI OBRAZU I PAMIĘĆ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obrazów w pamięci dla pełnej matrycy 1024x1024 pikseli </w:t>
            </w:r>
            <w:r>
              <w:rPr>
                <w:rFonts w:ascii="Century Gothic" w:hAnsi="Century Gothic"/>
                <w:sz w:val="20"/>
                <w:szCs w:val="20"/>
              </w:rPr>
              <w:t>[liczba]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100 000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liczba obrazów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Funkcja „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Cine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”  tj. nagrywanie wraz z odtwarzaniem nagranych sekwencji 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skopii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Wyświetlanie sekwencji „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Cine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” z funkcjonalnością min. start, stop, regulacja szybkości odtwarzania, możliwość przewijania po 1 klatce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„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Last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Image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Hold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Jednoczesne wyświetlanie mozaiki obrazów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min.</w:t>
            </w:r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 xml:space="preserve"> 15 obrazów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Częstotliwość cyfrowego zapisu na dysku twardym obrazów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fluoroskopii pulsacyjnej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– podać [liczba obrazów/s]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Wzmocnienie krawędzi i szumów w czasie rzeczywistym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 oraz regulacja kontrastu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„obraz lustrzany”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Aparat wyposażony w n/w systemy: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wpisywanie danych pacjenta,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nanoszenie opisów,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zarządzanie bazą danych z badaniami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Funkcja generowania raportu dawki z podziałem na tryby pracy i powiększenia,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pomiarów odległości i kątów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Powiększenia obrazu tzw. „zoom” – min. 4 wielkości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C2CB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Skala szarości w post-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procesingu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min. 30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bit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WÓZEK Z MONITORAMI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Liczba monitorów  - min.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Monitory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 typu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LCD TFT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:</w:t>
            </w:r>
          </w:p>
          <w:p w:rsidR="0091342D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przekątna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każdego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min. 19”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</w:t>
            </w:r>
          </w:p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>-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rozdzielczość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każdego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min 1280 x 1024 pikseli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rozdzielczość wymagana – 0 pkt.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144ACD">
            <w:pPr>
              <w:snapToGrid w:val="0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Luminacja monitorów</w:t>
            </w:r>
            <w:r w:rsidRPr="00CC6516">
              <w:rPr>
                <w:rFonts w:ascii="Century Gothic" w:hAnsi="Century Gothic"/>
                <w:sz w:val="20"/>
                <w:szCs w:val="20"/>
              </w:rPr>
              <w:t>[cd/m</w:t>
            </w:r>
            <w:r w:rsidRPr="00CC6516">
              <w:rPr>
                <w:rFonts w:ascii="Century Gothic" w:hAnsi="Century Gothic"/>
                <w:sz w:val="20"/>
                <w:szCs w:val="20"/>
                <w:vertAlign w:val="superscript"/>
              </w:rPr>
              <w:t>2]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950</w:t>
            </w:r>
          </w:p>
          <w:p w:rsidR="0091342D" w:rsidRPr="00CC6516" w:rsidRDefault="009134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Contrast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Ratio 950:1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Sygnalizacja włączonego promieniowania na pulpitach sterowania i na monitorach głównych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Wskaźnik włączonego promieniowania na wózku z monitorami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90195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Interface do strzykawki automatycznej do wyzwalania kontrastu, zintegrowany wewnątrz aparatu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074BE0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Monitory wyposażone w czujnik korekcji jasności świecenia monitorów do warunków oświetlenia panującego na sali operacyjnej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/ zabiegowej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96A2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Kąt widzenia pionowy i poziomy min. 175˚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Możliwość rozbudowy aparatu  (potwierdzone na dzień składania ofert) o moduł obrazowania tomograficznego 3D, opisanego poniżej; co najmniej: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br/>
              <w:t>Automatyka doboru ilości zdjęć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Prezentacja obrazu 3D z możliwością analizy poszczególnych klatek CINE z możliwością usuwania niektórych zdjęć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Rekonstrukcja MPR wraz z płaszczyznami cięcia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Zakres kątowy skanowania obrazów do prezentacji 3D realizowane z zakresu  motorowo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Możliwość wykonania zdjęć 3D i rekonstrukcji MPR w ruchu skanowania po elipsie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Volume Rendering 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Izocentryczny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obrót ramienia</w:t>
            </w:r>
          </w:p>
          <w:p w:rsidR="0091342D" w:rsidRPr="00CC6516" w:rsidRDefault="0091342D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Cyfrowe filtry do analizy zdjęć 3D, Algorytm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lastRenderedPageBreak/>
              <w:t>FBP dodawanie i odejmowanie tkanki w obrazie itp.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podać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342D" w:rsidRDefault="0091342D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(wszystkie funkcje)- 20 pkt</w:t>
            </w:r>
          </w:p>
          <w:p w:rsidR="0091342D" w:rsidRDefault="0091342D" w:rsidP="00CC6516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(tylko wybrane funkcje) – 1 pkt.</w:t>
            </w:r>
          </w:p>
          <w:p w:rsidR="0091342D" w:rsidRPr="00CC6516" w:rsidRDefault="0091342D" w:rsidP="00CC6516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Nie – 0 pkt</w:t>
            </w:r>
          </w:p>
          <w:p w:rsidR="0091342D" w:rsidRPr="00CC6516" w:rsidRDefault="0091342D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C6516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>ŚRODKI DOKUMENTACYJNE I ARCHIWIZACYJNE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 xml:space="preserve">DICOM 3.0,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Funkcje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 xml:space="preserve"> Storage, Storage Commitment, MPPS,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Worklist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, Media Class, Query/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retrive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Port USB z automatycznym dogrywanie przeglądarki DICOM umożliwiającym odtwarzanie zdjęć na dowolnym komputerze PC. Dodatkowy system archiwizacji x2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Nagrywanie obrazów w formacie TIFF, JPG, AVI  oraz DICOM 3.0 poprzez port USB.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3D0F10">
              <w:rPr>
                <w:rFonts w:ascii="Century Gothic" w:hAnsi="Century Gothic"/>
                <w:b/>
                <w:sz w:val="20"/>
                <w:szCs w:val="20"/>
              </w:rPr>
              <w:t>PAKIET NACZYNIOWY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342D" w:rsidRPr="00CC6516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3D0F10" w:rsidRDefault="0091342D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3D0F10" w:rsidRDefault="0091342D" w:rsidP="003D0F10">
            <w:p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 xml:space="preserve">Cyfrowa angiografia </w:t>
            </w:r>
            <w:proofErr w:type="spellStart"/>
            <w:r w:rsidRPr="003D0F10">
              <w:rPr>
                <w:rFonts w:ascii="Century Gothic" w:hAnsi="Century Gothic"/>
                <w:sz w:val="20"/>
                <w:szCs w:val="20"/>
              </w:rPr>
              <w:t>substrakcyjna</w:t>
            </w:r>
            <w:proofErr w:type="spellEnd"/>
            <w:r w:rsidRPr="003D0F10">
              <w:rPr>
                <w:rFonts w:ascii="Century Gothic" w:hAnsi="Century Gothic"/>
                <w:sz w:val="20"/>
                <w:szCs w:val="20"/>
              </w:rPr>
              <w:t xml:space="preserve"> DSA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3D0F10" w:rsidRDefault="0091342D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3D0F10" w:rsidRDefault="0091342D" w:rsidP="003D0F10">
            <w:pPr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Automatyczne wychwycenie zdjęć o największym zaczernieniu kontrastem  MSA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3D0F10" w:rsidRDefault="0091342D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3D0F10" w:rsidRDefault="0091342D" w:rsidP="003D0F10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D0F10">
              <w:rPr>
                <w:rFonts w:ascii="Century Gothic" w:hAnsi="Century Gothic"/>
                <w:sz w:val="20"/>
                <w:szCs w:val="20"/>
              </w:rPr>
              <w:t>Roadmapping</w:t>
            </w:r>
            <w:proofErr w:type="spellEnd"/>
            <w:r w:rsidRPr="003D0F10">
              <w:rPr>
                <w:rFonts w:ascii="Century Gothic" w:hAnsi="Century Gothic"/>
                <w:sz w:val="20"/>
                <w:szCs w:val="20"/>
              </w:rPr>
              <w:t xml:space="preserve"> – RSA ,wykonywanie RSA z jednej klatki lub całego filmu DSA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3D0F10" w:rsidRDefault="0091342D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D0F10">
              <w:rPr>
                <w:rFonts w:ascii="Century Gothic" w:hAnsi="Century Gothic"/>
                <w:sz w:val="20"/>
                <w:szCs w:val="20"/>
              </w:rPr>
              <w:t>Pixelshift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3D0F10" w:rsidRDefault="0091342D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3D0F10" w:rsidRDefault="0091342D" w:rsidP="003D0F10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D0F10">
              <w:rPr>
                <w:rFonts w:ascii="Century Gothic" w:hAnsi="Century Gothic"/>
                <w:sz w:val="20"/>
                <w:szCs w:val="20"/>
              </w:rPr>
              <w:t>Landmarking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RPr="003D0F10" w:rsidTr="00D8254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3D0F10" w:rsidRDefault="0091342D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3D0F10" w:rsidRDefault="0091342D" w:rsidP="003D0F10">
            <w:pPr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Programy anatomiczne dedykowane badaniom naczyniowym (min 2 programy)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RPr="003D0F10" w:rsidTr="003D0F10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3D0F10" w:rsidRDefault="0091342D" w:rsidP="00D8254E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3D0F10" w:rsidRDefault="0091342D" w:rsidP="003D0F10">
            <w:pPr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Wyświetlanie obrazów bez subtrakcji na monitorze referencyjnym równolegle do obrazu DSA na monitorze obrazu na żywo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3D0F10" w:rsidRDefault="0091342D" w:rsidP="00D8254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D0F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CC651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WYPOSAŻENIE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342D" w:rsidRPr="00CC6516" w:rsidRDefault="0091342D" w:rsidP="004C2CB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42D" w:rsidTr="0016088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Przycisk nożny do wyzwalania fluoroskopii/ akwizycji, zapisu zdjęć i oraz zmiany trybów pracy (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fluoro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, DSA, RSA) min. 3 przyciskowy. Możliwość programowania funkcji przycisków nożnych. Przycisk bezprzewodowy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8E114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Zintegrowany system monitorowania i wyświetlania dawki RTG wraz z funkcjonalnością generowania raportu dawki  oraz wysyłanie raportu w formacie DICOM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2563B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Minimum 2 wyjścia  TV OUT do podłączenia dodatkowej pary monitorów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1E54D0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Minimum 2 wyjścia  wysokiej rozdzielczości DVI do podłączenia dodatkowej pary monitorów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342D" w:rsidTr="00420F8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342D" w:rsidRPr="00CC6516" w:rsidRDefault="0091342D" w:rsidP="00CC6516">
            <w:pPr>
              <w:pStyle w:val="Akapitzlist"/>
              <w:numPr>
                <w:ilvl w:val="0"/>
                <w:numId w:val="12"/>
              </w:numPr>
              <w:snapToGrid w:val="0"/>
              <w:spacing w:before="100" w:beforeAutospacing="1" w:after="100" w:afterAutospacing="1" w:line="36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42D" w:rsidRPr="00CC6516" w:rsidRDefault="0091342D" w:rsidP="003D0F10">
            <w:pPr>
              <w:snapToGrid w:val="0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>Komplet testów i protokołów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wykonania testów akceptacyjnych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 odbiorczych, specjalistycznych i innych niezbędnych do odbioru aparatu przez uprawnione instytucje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(Uwaga – testy wykonane przez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autoryzowany serwis lub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akredytowane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laboratorium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42D" w:rsidRPr="00CC6516" w:rsidRDefault="0091342D" w:rsidP="00D834E8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</w:tbl>
    <w:p w:rsidR="00386BDE" w:rsidRDefault="00386BDE"/>
    <w:p w:rsidR="008D086A" w:rsidRDefault="008D086A" w:rsidP="008D086A">
      <w:pPr>
        <w:pStyle w:val="Standard"/>
        <w:spacing w:line="288" w:lineRule="auto"/>
        <w:rPr>
          <w:rFonts w:ascii="Century Gothic" w:hAnsi="Century Gothic" w:cstheme="minorHAnsi"/>
          <w:b/>
        </w:rPr>
      </w:pPr>
      <w:proofErr w:type="spellStart"/>
      <w:r>
        <w:rPr>
          <w:rFonts w:ascii="Century Gothic" w:hAnsi="Century Gothic" w:cstheme="minorHAnsi"/>
          <w:b/>
        </w:rPr>
        <w:t>Warunki</w:t>
      </w:r>
      <w:proofErr w:type="spellEnd"/>
      <w:r>
        <w:rPr>
          <w:rFonts w:ascii="Century Gothic" w:hAnsi="Century Gothic" w:cstheme="minorHAnsi"/>
          <w:b/>
        </w:rPr>
        <w:t xml:space="preserve"> </w:t>
      </w:r>
      <w:proofErr w:type="spellStart"/>
      <w:r>
        <w:rPr>
          <w:rFonts w:ascii="Century Gothic" w:hAnsi="Century Gothic" w:cstheme="minorHAnsi"/>
          <w:b/>
        </w:rPr>
        <w:t>gwarancji</w:t>
      </w:r>
      <w:proofErr w:type="spellEnd"/>
      <w:r>
        <w:rPr>
          <w:rFonts w:ascii="Century Gothic" w:hAnsi="Century Gothic" w:cstheme="minorHAnsi"/>
          <w:b/>
        </w:rPr>
        <w:t xml:space="preserve"> </w:t>
      </w:r>
      <w:bookmarkStart w:id="0" w:name="_GoBack"/>
      <w:bookmarkEnd w:id="0"/>
    </w:p>
    <w:p w:rsidR="008D086A" w:rsidRDefault="008D086A" w:rsidP="008D086A">
      <w:pPr>
        <w:pStyle w:val="Standard"/>
        <w:spacing w:line="288" w:lineRule="auto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4317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676"/>
        <w:gridCol w:w="1560"/>
        <w:gridCol w:w="3117"/>
        <w:gridCol w:w="4113"/>
      </w:tblGrid>
      <w:tr w:rsidR="008D086A" w:rsidTr="00B71AF1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086A" w:rsidRDefault="008D086A" w:rsidP="00B71AF1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086A" w:rsidRDefault="008D086A" w:rsidP="00B71AF1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086A" w:rsidRDefault="008D086A" w:rsidP="00B71AF1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 wymagany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086A" w:rsidRDefault="008D086A" w:rsidP="00B71AF1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 oferowany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086A" w:rsidRDefault="008D086A" w:rsidP="00B71AF1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Gwarancja na aparat (w tym gwarancja na lampę RTG)</w:t>
            </w:r>
            <w:r w:rsidR="00B62A0F"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 [miesiące]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&gt;= 12,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086A" w:rsidRDefault="008D086A" w:rsidP="00B71AF1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lang w:val="pl-PL"/>
              </w:rPr>
              <w:t>24 miesiące i więcej – 5 pkt.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lang w:val="pl-PL"/>
              </w:rPr>
              <w:t>mniejsze wartości – 1 pkt.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>
              <w:rPr>
                <w:rFonts w:ascii="Century Gothic" w:hAnsi="Century Gothic"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Liczba przeglądów okresowych niezbędnych do wykonywania po upływie gwarancji dla potwierdzenia bezpiecznej eksploatacji aparatu – podać, opisać zakres.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UWAGA – wykonawcę obowiązuje wykonywanie przeglądów okresowych w wymaganej liczbie także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Każda naprawa gwarancyjna powoduje przedłużenie okresu gwarancji o liczbę dni 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lastRenderedPageBreak/>
              <w:t>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Maksymalny czas naprawy  nie może przekroczyć 10 dni roboczych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Możliwość zgłoszeń 24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Czas reakcji serwisu (przyjęte zgłoszenie – podjęta naprawa) 2 dni robocze.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Lokalizacja serwisu umożliwiająca przybycie uprawnionego inżyniera w sytuacjach awaryjnych do 24 godzin (w dni robocze)-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Szkolenia dla personelu  medycznego z zakresu obsługi urządzenia (8 osób) w momencie jego instalacji i odbioru; w razie potrzeby możliwość stałego wsparcia aplikacyjnego w początkowym okresie pracy urządzeń (dodatkowe szkolenie, dodatkowa grupa osób</w:t>
            </w:r>
            <w:r w:rsidR="007F210D">
              <w:rPr>
                <w:rFonts w:ascii="Century Gothic" w:hAnsi="Century Gothic" w:cstheme="minorHAnsi"/>
                <w:sz w:val="20"/>
                <w:szCs w:val="20"/>
                <w:lang w:val="pl-PL"/>
              </w:rPr>
              <w:t>[8 osób]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, konsultacje, itp.) –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lastRenderedPageBreak/>
              <w:t>potwierdzone certyfikatem.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(1) - Należy przewidzieć szkolenia w wymiarze do 2 dni roboczych oraz zapewnić możliwość stałego wsparcia aplikacyjnego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8D086A" w:rsidRDefault="008D086A" w:rsidP="00B71AF1">
            <w:pPr>
              <w:pStyle w:val="Akapitzlist"/>
              <w:spacing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Szkolenia dla personelu technicznego (pracownicy Działu Aparatury – 2 osoby) z zakresu diagnostyki stanu technicznego i wykonywania czynności konserwacyjnych, naprawczych i przeglądowych; w razie potrzeby możliwość stałego wsparcia aplikacyjnego w początkowym okresie pracy urządzeń (dodatkowe szkolenie, dodatkowa grupa osób</w:t>
            </w:r>
            <w:r w:rsidR="007F210D"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 [2 osoby]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, konsultacje, itp.) – potwierdzone certyfikatem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(1) - Należy przewidzieć szkolenia w wymiarze do 2 dni roboczych oraz zapewnić możliwość stałego wsparcia aplikacyjnego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 xml:space="preserve">uwaga (3): wymagany jest taki przebieg szkolenia (w </w:t>
            </w: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lastRenderedPageBreak/>
              <w:t>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8D086A" w:rsidTr="00B71AF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086A" w:rsidRDefault="008D086A" w:rsidP="00B71AF1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086A" w:rsidRDefault="008D086A" w:rsidP="00B71AF1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086A" w:rsidRDefault="008D086A" w:rsidP="00B71AF1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8D086A" w:rsidRDefault="008D086A" w:rsidP="004462F4">
      <w:pPr>
        <w:pStyle w:val="Standard"/>
        <w:spacing w:line="288" w:lineRule="auto"/>
        <w:rPr>
          <w:rFonts w:ascii="Century Gothic" w:hAnsi="Century Gothic" w:cstheme="minorHAnsi"/>
          <w:sz w:val="20"/>
          <w:szCs w:val="20"/>
        </w:rPr>
      </w:pPr>
    </w:p>
    <w:sectPr w:rsidR="008D086A" w:rsidSect="00CC651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9A2" w:rsidRDefault="00A549A2" w:rsidP="004462F4">
      <w:pPr>
        <w:spacing w:after="0" w:line="240" w:lineRule="auto"/>
      </w:pPr>
      <w:r>
        <w:separator/>
      </w:r>
    </w:p>
  </w:endnote>
  <w:endnote w:type="continuationSeparator" w:id="0">
    <w:p w:rsidR="00A549A2" w:rsidRDefault="00A549A2" w:rsidP="0044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FD" w:rsidRPr="00AD59FD" w:rsidRDefault="00A549A2" w:rsidP="00C270E5">
    <w:pPr>
      <w:pStyle w:val="Stopka"/>
      <w:tabs>
        <w:tab w:val="clear" w:pos="4536"/>
        <w:tab w:val="clear" w:pos="9072"/>
        <w:tab w:val="left" w:pos="1935"/>
      </w:tabs>
      <w:rPr>
        <w:lang w:val="pl-PL"/>
      </w:rPr>
    </w:pPr>
    <w:sdt>
      <w:sdtPr>
        <w:rPr>
          <w:rFonts w:asciiTheme="majorHAnsi" w:eastAsiaTheme="majorEastAsia" w:hAnsiTheme="majorHAnsi" w:cstheme="majorBidi"/>
          <w:sz w:val="28"/>
          <w:szCs w:val="28"/>
          <w:lang w:val="pl-PL"/>
        </w:rPr>
        <w:id w:val="1898324499"/>
        <w:docPartObj>
          <w:docPartGallery w:val="Page Numbers (Bottom of Page)"/>
          <w:docPartUnique/>
        </w:docPartObj>
      </w:sdtPr>
      <w:sdtEndPr>
        <w:rPr>
          <w:lang w:val="x-none"/>
        </w:rPr>
      </w:sdtEndPr>
      <w:sdtContent>
        <w:r w:rsidR="00AD59FD" w:rsidRPr="00C270E5">
          <w:rPr>
            <w:rFonts w:asciiTheme="majorHAnsi" w:eastAsiaTheme="majorEastAsia" w:hAnsiTheme="majorHAnsi" w:cstheme="majorBidi"/>
            <w:sz w:val="18"/>
            <w:szCs w:val="18"/>
            <w:lang w:val="pl-PL"/>
          </w:rPr>
          <w:t xml:space="preserve">str. </w:t>
        </w:r>
        <w:r w:rsidR="00AD59FD" w:rsidRPr="00C270E5">
          <w:rPr>
            <w:rFonts w:asciiTheme="minorHAnsi" w:eastAsiaTheme="minorEastAsia" w:hAnsiTheme="minorHAnsi" w:cstheme="minorBidi"/>
            <w:sz w:val="18"/>
            <w:szCs w:val="18"/>
          </w:rPr>
          <w:fldChar w:fldCharType="begin"/>
        </w:r>
        <w:r w:rsidR="00AD59FD" w:rsidRPr="00C270E5">
          <w:rPr>
            <w:sz w:val="18"/>
            <w:szCs w:val="18"/>
          </w:rPr>
          <w:instrText>PAGE    \* MERGEFORMAT</w:instrText>
        </w:r>
        <w:r w:rsidR="00AD59FD" w:rsidRPr="00C270E5">
          <w:rPr>
            <w:rFonts w:asciiTheme="minorHAnsi" w:eastAsiaTheme="minorEastAsia" w:hAnsiTheme="minorHAnsi" w:cstheme="minorBidi"/>
            <w:sz w:val="18"/>
            <w:szCs w:val="18"/>
          </w:rPr>
          <w:fldChar w:fldCharType="separate"/>
        </w:r>
        <w:r w:rsidR="00B729EC" w:rsidRPr="00B729EC">
          <w:rPr>
            <w:rFonts w:asciiTheme="majorHAnsi" w:eastAsiaTheme="majorEastAsia" w:hAnsiTheme="majorHAnsi" w:cstheme="majorBidi"/>
            <w:noProof/>
            <w:sz w:val="18"/>
            <w:szCs w:val="18"/>
            <w:lang w:val="pl-PL"/>
          </w:rPr>
          <w:t>19</w:t>
        </w:r>
        <w:r w:rsidR="00AD59FD" w:rsidRPr="00C270E5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sdtContent>
    </w:sdt>
    <w:r w:rsidR="00AD59FD">
      <w:rPr>
        <w:rFonts w:asciiTheme="majorHAnsi" w:eastAsiaTheme="majorEastAsia" w:hAnsiTheme="majorHAnsi" w:cstheme="majorBidi"/>
        <w:sz w:val="28"/>
        <w:szCs w:val="28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>
      <w:rPr>
        <w:rFonts w:asciiTheme="majorHAnsi" w:eastAsiaTheme="majorEastAsia" w:hAnsiTheme="majorHAnsi" w:cstheme="majorBidi"/>
        <w:sz w:val="28"/>
        <w:szCs w:val="28"/>
        <w:lang w:val="pl-PL"/>
      </w:rPr>
      <w:tab/>
    </w:r>
    <w:r w:rsidR="00AD59FD" w:rsidRPr="00C270E5">
      <w:rPr>
        <w:rFonts w:asciiTheme="majorHAnsi" w:eastAsiaTheme="majorEastAsia" w:hAnsiTheme="majorHAnsi" w:cstheme="majorBidi"/>
        <w:i/>
        <w:sz w:val="16"/>
        <w:szCs w:val="16"/>
        <w:lang w:val="pl-PL"/>
      </w:rPr>
      <w:t xml:space="preserve">Pieczęć i podpis osoby (osób) upoważnionej do reprezentowania </w:t>
    </w:r>
    <w:r w:rsidR="00C270E5">
      <w:rPr>
        <w:rFonts w:asciiTheme="majorHAnsi" w:eastAsiaTheme="majorEastAsia" w:hAnsiTheme="majorHAnsi" w:cstheme="majorBidi"/>
        <w:i/>
        <w:sz w:val="16"/>
        <w:szCs w:val="16"/>
        <w:lang w:val="pl-PL"/>
      </w:rPr>
      <w:t>w</w:t>
    </w:r>
    <w:r w:rsidR="00AD59FD" w:rsidRPr="00C270E5">
      <w:rPr>
        <w:rFonts w:asciiTheme="majorHAnsi" w:eastAsiaTheme="majorEastAsia" w:hAnsiTheme="majorHAnsi" w:cstheme="majorBidi"/>
        <w:i/>
        <w:sz w:val="16"/>
        <w:szCs w:val="16"/>
        <w:lang w:val="pl-PL"/>
      </w:rPr>
      <w:t>ykonawcy</w:t>
    </w:r>
  </w:p>
  <w:p w:rsidR="004462F4" w:rsidRDefault="004462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9A2" w:rsidRDefault="00A549A2" w:rsidP="004462F4">
      <w:pPr>
        <w:spacing w:after="0" w:line="240" w:lineRule="auto"/>
      </w:pPr>
      <w:r>
        <w:separator/>
      </w:r>
    </w:p>
  </w:footnote>
  <w:footnote w:type="continuationSeparator" w:id="0">
    <w:p w:rsidR="00A549A2" w:rsidRDefault="00A549A2" w:rsidP="0044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FD" w:rsidRDefault="00AD59FD" w:rsidP="00AD59FD">
    <w:pPr>
      <w:pStyle w:val="Nagwek"/>
      <w:tabs>
        <w:tab w:val="clear" w:pos="4536"/>
        <w:tab w:val="clear" w:pos="9072"/>
        <w:tab w:val="right" w:pos="14004"/>
      </w:tabs>
    </w:pPr>
    <w:r>
      <w:t>DFZP-EK-271-192/2017</w:t>
    </w:r>
    <w:r>
      <w:tab/>
      <w:t>Załącznik 1a do Specyfikacji</w:t>
    </w:r>
  </w:p>
  <w:p w:rsidR="00AD59FD" w:rsidRDefault="00AD59FD" w:rsidP="00AD59FD">
    <w:pPr>
      <w:pStyle w:val="Nagwek"/>
      <w:tabs>
        <w:tab w:val="clear" w:pos="4536"/>
        <w:tab w:val="clear" w:pos="9072"/>
        <w:tab w:val="right" w:pos="14004"/>
      </w:tabs>
    </w:pPr>
    <w:r>
      <w:tab/>
      <w:t>Załącznik nr ….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5552FE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7C50D0"/>
    <w:multiLevelType w:val="hybridMultilevel"/>
    <w:tmpl w:val="F0E29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98193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28DB18E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2C1900F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>
    <w:nsid w:val="58A3336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B867A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697D356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6BB01B26"/>
    <w:multiLevelType w:val="hybridMultilevel"/>
    <w:tmpl w:val="0720A0A0"/>
    <w:lvl w:ilvl="0" w:tplc="6A665B8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F61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74DC763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77E27E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14"/>
  </w:num>
  <w:num w:numId="12">
    <w:abstractNumId w:val="2"/>
  </w:num>
  <w:num w:numId="13">
    <w:abstractNumId w:val="1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85"/>
    <w:rsid w:val="001202A5"/>
    <w:rsid w:val="00144ACD"/>
    <w:rsid w:val="002E3E97"/>
    <w:rsid w:val="003409DB"/>
    <w:rsid w:val="00386BDE"/>
    <w:rsid w:val="003D0F10"/>
    <w:rsid w:val="004462F4"/>
    <w:rsid w:val="0047272C"/>
    <w:rsid w:val="00477B2F"/>
    <w:rsid w:val="004C2CBC"/>
    <w:rsid w:val="005B3060"/>
    <w:rsid w:val="00663229"/>
    <w:rsid w:val="007F210D"/>
    <w:rsid w:val="008158B4"/>
    <w:rsid w:val="00820477"/>
    <w:rsid w:val="00823382"/>
    <w:rsid w:val="00863555"/>
    <w:rsid w:val="008D086A"/>
    <w:rsid w:val="0091342D"/>
    <w:rsid w:val="00940C85"/>
    <w:rsid w:val="00995C3F"/>
    <w:rsid w:val="009D37EB"/>
    <w:rsid w:val="00A549A2"/>
    <w:rsid w:val="00A6312D"/>
    <w:rsid w:val="00AA0BC6"/>
    <w:rsid w:val="00AC03A6"/>
    <w:rsid w:val="00AD59FD"/>
    <w:rsid w:val="00B62A0F"/>
    <w:rsid w:val="00B729EC"/>
    <w:rsid w:val="00C270E5"/>
    <w:rsid w:val="00C46268"/>
    <w:rsid w:val="00CA792C"/>
    <w:rsid w:val="00CC6516"/>
    <w:rsid w:val="00F8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516"/>
    <w:pPr>
      <w:widowControl w:val="0"/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C65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C65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C651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D086A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8D086A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8D086A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8D086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D086A"/>
    <w:pPr>
      <w:widowControl/>
      <w:suppressLineNumbers/>
    </w:pPr>
    <w:rPr>
      <w:rFonts w:eastAsia="Times New Roman" w:cs="Times New Roman"/>
      <w:lang w:val="pl-PL" w:eastAsia="zh-CN" w:bidi="ar-SA"/>
    </w:rPr>
  </w:style>
  <w:style w:type="paragraph" w:styleId="Tytu">
    <w:name w:val="Title"/>
    <w:basedOn w:val="Standard"/>
    <w:next w:val="Podtytu"/>
    <w:link w:val="TytuZnak"/>
    <w:qFormat/>
    <w:rsid w:val="004462F4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val="pl-PL" w:eastAsia="zh-CN" w:bidi="ar-SA"/>
    </w:rPr>
  </w:style>
  <w:style w:type="character" w:customStyle="1" w:styleId="TytuZnak">
    <w:name w:val="Tytuł Znak"/>
    <w:basedOn w:val="Domylnaczcionkaakapitu"/>
    <w:link w:val="Tytu"/>
    <w:rsid w:val="004462F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462F4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46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46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4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2F4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516"/>
    <w:pPr>
      <w:widowControl w:val="0"/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C65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C65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C651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D086A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8D086A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8D086A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8D086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D086A"/>
    <w:pPr>
      <w:widowControl/>
      <w:suppressLineNumbers/>
    </w:pPr>
    <w:rPr>
      <w:rFonts w:eastAsia="Times New Roman" w:cs="Times New Roman"/>
      <w:lang w:val="pl-PL" w:eastAsia="zh-CN" w:bidi="ar-SA"/>
    </w:rPr>
  </w:style>
  <w:style w:type="paragraph" w:styleId="Tytu">
    <w:name w:val="Title"/>
    <w:basedOn w:val="Standard"/>
    <w:next w:val="Podtytu"/>
    <w:link w:val="TytuZnak"/>
    <w:qFormat/>
    <w:rsid w:val="004462F4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val="pl-PL" w:eastAsia="zh-CN" w:bidi="ar-SA"/>
    </w:rPr>
  </w:style>
  <w:style w:type="character" w:customStyle="1" w:styleId="TytuZnak">
    <w:name w:val="Tytuł Znak"/>
    <w:basedOn w:val="Domylnaczcionkaakapitu"/>
    <w:link w:val="Tytu"/>
    <w:rsid w:val="004462F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462F4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46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46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4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2F4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2928</Words>
  <Characters>17568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Elżbieta Kurek</cp:lastModifiedBy>
  <cp:revision>6</cp:revision>
  <dcterms:created xsi:type="dcterms:W3CDTF">2017-10-18T12:59:00Z</dcterms:created>
  <dcterms:modified xsi:type="dcterms:W3CDTF">2017-10-20T05:49:00Z</dcterms:modified>
</cp:coreProperties>
</file>