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3F" w:rsidRDefault="00BD363F" w:rsidP="00BD363F">
      <w:pPr>
        <w:pStyle w:val="Tytu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t>OPIS PRZEDMIOTU ZAMÓWIENIA</w:t>
      </w:r>
    </w:p>
    <w:p w:rsidR="00BD363F" w:rsidRPr="005F3142" w:rsidRDefault="00BD363F" w:rsidP="00BD363F">
      <w:pPr>
        <w:pStyle w:val="Standard"/>
        <w:rPr>
          <w:rFonts w:ascii="Century Gothic" w:hAnsi="Century Gothic"/>
          <w:b/>
          <w:sz w:val="20"/>
          <w:szCs w:val="20"/>
        </w:rPr>
      </w:pPr>
    </w:p>
    <w:p w:rsidR="00BD363F" w:rsidRDefault="005264C7" w:rsidP="00BD363F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Komora laminarna z zintegrowanymi mikroskopami</w:t>
      </w:r>
      <w:r w:rsidR="00324C8B">
        <w:rPr>
          <w:rFonts w:ascii="Century Gothic" w:hAnsi="Century Gothic"/>
          <w:b/>
          <w:u w:val="single"/>
        </w:rPr>
        <w:t xml:space="preserve"> stereoskopowymi</w:t>
      </w:r>
    </w:p>
    <w:p w:rsidR="00BD363F" w:rsidRDefault="00BD363F" w:rsidP="00BD363F">
      <w:pPr>
        <w:pStyle w:val="Standard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Uwagi i objaśnienia:</w:t>
      </w:r>
    </w:p>
    <w:p w:rsidR="00BD363F" w:rsidRDefault="00BD363F" w:rsidP="00BD363F">
      <w:pPr>
        <w:pStyle w:val="Standard"/>
        <w:rPr>
          <w:rFonts w:ascii="Century Gothic" w:hAnsi="Century Gothic"/>
          <w:sz w:val="18"/>
          <w:szCs w:val="18"/>
        </w:rPr>
      </w:pP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BD363F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 xml:space="preserve">Parametry o określonych warunkach liczbowych ( „=&gt;”  lub „&lt;=” ) są warunkami granicznymi, których niespełnienie spowoduje odrzucenie oferty. </w:t>
      </w:r>
      <w:r>
        <w:rPr>
          <w:rFonts w:ascii="Century Gothic" w:hAnsi="Century Gothic"/>
          <w:sz w:val="18"/>
          <w:szCs w:val="18"/>
        </w:rPr>
        <w:t>Wartość podana przy w/w oznaczeniach oznacza wartość wymaganą.</w:t>
      </w: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 xml:space="preserve">Wykonawca gwarantuje niniejszym, że sprzęt jest fabrycznie nowy (rok produkcji: nie wcześniej niż 2017),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5F3142">
        <w:rPr>
          <w:rFonts w:ascii="Century Gothic" w:hAnsi="Century Gothic"/>
          <w:sz w:val="18"/>
          <w:szCs w:val="18"/>
        </w:rPr>
        <w:t>rekondycjonowanym</w:t>
      </w:r>
      <w:proofErr w:type="spellEnd"/>
      <w:r w:rsidRPr="005F3142">
        <w:rPr>
          <w:rFonts w:ascii="Century Gothic" w:hAnsi="Century Gothic"/>
          <w:sz w:val="18"/>
          <w:szCs w:val="18"/>
        </w:rPr>
        <w:t>, powystawowym i nie był wykorzystywany wcześniej przez innego użytkownika.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Rok produkcji (min. 2017): …..............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Klasa wyrobu medycznego: ..................</w:t>
      </w:r>
    </w:p>
    <w:tbl>
      <w:tblPr>
        <w:tblW w:w="8097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9"/>
        <w:gridCol w:w="707"/>
        <w:gridCol w:w="1932"/>
        <w:gridCol w:w="1619"/>
      </w:tblGrid>
      <w:tr w:rsidR="00AC5BFE" w:rsidRPr="00A9024A" w:rsidTr="00AC5BFE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>Nazwa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>Ilość sztuk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 xml:space="preserve">Cena 1 szt. </w:t>
            </w:r>
            <w:r>
              <w:rPr>
                <w:rFonts w:ascii="Century Gothic" w:hAnsi="Century Gothic"/>
                <w:sz w:val="20"/>
                <w:szCs w:val="20"/>
              </w:rPr>
              <w:t>brutto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 xml:space="preserve">Wartość </w:t>
            </w:r>
            <w:r>
              <w:rPr>
                <w:rFonts w:ascii="Century Gothic" w:hAnsi="Century Gothic"/>
                <w:sz w:val="20"/>
                <w:szCs w:val="20"/>
              </w:rPr>
              <w:t>brutto</w:t>
            </w:r>
          </w:p>
          <w:p w:rsidR="00AC5BFE" w:rsidRPr="00A9024A" w:rsidRDefault="00AC5BFE" w:rsidP="005B68E7">
            <w:pPr>
              <w:pStyle w:val="Standard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>(kol. 2 x kol. 3)</w:t>
            </w:r>
          </w:p>
        </w:tc>
      </w:tr>
      <w:tr w:rsidR="00AC5BFE" w:rsidRPr="00A9024A" w:rsidTr="00AC5BFE">
        <w:trPr>
          <w:trHeight w:val="70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4</w:t>
            </w:r>
          </w:p>
        </w:tc>
      </w:tr>
      <w:tr w:rsidR="00AC5BFE" w:rsidRPr="00A9024A" w:rsidTr="00AC5BFE">
        <w:trPr>
          <w:trHeight w:val="527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  <w:lang w:eastAsia="zh-CN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Komora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1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</w:tr>
      <w:tr w:rsidR="00AC5BFE" w:rsidRPr="00A9024A" w:rsidTr="00AC5BFE">
        <w:trPr>
          <w:trHeight w:val="527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Default="00AC5BFE" w:rsidP="005B68E7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Mikroskop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</w:tr>
      <w:tr w:rsidR="00AC5BFE" w:rsidRPr="00A9024A" w:rsidTr="00AC5BFE">
        <w:trPr>
          <w:trHeight w:val="527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Koszt dostawy i instalacji (wraz ze szkoleniem)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1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</w:tr>
      <w:tr w:rsidR="00AC5BFE" w:rsidRPr="00A9024A" w:rsidTr="005B68E7">
        <w:trPr>
          <w:trHeight w:val="527"/>
        </w:trPr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right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Razem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</w:tr>
    </w:tbl>
    <w:p w:rsidR="00BD363F" w:rsidRPr="005F3142" w:rsidRDefault="00BD363F" w:rsidP="00BD363F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BD363F" w:rsidRDefault="00BD363F" w:rsidP="00BD363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9214"/>
      </w:tblGrid>
      <w:tr w:rsidR="00830A5C" w:rsidRPr="00830A5C" w:rsidTr="00830A5C">
        <w:tc>
          <w:tcPr>
            <w:tcW w:w="675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830A5C">
              <w:rPr>
                <w:rFonts w:ascii="Century Gothic" w:hAnsi="Century Gothic"/>
                <w:sz w:val="16"/>
                <w:szCs w:val="16"/>
              </w:rPr>
              <w:t>l.p.</w:t>
            </w:r>
          </w:p>
        </w:tc>
        <w:tc>
          <w:tcPr>
            <w:tcW w:w="9214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przedmiot  zamówienia</w:t>
            </w:r>
          </w:p>
        </w:tc>
      </w:tr>
      <w:tr w:rsidR="00830A5C" w:rsidRPr="00830A5C" w:rsidTr="00830A5C">
        <w:tc>
          <w:tcPr>
            <w:tcW w:w="675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9214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830A5C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</w:rPr>
              <w:t xml:space="preserve">Komora laminarna klasy II o długości 180 cm, dwustanowiskowa ,  wyposażona w 2 elektrycznie </w:t>
            </w:r>
            <w:proofErr w:type="spellStart"/>
            <w:r w:rsidRPr="00830A5C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</w:rPr>
              <w:t>ogrzewane,powierzchnie</w:t>
            </w:r>
            <w:proofErr w:type="spellEnd"/>
            <w:r w:rsidRPr="00830A5C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</w:rPr>
              <w:t xml:space="preserve"> pracy. Komora, wyposażona w monitor, 2 źródła światła, 2 gniazda elektryczne, lampę UV oraz podstawę z możliwością regulacji w zakresie 80-85 cm</w:t>
            </w:r>
          </w:p>
        </w:tc>
      </w:tr>
      <w:tr w:rsidR="00830A5C" w:rsidRPr="00830A5C" w:rsidTr="00830A5C">
        <w:tc>
          <w:tcPr>
            <w:tcW w:w="675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9214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830A5C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</w:rPr>
              <w:t>2 x Mikroskop stereoskopowy zintegrowany z komorą laminarną; jeden z mikroskopów wyposażony w wyjściem na kamerę</w:t>
            </w:r>
          </w:p>
        </w:tc>
      </w:tr>
    </w:tbl>
    <w:p w:rsidR="00830A5C" w:rsidRDefault="00830A5C" w:rsidP="00BD363F"/>
    <w:p w:rsidR="00BD363F" w:rsidRDefault="00BD363F" w:rsidP="00BD363F">
      <w:pPr>
        <w:rPr>
          <w:rFonts w:ascii="Century Gothic" w:hAnsi="Century Gothic"/>
          <w:b/>
        </w:rPr>
      </w:pPr>
      <w:r w:rsidRPr="004462F4">
        <w:rPr>
          <w:rFonts w:ascii="Century Gothic" w:hAnsi="Century Gothic"/>
          <w:b/>
        </w:rPr>
        <w:t xml:space="preserve">Parametry techniczne i eksploatacyjne </w:t>
      </w:r>
    </w:p>
    <w:p w:rsidR="005264C7" w:rsidRDefault="005264C7" w:rsidP="00BD363F">
      <w:pPr>
        <w:rPr>
          <w:rFonts w:ascii="Century Gothic" w:hAnsi="Century Gothic"/>
          <w:b/>
        </w:rPr>
      </w:pPr>
    </w:p>
    <w:tbl>
      <w:tblPr>
        <w:tblW w:w="1375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4537"/>
        <w:gridCol w:w="1560"/>
        <w:gridCol w:w="3826"/>
        <w:gridCol w:w="3119"/>
      </w:tblGrid>
      <w:tr w:rsidR="00781DC0" w:rsidTr="00324C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Opis parametru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Parametr wymagany/ wartość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Parametr oferowany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highlight w:val="yellow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Zasady oceny (punktacji)</w:t>
            </w:r>
          </w:p>
        </w:tc>
      </w:tr>
      <w:tr w:rsidR="005264C7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64C7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64C7" w:rsidRPr="00AB3A90" w:rsidRDefault="005264C7" w:rsidP="00AB3A90">
            <w:pPr>
              <w:pStyle w:val="Standard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AB3A90">
              <w:rPr>
                <w:rFonts w:ascii="Century Gothic" w:hAnsi="Century Gothic" w:cs="Arial"/>
                <w:b/>
                <w:sz w:val="16"/>
                <w:szCs w:val="16"/>
              </w:rPr>
              <w:t>INFORMACJE OGÓLNE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264C7" w:rsidRPr="00AB3A90" w:rsidRDefault="005264C7" w:rsidP="00AB3A9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5264C7" w:rsidRPr="00AB3A90" w:rsidRDefault="005264C7" w:rsidP="00AB3A9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264C7" w:rsidRPr="00AB3A90" w:rsidRDefault="005264C7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5264C7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64C7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64C7" w:rsidRPr="00AB3A90" w:rsidRDefault="005264C7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Sprzęt </w:t>
            </w:r>
            <w:r w:rsidRPr="00AB3A90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opisany poniżej (dotyczy wszystkich pozycji)- umożliwiający wykonywanie 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zmodyfikowanej procedury </w:t>
            </w:r>
            <w:proofErr w:type="spellStart"/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dojajowodowego</w:t>
            </w:r>
            <w:proofErr w:type="spellEnd"/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 podania gamet (GIFT – </w:t>
            </w:r>
            <w:proofErr w:type="spellStart"/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Gamete</w:t>
            </w:r>
            <w:proofErr w:type="spellEnd"/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 </w:t>
            </w:r>
            <w:proofErr w:type="spellStart"/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Intrafallopian</w:t>
            </w:r>
            <w:proofErr w:type="spellEnd"/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 Transfer). 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264C7" w:rsidRPr="00AB3A90" w:rsidRDefault="00AB3A90" w:rsidP="00AB3A9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5264C7" w:rsidRPr="00AB3A90" w:rsidRDefault="005264C7" w:rsidP="00AB3A9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264C7" w:rsidRPr="00AB3A90" w:rsidRDefault="00AB3A90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Standard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AB3A90">
              <w:rPr>
                <w:rFonts w:ascii="Century Gothic" w:hAnsi="Century Gothic" w:cs="Arial"/>
                <w:b/>
                <w:sz w:val="16"/>
                <w:szCs w:val="16"/>
              </w:rPr>
              <w:t>KOMORA LAMINARNA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Komora laminarna klasy II o długości 180 </w:t>
            </w:r>
            <w:r w:rsidR="00324C8B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[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cm</w:t>
            </w:r>
            <w:r w:rsidR="00324C8B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AB3A90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komora 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dwustanowiskowa ,  wyposa</w:t>
            </w:r>
            <w:r w:rsidRPr="00AB3A90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żona w min. 2 elektrycznie ogrzewane 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powierzchnie pracy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Komora, wyposażona w</w:t>
            </w:r>
            <w:r w:rsidRPr="00AB3A90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: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 monitor, 2 źródła światła, 2 gniazda elektryczne, lampę UV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AB3A90">
              <w:rPr>
                <w:rFonts w:ascii="Century Gothic" w:hAnsi="Century Gothic"/>
                <w:color w:val="00000A"/>
                <w:sz w:val="16"/>
                <w:szCs w:val="16"/>
              </w:rPr>
              <w:t>Filtr  klasy min. HEPA H-14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FE731C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AB3A90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4C8B" w:rsidRPr="00AB3A90" w:rsidRDefault="00324C8B" w:rsidP="00324C8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klasa wymagana – 0 pkt., wyższa niż wymagana – 2 pkt.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AB3A90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P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odstaw</w:t>
            </w:r>
            <w:r w:rsidRPr="00AB3A90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a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 z możliwością regulacji w zakresie 80-85 </w:t>
            </w:r>
            <w:r w:rsidR="00324C8B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[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cm</w:t>
            </w:r>
            <w:r w:rsidR="00324C8B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FE731C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AB3A90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324C8B" w:rsidP="00324C8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zakres wymagany – 0 pkt. wyższy niż </w:t>
            </w:r>
            <w:r>
              <w:rPr>
                <w:rFonts w:ascii="Century Gothic" w:hAnsi="Century Gothic" w:cs="Arial"/>
                <w:sz w:val="16"/>
                <w:szCs w:val="16"/>
              </w:rPr>
              <w:lastRenderedPageBreak/>
              <w:t>wymagany – 2 pkt.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</w:pPr>
            <w:r w:rsidRPr="00AB3A90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MIKROSKOP STEREOSKOPOWY – 2 SZT.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widowControl/>
              <w:suppressAutoHyphens w:val="0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01897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 xml:space="preserve">Mikroskopy stereoskopowe </w:t>
            </w:r>
            <w:r w:rsidRPr="00AB3A90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 xml:space="preserve">- Zintegrowane z komorą laminarną </w:t>
            </w:r>
            <w:r w:rsidRPr="00201897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11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widowControl/>
              <w:suppressAutoHyphens w:val="0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AB3A90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 xml:space="preserve">Min. 1 szt. z </w:t>
            </w:r>
            <w:r w:rsidRPr="00201897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>mikroskopów posiada</w:t>
            </w:r>
            <w:r w:rsidRPr="00AB3A90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>jący</w:t>
            </w:r>
            <w:r w:rsidRPr="00201897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 xml:space="preserve"> wyjście na kamerę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>M</w:t>
            </w:r>
            <w:r w:rsidRPr="00AB3A90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 xml:space="preserve">ikroskopy z głowicą zoom min. 7.5X i dystansem pracy 115 </w:t>
            </w:r>
            <w:r w:rsidR="00324C8B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>[</w:t>
            </w:r>
            <w:r w:rsidRPr="00AB3A90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>mm</w:t>
            </w:r>
            <w:r w:rsidR="00324C8B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>]</w:t>
            </w:r>
            <w:r w:rsidRPr="00AB3A90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 xml:space="preserve"> , +/- 5 %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FE731C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AB3A90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324C8B" w:rsidP="00324C8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powiększenie wymagane – 0 pkt., wyższe niż wymagane – 2 pkt.</w:t>
            </w:r>
          </w:p>
        </w:tc>
      </w:tr>
      <w:tr w:rsidR="00324C8B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4C8B" w:rsidRPr="00AB3A90" w:rsidRDefault="00324C8B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13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4C8B" w:rsidRPr="00AB3A90" w:rsidRDefault="00324C8B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>
              <w:rPr>
                <w:rFonts w:ascii="Century Gothic" w:hAnsi="Century Gothic"/>
                <w:color w:val="00000A"/>
                <w:sz w:val="16"/>
                <w:szCs w:val="16"/>
              </w:rPr>
              <w:t>R</w:t>
            </w:r>
            <w:r w:rsidRPr="00AB3A90">
              <w:rPr>
                <w:rFonts w:ascii="Century Gothic" w:hAnsi="Century Gothic"/>
                <w:color w:val="00000A"/>
                <w:sz w:val="16"/>
                <w:szCs w:val="16"/>
              </w:rPr>
              <w:t>ozstaw regulacji min. 52-72 [mm]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4C8B" w:rsidRPr="00AB3A90" w:rsidRDefault="00FE731C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324C8B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24C8B" w:rsidRPr="00AB3A90" w:rsidRDefault="00324C8B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4C8B" w:rsidRPr="00AB3A90" w:rsidRDefault="00324C8B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zakres wymagany – 0 pkt. wyższy niż wymagany – 2 pkt.</w:t>
            </w:r>
          </w:p>
        </w:tc>
      </w:tr>
      <w:tr w:rsidR="00324C8B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4C8B" w:rsidRPr="00AB3A90" w:rsidRDefault="00324C8B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14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4C8B" w:rsidRPr="00AB3A90" w:rsidRDefault="00324C8B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>
              <w:rPr>
                <w:rFonts w:ascii="Century Gothic" w:hAnsi="Century Gothic"/>
                <w:color w:val="auto"/>
                <w:sz w:val="16"/>
                <w:szCs w:val="16"/>
              </w:rPr>
              <w:t>N</w:t>
            </w:r>
            <w:r w:rsidRPr="00AB3A90">
              <w:rPr>
                <w:rFonts w:ascii="Century Gothic" w:hAnsi="Century Gothic"/>
                <w:color w:val="auto"/>
                <w:sz w:val="16"/>
                <w:szCs w:val="16"/>
              </w:rPr>
              <w:t>achylenie okularu 45 stopni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4C8B" w:rsidRPr="00AB3A90" w:rsidRDefault="00324C8B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24C8B" w:rsidRPr="00AB3A90" w:rsidRDefault="00324C8B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4C8B" w:rsidRPr="00AB3A90" w:rsidRDefault="00324C8B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</w:tbl>
    <w:p w:rsidR="00A47C81" w:rsidRDefault="00A47C81" w:rsidP="00A47C81"/>
    <w:p w:rsidR="00386BDE" w:rsidRDefault="00386BDE"/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Warunki gwarancji i serwisu </w:t>
      </w:r>
    </w:p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b/>
          <w:sz w:val="20"/>
          <w:szCs w:val="20"/>
        </w:rPr>
      </w:pPr>
    </w:p>
    <w:tbl>
      <w:tblPr>
        <w:tblW w:w="13750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676"/>
        <w:gridCol w:w="1560"/>
        <w:gridCol w:w="3829"/>
        <w:gridCol w:w="3118"/>
      </w:tblGrid>
      <w:tr w:rsidR="00BD363F" w:rsidTr="00324C8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l.p.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 wymagany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 oferowany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Sposób oceny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5264C7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Gwarancja </w:t>
            </w:r>
            <w:r w:rsidR="0017051F">
              <w:rPr>
                <w:rFonts w:ascii="Century Gothic" w:hAnsi="Century Gothic" w:cstheme="minorHAnsi"/>
                <w:sz w:val="16"/>
                <w:szCs w:val="16"/>
              </w:rPr>
              <w:t>[miesiące]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&gt;= 12, 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24 miesiące i więcej – 5 pkt.</w:t>
            </w:r>
          </w:p>
          <w:p w:rsid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mniejsze wartości – 1 pkt.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5264C7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Gwarancja min. </w:t>
            </w:r>
            <w:r w:rsidR="005264C7">
              <w:rPr>
                <w:rFonts w:ascii="Century Gothic" w:hAnsi="Century Gothic" w:cstheme="minorHAnsi"/>
                <w:sz w:val="16"/>
                <w:szCs w:val="16"/>
              </w:rPr>
              <w:t>8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–letniego dostępu do części zamiennych, materiałów eksploatacyjnych i akcesoriów oraz gwarancja aktualizacji oprogramowania do najnowszej, dostępnej wersji na rynku przez min. 12 miesięcy</w:t>
            </w:r>
            <w:r w:rsidRPr="00BD363F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 xml:space="preserve">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od dnia odbioru, podczas każdego, wykonywanego przeglądu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Liczba przeglądów okresowych niezbędnych do wykonywania po upływie gwarancji dla potwierdzenia bezpiecznej eksploatacji aparatu – podać, opisać zakres.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D363F" w:rsidRPr="00BD363F" w:rsidRDefault="00BD363F" w:rsidP="00A335D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UWAGA – wykonawcę obowiązuje wykonywanie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przeglądów okresowych w wymaganej liczbie w okresie gwarancji (w cenie oferty, bez żadnych dodatkowych kosztów), o ile są one wymagane przez producenta.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5264C7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Maksymalny czas naprawy  nie może przekroczyć 10 dni roboczych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Wymiana podzespołu na nowy – natychmiastowa lub co najwyżej po pierwszej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Możliwość zgłoszeń 24 </w:t>
            </w:r>
            <w:proofErr w:type="spellStart"/>
            <w:r w:rsidRPr="00BD363F">
              <w:rPr>
                <w:rFonts w:ascii="Century Gothic" w:hAnsi="Century Gothic" w:cstheme="minorHAnsi"/>
                <w:sz w:val="16"/>
                <w:szCs w:val="16"/>
              </w:rPr>
              <w:t>godz</w:t>
            </w:r>
            <w:proofErr w:type="spellEnd"/>
            <w:r w:rsidRPr="00BD363F">
              <w:rPr>
                <w:rFonts w:ascii="Century Gothic" w:hAnsi="Century Gothic" w:cstheme="minorHAnsi"/>
                <w:sz w:val="16"/>
                <w:szCs w:val="16"/>
              </w:rPr>
              <w:t>/dobę, 365 dni/rok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Czas reakcji serwisu (przyjęte zgłoszenie – podjęta naprawa) 2 dni robocze.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BD363F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tak, 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Szkolenia dla personelu  medycznego z zakresu obsługi urządzenia (</w:t>
            </w:r>
            <w:r w:rsidR="005264C7">
              <w:rPr>
                <w:rFonts w:ascii="Century Gothic" w:hAnsi="Century Gothic" w:cstheme="minorHAnsi"/>
                <w:sz w:val="16"/>
                <w:szCs w:val="16"/>
              </w:rPr>
              <w:t>5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 osób) w momencie jego instalacji i odbioru; w razie potrzeby możliwość stałego wsparcia aplikacyjnego w początkowym okresie pracy urządzeń (dodatkowe szkolenie, dodatkowa grupa osób, konsultacje, </w:t>
            </w:r>
            <w:r w:rsidR="0095241F">
              <w:rPr>
                <w:rFonts w:ascii="Century Gothic" w:hAnsi="Century Gothic" w:cstheme="minorHAnsi"/>
                <w:sz w:val="16"/>
                <w:szCs w:val="16"/>
              </w:rPr>
              <w:t xml:space="preserve">itp. </w:t>
            </w:r>
            <w:r w:rsidR="00A335DB">
              <w:rPr>
                <w:rFonts w:ascii="Century Gothic" w:hAnsi="Century Gothic" w:cstheme="minorHAnsi"/>
                <w:sz w:val="16"/>
                <w:szCs w:val="16"/>
              </w:rPr>
              <w:t xml:space="preserve">również 8 osób,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) – potwierdzone certyfikatem.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Akapitzlist"/>
              <w:spacing w:line="288" w:lineRule="auto"/>
              <w:ind w:left="0"/>
              <w:jc w:val="both"/>
              <w:rPr>
                <w:rFonts w:ascii="Century Gothic" w:eastAsia="Times New Roman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lastRenderedPageBreak/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Szkolenia dla personelu technicznego (pracownicy Działu Aparatury – </w:t>
            </w:r>
            <w:r w:rsidR="005264C7">
              <w:rPr>
                <w:rFonts w:ascii="Century Gothic" w:hAnsi="Century Gothic" w:cstheme="minorHAnsi"/>
                <w:sz w:val="16"/>
                <w:szCs w:val="16"/>
              </w:rPr>
              <w:t>2 osoby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) z zakresu diagnostyki stanu technicznego i wykonywania czynności konserwacyjnych, naprawczych i przeglądowych; w razie potrzeby możliwość stałego wsparcia aplikacyjnego w początkowym okresie pracy urządzeń (dodatkowe szkolenie, dodatkowa grupa osób, konsultacje, </w:t>
            </w:r>
            <w:r w:rsidR="0095241F">
              <w:rPr>
                <w:rFonts w:ascii="Century Gothic" w:hAnsi="Century Gothic" w:cstheme="minorHAnsi"/>
                <w:sz w:val="16"/>
                <w:szCs w:val="16"/>
              </w:rPr>
              <w:t>itp., również 2 osoby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) – potwierdzone certyfikatem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 xml:space="preserve">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Instrukcja obsługi w języku polskim w formie elektronicznej i drukowanej.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</w:tbl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sz w:val="20"/>
          <w:szCs w:val="20"/>
        </w:rPr>
      </w:pPr>
    </w:p>
    <w:p w:rsidR="00781DC0" w:rsidRDefault="00781DC0"/>
    <w:sectPr w:rsidR="00781DC0" w:rsidSect="00A47C81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79" w:rsidRDefault="00DF5B79" w:rsidP="003B56B0">
      <w:r>
        <w:separator/>
      </w:r>
    </w:p>
  </w:endnote>
  <w:endnote w:type="continuationSeparator" w:id="0">
    <w:p w:rsidR="00DF5B79" w:rsidRDefault="00DF5B79" w:rsidP="003B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432370"/>
      <w:docPartObj>
        <w:docPartGallery w:val="Page Numbers (Bottom of Page)"/>
        <w:docPartUnique/>
      </w:docPartObj>
    </w:sdtPr>
    <w:sdtEndPr/>
    <w:sdtContent>
      <w:p w:rsidR="003B56B0" w:rsidRDefault="00FE731C" w:rsidP="00FE731C">
        <w:pPr>
          <w:pStyle w:val="Stopka"/>
          <w:jc w:val="center"/>
        </w:pPr>
        <w:r>
          <w:rPr>
            <w:lang w:val="pl-PL"/>
          </w:rPr>
          <w:t xml:space="preserve">Pieczęć i podpis osoby (osób) upoważnionej do reprezentowania Wykonawcy </w:t>
        </w:r>
        <w:r>
          <w:rPr>
            <w:lang w:val="pl-PL"/>
          </w:rPr>
          <w:tab/>
        </w:r>
        <w:r w:rsidR="003B56B0">
          <w:fldChar w:fldCharType="begin"/>
        </w:r>
        <w:r w:rsidR="003B56B0">
          <w:instrText>PAGE   \* MERGEFORMAT</w:instrText>
        </w:r>
        <w:r w:rsidR="003B56B0">
          <w:fldChar w:fldCharType="separate"/>
        </w:r>
        <w:r w:rsidR="00163F97" w:rsidRPr="00163F97">
          <w:rPr>
            <w:noProof/>
            <w:lang w:val="pl-PL"/>
          </w:rPr>
          <w:t>6</w:t>
        </w:r>
        <w:r w:rsidR="003B56B0">
          <w:fldChar w:fldCharType="end"/>
        </w:r>
      </w:p>
    </w:sdtContent>
  </w:sdt>
  <w:p w:rsidR="003B56B0" w:rsidRDefault="003B56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79" w:rsidRDefault="00DF5B79" w:rsidP="003B56B0">
      <w:r>
        <w:separator/>
      </w:r>
    </w:p>
  </w:footnote>
  <w:footnote w:type="continuationSeparator" w:id="0">
    <w:p w:rsidR="00DF5B79" w:rsidRDefault="00DF5B79" w:rsidP="003B5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1C" w:rsidRDefault="00FE731C" w:rsidP="00FE731C">
    <w:pPr>
      <w:pStyle w:val="Nagwek"/>
      <w:tabs>
        <w:tab w:val="clear" w:pos="4536"/>
        <w:tab w:val="clear" w:pos="9072"/>
        <w:tab w:val="left" w:pos="12985"/>
      </w:tabs>
    </w:pPr>
    <w:r>
      <w:t>DFZP-EK-271-216/2017                                                                                                                                                Załącznik 1a do Specyfikacji</w:t>
    </w:r>
  </w:p>
  <w:p w:rsidR="00FE731C" w:rsidRDefault="00FE731C" w:rsidP="00FE731C">
    <w:pPr>
      <w:pStyle w:val="Nagwek"/>
      <w:tabs>
        <w:tab w:val="clear" w:pos="4536"/>
        <w:tab w:val="clear" w:pos="9072"/>
        <w:tab w:val="left" w:pos="12985"/>
      </w:tabs>
    </w:pPr>
    <w:r>
      <w:t xml:space="preserve">                                                                                                                                                                               Załącznik nr … do umowy nr 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CED"/>
    <w:multiLevelType w:val="hybridMultilevel"/>
    <w:tmpl w:val="47E23F76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036B5"/>
    <w:multiLevelType w:val="hybridMultilevel"/>
    <w:tmpl w:val="E276560C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B5E1C"/>
    <w:multiLevelType w:val="hybridMultilevel"/>
    <w:tmpl w:val="6CBE2FF4"/>
    <w:lvl w:ilvl="0" w:tplc="15F0EA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50476C9A"/>
    <w:multiLevelType w:val="hybridMultilevel"/>
    <w:tmpl w:val="4EB86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A21339"/>
    <w:multiLevelType w:val="hybridMultilevel"/>
    <w:tmpl w:val="2A5A2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0065EC"/>
    <w:multiLevelType w:val="hybridMultilevel"/>
    <w:tmpl w:val="B0FC34C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5B"/>
    <w:rsid w:val="00022303"/>
    <w:rsid w:val="000566CA"/>
    <w:rsid w:val="0010511E"/>
    <w:rsid w:val="0013711A"/>
    <w:rsid w:val="00163F97"/>
    <w:rsid w:val="0017051F"/>
    <w:rsid w:val="001E2C76"/>
    <w:rsid w:val="00201897"/>
    <w:rsid w:val="0020470F"/>
    <w:rsid w:val="00324C8B"/>
    <w:rsid w:val="0033181A"/>
    <w:rsid w:val="003848FE"/>
    <w:rsid w:val="00386BDE"/>
    <w:rsid w:val="003B56B0"/>
    <w:rsid w:val="004608DE"/>
    <w:rsid w:val="004D1BD9"/>
    <w:rsid w:val="004F3EE6"/>
    <w:rsid w:val="004F7041"/>
    <w:rsid w:val="005264C7"/>
    <w:rsid w:val="005428E2"/>
    <w:rsid w:val="0063656F"/>
    <w:rsid w:val="00760A0D"/>
    <w:rsid w:val="00781DC0"/>
    <w:rsid w:val="007E60F0"/>
    <w:rsid w:val="0081526C"/>
    <w:rsid w:val="00830A5C"/>
    <w:rsid w:val="008570A5"/>
    <w:rsid w:val="00935E93"/>
    <w:rsid w:val="0095241F"/>
    <w:rsid w:val="009F2089"/>
    <w:rsid w:val="00A24EBB"/>
    <w:rsid w:val="00A335DB"/>
    <w:rsid w:val="00A47C81"/>
    <w:rsid w:val="00AA3646"/>
    <w:rsid w:val="00AB3627"/>
    <w:rsid w:val="00AB3A90"/>
    <w:rsid w:val="00AC1F94"/>
    <w:rsid w:val="00AC5BFE"/>
    <w:rsid w:val="00BA6F0E"/>
    <w:rsid w:val="00BD363F"/>
    <w:rsid w:val="00BF1AC2"/>
    <w:rsid w:val="00CC615B"/>
    <w:rsid w:val="00D00F44"/>
    <w:rsid w:val="00DC2D0D"/>
    <w:rsid w:val="00DF5B79"/>
    <w:rsid w:val="00EE554B"/>
    <w:rsid w:val="00F546EB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8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47C81"/>
    <w:pPr>
      <w:suppressLineNumbers/>
    </w:pPr>
  </w:style>
  <w:style w:type="paragraph" w:customStyle="1" w:styleId="Standard">
    <w:name w:val="Standard"/>
    <w:rsid w:val="00A47C8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81DC0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Tytu">
    <w:name w:val="Title"/>
    <w:basedOn w:val="Standard"/>
    <w:next w:val="Podtytu"/>
    <w:link w:val="TytuZnak"/>
    <w:qFormat/>
    <w:rsid w:val="00BD363F"/>
    <w:pPr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D363F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D363F"/>
    <w:pPr>
      <w:numPr>
        <w:numId w:val="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D36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D363F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363F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363F"/>
    <w:pPr>
      <w:tabs>
        <w:tab w:val="center" w:pos="4536"/>
        <w:tab w:val="right" w:pos="9072"/>
      </w:tabs>
      <w:autoSpaceDN w:val="0"/>
    </w:pPr>
    <w:rPr>
      <w:rFonts w:eastAsia="Lucida Sans Unicode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D363F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BD363F"/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Standard"/>
    <w:rsid w:val="00BD363F"/>
    <w:pPr>
      <w:suppressLineNumbers/>
    </w:pPr>
    <w:rPr>
      <w:rFonts w:eastAsia="Times New Roman" w:cs="Times New Roman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3B5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6B0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6B0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B3A90"/>
    <w:rPr>
      <w:b/>
      <w:bCs/>
    </w:rPr>
  </w:style>
  <w:style w:type="table" w:styleId="Tabela-Siatka">
    <w:name w:val="Table Grid"/>
    <w:basedOn w:val="Standardowy"/>
    <w:uiPriority w:val="59"/>
    <w:rsid w:val="0083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AC5BFE"/>
    <w:pPr>
      <w:widowControl/>
    </w:pPr>
    <w:rPr>
      <w:rFonts w:eastAsia="Times New Roman"/>
      <w:kern w:val="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8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47C81"/>
    <w:pPr>
      <w:suppressLineNumbers/>
    </w:pPr>
  </w:style>
  <w:style w:type="paragraph" w:customStyle="1" w:styleId="Standard">
    <w:name w:val="Standard"/>
    <w:rsid w:val="00A47C8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81DC0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Tytu">
    <w:name w:val="Title"/>
    <w:basedOn w:val="Standard"/>
    <w:next w:val="Podtytu"/>
    <w:link w:val="TytuZnak"/>
    <w:qFormat/>
    <w:rsid w:val="00BD363F"/>
    <w:pPr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D363F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D363F"/>
    <w:pPr>
      <w:numPr>
        <w:numId w:val="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D36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D363F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363F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363F"/>
    <w:pPr>
      <w:tabs>
        <w:tab w:val="center" w:pos="4536"/>
        <w:tab w:val="right" w:pos="9072"/>
      </w:tabs>
      <w:autoSpaceDN w:val="0"/>
    </w:pPr>
    <w:rPr>
      <w:rFonts w:eastAsia="Lucida Sans Unicode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D363F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BD363F"/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Standard"/>
    <w:rsid w:val="00BD363F"/>
    <w:pPr>
      <w:suppressLineNumbers/>
    </w:pPr>
    <w:rPr>
      <w:rFonts w:eastAsia="Times New Roman" w:cs="Times New Roman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3B5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6B0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6B0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B3A90"/>
    <w:rPr>
      <w:b/>
      <w:bCs/>
    </w:rPr>
  </w:style>
  <w:style w:type="table" w:styleId="Tabela-Siatka">
    <w:name w:val="Table Grid"/>
    <w:basedOn w:val="Standardowy"/>
    <w:uiPriority w:val="59"/>
    <w:rsid w:val="0083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AC5BFE"/>
    <w:pPr>
      <w:widowControl/>
    </w:pPr>
    <w:rPr>
      <w:rFonts w:eastAsia="Times New Roman"/>
      <w:ker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3FFD-F41D-4265-B08C-08802846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Elżbieta Kurek</cp:lastModifiedBy>
  <cp:revision>2</cp:revision>
  <cp:lastPrinted>2017-11-07T14:10:00Z</cp:lastPrinted>
  <dcterms:created xsi:type="dcterms:W3CDTF">2017-11-07T15:23:00Z</dcterms:created>
  <dcterms:modified xsi:type="dcterms:W3CDTF">2017-11-07T15:23:00Z</dcterms:modified>
</cp:coreProperties>
</file>