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902A3" w:rsidRPr="00346165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A902A3" w:rsidRPr="00346165" w:rsidRDefault="00A902A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346165">
              <w:rPr>
                <w:sz w:val="24"/>
                <w:szCs w:val="24"/>
              </w:rPr>
              <w:t>OPIS PRZEDMIOTU ZAMÓWIENIA</w:t>
            </w:r>
          </w:p>
        </w:tc>
      </w:tr>
      <w:tr w:rsidR="00A902A3" w:rsidRPr="00346165" w:rsidTr="009B3B77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F10E2D" w:rsidRPr="00346165" w:rsidRDefault="00627DFC" w:rsidP="00A902A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Dostawa defibrylatorów przeznaczonych dla Nowej Siedziby Szpitala Uniwersyteckiego (NSSU) wraz z instalacją, uruchomieniem oraz szkoleniem personelu.</w:t>
            </w:r>
          </w:p>
          <w:p w:rsidR="00A902A3" w:rsidRPr="00346165" w:rsidRDefault="00A902A3" w:rsidP="00A902A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 xml:space="preserve">Część 1 </w:t>
            </w:r>
            <w:r w:rsidR="007766FE" w:rsidRPr="00346165">
              <w:rPr>
                <w:rFonts w:ascii="Garamond" w:hAnsi="Garamond"/>
                <w:b/>
                <w:sz w:val="22"/>
                <w:szCs w:val="22"/>
              </w:rPr>
              <w:t xml:space="preserve">Defibrylatory </w:t>
            </w:r>
            <w:r w:rsidR="006035F4">
              <w:rPr>
                <w:rFonts w:ascii="Garamond" w:hAnsi="Garamond"/>
                <w:b/>
                <w:sz w:val="22"/>
                <w:szCs w:val="22"/>
              </w:rPr>
              <w:t xml:space="preserve">typ 1 </w:t>
            </w:r>
            <w:r w:rsidR="007766FE" w:rsidRPr="00346165">
              <w:rPr>
                <w:rFonts w:ascii="Garamond" w:hAnsi="Garamond"/>
                <w:b/>
                <w:sz w:val="22"/>
                <w:szCs w:val="22"/>
              </w:rPr>
              <w:t>– 100 szt.</w:t>
            </w:r>
          </w:p>
        </w:tc>
      </w:tr>
    </w:tbl>
    <w:p w:rsidR="00A902A3" w:rsidRPr="00346165" w:rsidRDefault="00A902A3" w:rsidP="007B77B0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</w:p>
    <w:p w:rsidR="00320EBB" w:rsidRPr="00346165" w:rsidRDefault="0097030B" w:rsidP="00320EBB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Uwagi i objaśnienia:</w:t>
      </w:r>
    </w:p>
    <w:p w:rsidR="00320EBB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20EBB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320EBB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320EBB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C23B01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46165">
        <w:rPr>
          <w:rFonts w:ascii="Garamond" w:hAnsi="Garamond"/>
          <w:sz w:val="22"/>
          <w:szCs w:val="22"/>
        </w:rPr>
        <w:t>rekondycjonowany</w:t>
      </w:r>
      <w:proofErr w:type="spellEnd"/>
      <w:r w:rsidRPr="00346165">
        <w:rPr>
          <w:rFonts w:ascii="Garamond" w:hAnsi="Garamond"/>
          <w:sz w:val="22"/>
          <w:szCs w:val="22"/>
        </w:rPr>
        <w:t>, używany,</w:t>
      </w:r>
      <w:r w:rsidR="00320EBB" w:rsidRPr="00346165">
        <w:rPr>
          <w:rFonts w:ascii="Garamond" w:hAnsi="Garamond"/>
          <w:sz w:val="22"/>
          <w:szCs w:val="22"/>
        </w:rPr>
        <w:t xml:space="preserve"> powystawowy,  jest kompletny i </w:t>
      </w:r>
      <w:r w:rsidRPr="00346165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E258BE" w:rsidRPr="00346165" w:rsidTr="00320EBB">
        <w:trPr>
          <w:trHeight w:val="652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346165" w:rsidTr="00320EBB">
        <w:trPr>
          <w:trHeight w:val="548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346165" w:rsidTr="00320EBB">
        <w:trPr>
          <w:trHeight w:val="429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346165" w:rsidTr="00320EBB">
        <w:trPr>
          <w:trHeight w:val="549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346165" w:rsidTr="00320EBB">
        <w:trPr>
          <w:trHeight w:val="629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2038BD" w:rsidRPr="00346165" w:rsidRDefault="002038BD" w:rsidP="002038BD">
      <w:pPr>
        <w:autoSpaceDN w:val="0"/>
        <w:rPr>
          <w:rFonts w:ascii="Garamond" w:hAnsi="Garamond"/>
          <w:kern w:val="3"/>
          <w:sz w:val="22"/>
          <w:szCs w:val="22"/>
          <w:lang w:eastAsia="zh-CN"/>
        </w:rPr>
      </w:pPr>
    </w:p>
    <w:p w:rsidR="009B3B77" w:rsidRPr="00346165" w:rsidRDefault="009B3B77">
      <w:pPr>
        <w:suppressAutoHyphens w:val="0"/>
        <w:spacing w:after="200" w:line="276" w:lineRule="auto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br w:type="page"/>
      </w:r>
    </w:p>
    <w:p w:rsidR="009B3B77" w:rsidRPr="00346165" w:rsidRDefault="009B3B77" w:rsidP="009B3B77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B3B77" w:rsidRPr="00346165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ZAMÓWIENIE PODSTAWOWE:</w:t>
            </w:r>
          </w:p>
          <w:p w:rsidR="009B3B77" w:rsidRPr="00346165" w:rsidRDefault="00F10E2D" w:rsidP="00FD05E4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="00FD05E4">
              <w:rPr>
                <w:rFonts w:ascii="Garamond" w:hAnsi="Garamond"/>
                <w:b/>
                <w:sz w:val="22"/>
                <w:szCs w:val="22"/>
              </w:rPr>
              <w:t>defibrylatorów</w:t>
            </w:r>
            <w:r w:rsidRPr="00346165">
              <w:rPr>
                <w:rFonts w:ascii="Garamond" w:hAnsi="Garamond"/>
                <w:b/>
                <w:sz w:val="22"/>
                <w:szCs w:val="22"/>
              </w:rPr>
              <w:t xml:space="preserve"> przeznaczonych dla </w:t>
            </w:r>
            <w:r w:rsidR="0022451D" w:rsidRPr="00346165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346165"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9B3B77" w:rsidRPr="00346165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346165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9B3B77" w:rsidRPr="00346165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D7562E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Defibrylator</w:t>
            </w:r>
            <w:r w:rsidR="00243D54">
              <w:rPr>
                <w:rFonts w:ascii="Garamond" w:hAnsi="Garamond"/>
                <w:color w:val="000000"/>
                <w:sz w:val="22"/>
                <w:szCs w:val="22"/>
              </w:rPr>
              <w:t>y</w:t>
            </w:r>
            <w:r w:rsidR="00A0210B">
              <w:rPr>
                <w:rFonts w:ascii="Garamond" w:hAnsi="Garamond"/>
                <w:color w:val="000000"/>
                <w:sz w:val="22"/>
                <w:szCs w:val="22"/>
              </w:rPr>
              <w:t xml:space="preserve"> typ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D7562E" w:rsidRPr="00346165">
              <w:rPr>
                <w:rFonts w:ascii="Garamond" w:hAnsi="Garamond"/>
                <w:color w:val="000000"/>
                <w:sz w:val="22"/>
                <w:szCs w:val="22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9B3B77" w:rsidRPr="00346165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77" w:rsidRPr="00346165" w:rsidRDefault="009B3B77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4616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34616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9B3B77" w:rsidRPr="00346165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9B3B77" w:rsidRPr="00346165" w:rsidTr="009B3B77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4616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346165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9B3B77" w:rsidRPr="00346165" w:rsidTr="009B3B77">
        <w:tc>
          <w:tcPr>
            <w:tcW w:w="5210" w:type="dxa"/>
            <w:tcBorders>
              <w:lef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B3B77" w:rsidRPr="00346165" w:rsidTr="002E67E3">
        <w:tc>
          <w:tcPr>
            <w:tcW w:w="14220" w:type="dxa"/>
            <w:shd w:val="clear" w:color="auto" w:fill="F2F2F2" w:themeFill="background1" w:themeFillShade="F2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9B3B77" w:rsidRPr="00346165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9B3B77" w:rsidRPr="00346165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346165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9B3B77" w:rsidRPr="00346165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A563A8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Defibrylator</w:t>
            </w:r>
            <w:r w:rsidR="00243D54">
              <w:rPr>
                <w:rFonts w:ascii="Garamond" w:hAnsi="Garamond"/>
                <w:color w:val="000000"/>
                <w:sz w:val="22"/>
                <w:szCs w:val="22"/>
              </w:rPr>
              <w:t>y</w:t>
            </w:r>
            <w:bookmarkStart w:id="0" w:name="_GoBack"/>
            <w:bookmarkEnd w:id="0"/>
            <w:r w:rsidR="00A0210B">
              <w:rPr>
                <w:rFonts w:ascii="Garamond" w:hAnsi="Garamond"/>
                <w:color w:val="000000"/>
                <w:sz w:val="22"/>
                <w:szCs w:val="22"/>
              </w:rPr>
              <w:t xml:space="preserve"> typ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A563A8" w:rsidRPr="00346165">
              <w:rPr>
                <w:rFonts w:ascii="Garamond" w:hAnsi="Garamond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p w:rsidR="009B3B77" w:rsidRPr="00346165" w:rsidRDefault="009B3B77" w:rsidP="009B3B77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9B3B77" w:rsidRPr="00346165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B3B77" w:rsidRPr="00346165" w:rsidRDefault="009B3B77" w:rsidP="002E67E3">
            <w:pPr>
              <w:snapToGrid w:val="0"/>
              <w:rPr>
                <w:rFonts w:ascii="Garamond" w:hAnsi="Garamond"/>
                <w:bCs/>
              </w:rPr>
            </w:pPr>
            <w:r w:rsidRPr="00346165">
              <w:rPr>
                <w:rFonts w:ascii="Garamond" w:hAnsi="Garamond"/>
                <w:b/>
                <w:bCs/>
              </w:rPr>
              <w:t>A+ B + C + D</w:t>
            </w:r>
            <w:r w:rsidRPr="00346165">
              <w:rPr>
                <w:rFonts w:ascii="Garamond" w:hAnsi="Garamond"/>
                <w:bCs/>
              </w:rPr>
              <w:t xml:space="preserve">: Cena brutto oferty </w:t>
            </w:r>
            <w:r w:rsidRPr="00346165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3B77" w:rsidRPr="00346165" w:rsidRDefault="009B3B77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  <w:b/>
        </w:rPr>
      </w:pPr>
    </w:p>
    <w:p w:rsidR="0046579B" w:rsidRPr="00346165" w:rsidRDefault="0046579B" w:rsidP="0046579B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6524"/>
        <w:gridCol w:w="1701"/>
        <w:gridCol w:w="3684"/>
        <w:gridCol w:w="2409"/>
      </w:tblGrid>
      <w:tr w:rsidR="0046579B" w:rsidRPr="00346165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PARAMETRY TECHNICZNE I EKSPLOATACYJNE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OCENA PKT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Defibrylator w systemie dwufazowym, z możliwością monitorowania                     i zapisu </w:t>
            </w:r>
            <w:proofErr w:type="spellStart"/>
            <w:r w:rsidRPr="00346165">
              <w:rPr>
                <w:rFonts w:ascii="Garamond" w:hAnsi="Garamond"/>
              </w:rPr>
              <w:t>ekg</w:t>
            </w:r>
            <w:proofErr w:type="spellEnd"/>
            <w:r w:rsidRPr="00346165">
              <w:rPr>
                <w:rFonts w:ascii="Garamond" w:hAnsi="Garamond"/>
              </w:rPr>
              <w:t>, wyposażony  w rejestrator.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Możliwość przenoszenia danych z defibrylatora do komputera.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Tryby pracy</w:t>
            </w:r>
          </w:p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ręczny</w:t>
            </w:r>
          </w:p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- AED półautomatyczny </w:t>
            </w:r>
          </w:p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kardiowersja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Kardiostymulacja przezskórna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Pomiar saturacji SpO2 (czujniki pracujące w standardzie </w:t>
            </w:r>
            <w:proofErr w:type="spellStart"/>
            <w:r w:rsidRPr="00346165">
              <w:rPr>
                <w:rFonts w:ascii="Garamond" w:hAnsi="Garamond"/>
              </w:rPr>
              <w:t>Nellcor</w:t>
            </w:r>
            <w:proofErr w:type="spellEnd"/>
            <w:r w:rsidRPr="00346165">
              <w:rPr>
                <w:rFonts w:ascii="Garamond" w:hAnsi="Garamond"/>
              </w:rPr>
              <w:t xml:space="preserve"> lub </w:t>
            </w:r>
            <w:proofErr w:type="spellStart"/>
            <w:r w:rsidRPr="00346165">
              <w:rPr>
                <w:rFonts w:ascii="Garamond" w:hAnsi="Garamond"/>
              </w:rPr>
              <w:t>Masimo</w:t>
            </w:r>
            <w:proofErr w:type="spellEnd"/>
            <w:r w:rsidRPr="00346165">
              <w:rPr>
                <w:rFonts w:ascii="Garamond" w:hAnsi="Garamond"/>
              </w:rPr>
              <w:t xml:space="preserve"> – do określenia na etapie dostawy lub w standardzie producenta)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Zakres energii defibrylacji w trybie ręcznym [J]  w zakresie  (5-200)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największy zakres – 3 pkt, wymagane – 0 pkt,</w:t>
            </w:r>
          </w:p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inne proporcjonalnie mniej, względem największej wartości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Czas ładowania do energii  200 {J}[s] nie dłużej niż 9 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najkrótszy czas – 3 pkt,</w:t>
            </w:r>
          </w:p>
          <w:p w:rsidR="0046579B" w:rsidRPr="00346165" w:rsidRDefault="0046579B" w:rsidP="00803FCC">
            <w:pPr>
              <w:pStyle w:val="TableContents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wymagane – 0 pkt,</w:t>
            </w:r>
          </w:p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inne proporcjonalnie mniej, względem najlepszej wartości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Możliwość defibrylacji przy użyciu odpowiednich elektrod samoprzylepnych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Komendy głosowe prowadzące proces reanimacji w polskiej wersji językowej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Akustyczny sygnał gotowości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Optyczny sygnał gotowości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Elektrody zewnętrzne dla dorosłych (łyżki) do każdego defibrylatora, jak również dla dzieci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Kabel  wraz z elektrodami samoprzylepnymi  jednorazowego użytku do defibrylacji (1 komplet elektrod dla dorosłych do każdego defibrylatora)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Monitorowanie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Izolowane wzmacniacze dla EKG - klasa CF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Sygnał EKG z elektrod </w:t>
            </w:r>
            <w:proofErr w:type="spellStart"/>
            <w:r w:rsidRPr="00346165">
              <w:rPr>
                <w:rFonts w:ascii="Garamond" w:hAnsi="Garamond"/>
              </w:rPr>
              <w:t>defibrylacyjnych</w:t>
            </w:r>
            <w:proofErr w:type="spellEnd"/>
            <w:r w:rsidRPr="00346165">
              <w:rPr>
                <w:rFonts w:ascii="Garamond" w:hAnsi="Garamond"/>
              </w:rPr>
              <w:t xml:space="preserve"> i z elektrod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Zabezpieczenia przed impulsem </w:t>
            </w:r>
            <w:proofErr w:type="spellStart"/>
            <w:r w:rsidRPr="00346165">
              <w:rPr>
                <w:rFonts w:ascii="Garamond" w:hAnsi="Garamond"/>
              </w:rPr>
              <w:t>defibrylacyjnym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Odprowadzenia EKG - minimum: I,II,III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Przewód EKG min. 3-odprowadzeniowy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Możliwość defibrylacji wewnętrznej po podłączeniu odpowiednich elektrod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 – 2 pkt</w:t>
            </w:r>
          </w:p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nie – 0 pkt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Wzmocnienie EKG [mm/</w:t>
            </w:r>
            <w:proofErr w:type="spellStart"/>
            <w:r w:rsidRPr="00346165">
              <w:rPr>
                <w:rFonts w:ascii="Garamond" w:hAnsi="Garamond"/>
              </w:rPr>
              <w:t>mV</w:t>
            </w:r>
            <w:proofErr w:type="spellEnd"/>
            <w:r w:rsidRPr="00346165">
              <w:rPr>
                <w:rFonts w:ascii="Garamond" w:hAnsi="Garamond"/>
              </w:rPr>
              <w:t>] (5 do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73664E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Filtry przeciwzakłóceniowe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73664E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Kolorowy ekran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Przekątna ekranu min 5,5[”]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Opisy na ekranie i komunikacja z użytkownikiem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Zakres pomiaru częstości akcji serca [ilość uderzeń/min]   (30-300)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Sygnalizacja akustyczna rytmu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Alarmy przekroczenia granicy górnej i dolnej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  <w:lang w:val="en-US"/>
              </w:rPr>
            </w:pPr>
            <w:proofErr w:type="spellStart"/>
            <w:r w:rsidRPr="00346165">
              <w:rPr>
                <w:rFonts w:ascii="Garamond" w:hAnsi="Garamond"/>
                <w:lang w:val="en-US"/>
              </w:rPr>
              <w:t>tak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Rejestrator typu termicznego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Możliwość stosowania papieru o szerokości min. 50 [mm]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Rejestrowane dane: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data i czas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energia wyładowania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częstość rytmu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odprowadzenie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Zasilanie: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sieciowe ~ 230 [V] 50/60 [</w:t>
            </w:r>
            <w:proofErr w:type="spellStart"/>
            <w:r w:rsidRPr="00346165">
              <w:rPr>
                <w:rFonts w:ascii="Garamond" w:hAnsi="Garamond"/>
              </w:rPr>
              <w:t>Hz</w:t>
            </w:r>
            <w:proofErr w:type="spellEnd"/>
            <w:r w:rsidRPr="00346165">
              <w:rPr>
                <w:rFonts w:ascii="Garamond" w:hAnsi="Garamond"/>
              </w:rPr>
              <w:t>] AC</w:t>
            </w:r>
          </w:p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bateryjne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Pojemność baterii: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ilość wyładowań z maksymalną energią – min.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największa ilość – 3 pkt, wymagane – 0 pkt, inne proporcjonalnie mniej, względem największej wartości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Czas ładowania baterii od 0 do 100 %  max. 4 [godz.]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najkrótszy czas – 3 pkt, wymagane – 0 pkt, inne proporcjonalnie mniej </w:t>
            </w:r>
            <w:r w:rsidRPr="00346165">
              <w:rPr>
                <w:rFonts w:ascii="Garamond" w:hAnsi="Garamond"/>
              </w:rPr>
              <w:lastRenderedPageBreak/>
              <w:t>względem najkrótszego czasu</w:t>
            </w:r>
          </w:p>
        </w:tc>
      </w:tr>
      <w:tr w:rsidR="0046579B" w:rsidRPr="00346165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6579B" w:rsidRPr="00346165" w:rsidRDefault="0046579B" w:rsidP="00803FCC">
            <w:pPr>
              <w:rPr>
                <w:rFonts w:ascii="Garamond" w:hAnsi="Garamond"/>
                <w:b/>
              </w:rPr>
            </w:pPr>
            <w:r w:rsidRPr="00346165">
              <w:rPr>
                <w:rFonts w:ascii="Garamond" w:hAnsi="Garamond"/>
                <w:b/>
              </w:rPr>
              <w:lastRenderedPageBreak/>
              <w:t>Inne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Masa całkowita defibrylatora gotowego do pracy, z akumulatorem               i łyżkami twardymi 9 [kg]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najniższa waga – 3 pkt, wymagana – 0 pkt, inne proporcjonalnie mnie względem najniższej wagi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Zakres temperatur w miejscu pracy 5-40[°C]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Możliwość przeprowadzenia przez defibrylator  codziennego </w:t>
            </w:r>
            <w:proofErr w:type="spellStart"/>
            <w:r w:rsidRPr="00346165">
              <w:rPr>
                <w:rFonts w:ascii="Garamond" w:hAnsi="Garamond"/>
              </w:rPr>
              <w:t>autotestu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Wózek pod aparat wyposażony w stację dokującą/system mocowania pozwalający na szybki montaż i demontaż urządzenia                                 z zabezpieczeniem przed przypadkowym wypadnięciem – do każdego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</w:tbl>
    <w:p w:rsidR="0046579B" w:rsidRPr="00346165" w:rsidRDefault="0046579B" w:rsidP="0046579B">
      <w:pPr>
        <w:spacing w:line="288" w:lineRule="auto"/>
        <w:jc w:val="both"/>
        <w:rPr>
          <w:rFonts w:ascii="Garamond" w:hAnsi="Garamond"/>
          <w:b/>
          <w:color w:val="000000" w:themeColor="text1"/>
        </w:rPr>
      </w:pPr>
    </w:p>
    <w:p w:rsidR="0046579B" w:rsidRPr="00346165" w:rsidRDefault="0046579B" w:rsidP="0046579B">
      <w:pPr>
        <w:spacing w:line="288" w:lineRule="auto"/>
        <w:jc w:val="both"/>
        <w:rPr>
          <w:rFonts w:ascii="Garamond" w:hAnsi="Garamond"/>
          <w:b/>
          <w:color w:val="000000" w:themeColor="text1"/>
        </w:rPr>
      </w:pPr>
    </w:p>
    <w:p w:rsidR="0046579B" w:rsidRPr="00346165" w:rsidRDefault="0046579B" w:rsidP="0046579B">
      <w:pPr>
        <w:spacing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46579B" w:rsidRPr="00346165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SPOSÓB OCENY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snapToGrid w:val="0"/>
              <w:spacing w:after="12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 xml:space="preserve">Okres pełnej, bez </w:t>
            </w:r>
            <w:proofErr w:type="spellStart"/>
            <w:r w:rsidRPr="00346165">
              <w:rPr>
                <w:rFonts w:ascii="Garamond" w:hAnsi="Garamond"/>
                <w:color w:val="000000" w:themeColor="text1"/>
              </w:rPr>
              <w:t>wyłączeń</w:t>
            </w:r>
            <w:proofErr w:type="spellEnd"/>
            <w:r w:rsidRPr="00346165">
              <w:rPr>
                <w:rFonts w:ascii="Garamond" w:hAnsi="Garamond"/>
                <w:color w:val="000000" w:themeColor="text1"/>
              </w:rPr>
              <w:t xml:space="preserve"> gwarancji dla wszystkich zaoferowanych elementów.</w:t>
            </w:r>
          </w:p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46165">
              <w:rPr>
                <w:rFonts w:ascii="Garamond" w:hAnsi="Garamond"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najdłuższy okres – 5 pkt, wymagane – 0 pkt, inne proporcjonalnie mniej, względem najdłuższego okresu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Gwarancja dostępności części zamiennych [liczba lat] – min. 10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snapToGrid w:val="0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snapToGrid w:val="0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eastAsia="Calibri" w:hAnsi="Garamond"/>
                <w:color w:val="000000" w:themeColor="text1"/>
              </w:rPr>
              <w:t>1 dzień– 5 pkt;</w:t>
            </w:r>
          </w:p>
          <w:p w:rsidR="0046579B" w:rsidRPr="00346165" w:rsidRDefault="0046579B" w:rsidP="00803FCC">
            <w:pPr>
              <w:snapToGrid w:val="0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eastAsia="Calibri" w:hAnsi="Garamond"/>
                <w:color w:val="000000" w:themeColor="text1"/>
              </w:rPr>
              <w:t>2 dni – 0 pkt,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eastAsia="Calibri" w:hAnsi="Garamond"/>
                <w:color w:val="000000" w:themeColor="text1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eastAsia="Calibri" w:hAnsi="Garamond"/>
                <w:color w:val="000000" w:themeColor="text1"/>
              </w:rPr>
              <w:t>jeden – 5 pkt,                    więcej – 0 pkt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</w:rPr>
            </w:pPr>
            <w:r w:rsidRPr="00346165">
              <w:rPr>
                <w:rFonts w:ascii="Garamond" w:eastAsia="Calibri" w:hAnsi="Garamond"/>
              </w:rPr>
              <w:t>Szkolenie dla personelu medycznego – 20 osób i technicznego – 2 osoby. Dodatkowe szkolenie dla personelu medycznego w przypadku wyrażenia takiej potrzeby przez personel medyczny – 5 osoby                           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autoSpaceDE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Instrukcje obsługi w języku polskim w formie elektronicznej i drukowanej (przekazane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Wykonawca w ramach dostawy sprzętu zobowiązuje się dostarczyć komplet akcesoriów, okablowania, itp. asortymentu niezbędnego do uruchomienia i funkcjonowania aparatu,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snapToGrid w:val="0"/>
              <w:spacing w:after="12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Z urządzeniem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spacing w:after="12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46579B" w:rsidRPr="00346165" w:rsidRDefault="0046579B" w:rsidP="00803FCC">
            <w:pPr>
              <w:widowControl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spacing w:after="12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 xml:space="preserve">Z uwagi na fakt, iż przedmiot umowy finansowany jest ze środków Unii Europejskiej, faktura po dostawie  musi zawierać wymieniony </w:t>
            </w:r>
            <w:r w:rsidRPr="00346165">
              <w:rPr>
                <w:rFonts w:ascii="Garamond" w:hAnsi="Garamond"/>
                <w:color w:val="000000" w:themeColor="text1"/>
              </w:rPr>
              <w:lastRenderedPageBreak/>
              <w:t>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</w:tbl>
    <w:p w:rsidR="00E65C60" w:rsidRPr="00346165" w:rsidRDefault="00E65C60" w:rsidP="00E65C60">
      <w:pPr>
        <w:spacing w:line="288" w:lineRule="auto"/>
        <w:jc w:val="both"/>
        <w:rPr>
          <w:rFonts w:ascii="Garamond" w:hAnsi="Garamond"/>
          <w:b/>
          <w:sz w:val="22"/>
          <w:szCs w:val="22"/>
        </w:rPr>
      </w:pPr>
    </w:p>
    <w:sectPr w:rsidR="00E65C60" w:rsidRPr="00346165" w:rsidSect="00320EBB">
      <w:headerReference w:type="default" r:id="rId7"/>
      <w:footerReference w:type="default" r:id="rId8"/>
      <w:pgSz w:w="16838" w:h="11906" w:orient="landscape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A4" w:rsidRDefault="00C22EA4" w:rsidP="0097030B">
      <w:r>
        <w:separator/>
      </w:r>
    </w:p>
  </w:endnote>
  <w:endnote w:type="continuationSeparator" w:id="0">
    <w:p w:rsidR="00C22EA4" w:rsidRDefault="00C22EA4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B77B0" w:rsidRDefault="007B77B0" w:rsidP="00320EBB">
            <w:pPr>
              <w:pStyle w:val="Stopka"/>
              <w:rPr>
                <w:sz w:val="20"/>
                <w:szCs w:val="20"/>
              </w:rPr>
            </w:pPr>
          </w:p>
          <w:p w:rsidR="007B77B0" w:rsidRDefault="007B77B0" w:rsidP="007B77B0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7B77B0" w:rsidRPr="00320EBB" w:rsidRDefault="007B77B0" w:rsidP="00320EBB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 w:rsidR="00320EBB"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A4" w:rsidRDefault="00C22EA4" w:rsidP="0097030B">
      <w:r>
        <w:separator/>
      </w:r>
    </w:p>
  </w:footnote>
  <w:footnote w:type="continuationSeparator" w:id="0">
    <w:p w:rsidR="00C22EA4" w:rsidRDefault="00C22EA4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06" w:rsidRDefault="00380106" w:rsidP="00E258BE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1B20DFC5" wp14:editId="573542B6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77B0" w:rsidRDefault="007B77B0" w:rsidP="007B77B0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 w:rsidR="00B51CEE">
      <w:rPr>
        <w:rFonts w:ascii="Garamond" w:hAnsi="Garamond"/>
        <w:kern w:val="0"/>
        <w:sz w:val="22"/>
        <w:szCs w:val="22"/>
        <w:lang w:eastAsia="pl-PL"/>
      </w:rPr>
      <w:t>.17.2018.AJ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                                     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 w:rsidR="009B3B77" w:rsidRPr="009B3B77">
      <w:rPr>
        <w:rFonts w:ascii="Garamond" w:hAnsi="Garamond"/>
        <w:b/>
        <w:kern w:val="0"/>
        <w:sz w:val="22"/>
        <w:szCs w:val="22"/>
        <w:lang w:eastAsia="pl-PL"/>
      </w:rPr>
      <w:t>cześć 1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 w:rsid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="00320EBB"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7B77B0" w:rsidRPr="00EA6D32" w:rsidRDefault="007B77B0" w:rsidP="007B77B0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E864ECA6"/>
    <w:lvl w:ilvl="0" w:tplc="2EBC50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4840"/>
    <w:multiLevelType w:val="hybridMultilevel"/>
    <w:tmpl w:val="97B6C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00798"/>
    <w:multiLevelType w:val="hybridMultilevel"/>
    <w:tmpl w:val="4E58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9"/>
  </w:num>
  <w:num w:numId="5">
    <w:abstractNumId w:val="9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040977"/>
    <w:rsid w:val="000A197A"/>
    <w:rsid w:val="00146AF9"/>
    <w:rsid w:val="00194613"/>
    <w:rsid w:val="001B1988"/>
    <w:rsid w:val="001B29F8"/>
    <w:rsid w:val="001F3B76"/>
    <w:rsid w:val="002038BD"/>
    <w:rsid w:val="00210989"/>
    <w:rsid w:val="0021301E"/>
    <w:rsid w:val="0022451D"/>
    <w:rsid w:val="00243D54"/>
    <w:rsid w:val="002600BF"/>
    <w:rsid w:val="002B3EFE"/>
    <w:rsid w:val="00320EBB"/>
    <w:rsid w:val="00330867"/>
    <w:rsid w:val="00346165"/>
    <w:rsid w:val="00380106"/>
    <w:rsid w:val="00386BDE"/>
    <w:rsid w:val="0039239F"/>
    <w:rsid w:val="003B07FE"/>
    <w:rsid w:val="003E7B4E"/>
    <w:rsid w:val="00422218"/>
    <w:rsid w:val="00443C55"/>
    <w:rsid w:val="0046579B"/>
    <w:rsid w:val="00474521"/>
    <w:rsid w:val="004A2FFA"/>
    <w:rsid w:val="004A45D9"/>
    <w:rsid w:val="00532FA0"/>
    <w:rsid w:val="00576431"/>
    <w:rsid w:val="00590294"/>
    <w:rsid w:val="00594E53"/>
    <w:rsid w:val="006035F4"/>
    <w:rsid w:val="00627DFC"/>
    <w:rsid w:val="00654CCF"/>
    <w:rsid w:val="00695F17"/>
    <w:rsid w:val="006C63E2"/>
    <w:rsid w:val="006F6219"/>
    <w:rsid w:val="0073664E"/>
    <w:rsid w:val="007766FE"/>
    <w:rsid w:val="007B77B0"/>
    <w:rsid w:val="007D4F6C"/>
    <w:rsid w:val="00824B6F"/>
    <w:rsid w:val="00846A22"/>
    <w:rsid w:val="008F3152"/>
    <w:rsid w:val="008F4B4F"/>
    <w:rsid w:val="0092338C"/>
    <w:rsid w:val="00935FA3"/>
    <w:rsid w:val="0097030B"/>
    <w:rsid w:val="009A6C06"/>
    <w:rsid w:val="009B3B77"/>
    <w:rsid w:val="009B6678"/>
    <w:rsid w:val="009C1D6C"/>
    <w:rsid w:val="00A0210B"/>
    <w:rsid w:val="00A563A8"/>
    <w:rsid w:val="00A902A3"/>
    <w:rsid w:val="00AB60A5"/>
    <w:rsid w:val="00B51CEE"/>
    <w:rsid w:val="00C16039"/>
    <w:rsid w:val="00C22EA4"/>
    <w:rsid w:val="00C23B01"/>
    <w:rsid w:val="00CD7B98"/>
    <w:rsid w:val="00D7562E"/>
    <w:rsid w:val="00E258BE"/>
    <w:rsid w:val="00E63DB3"/>
    <w:rsid w:val="00E65C60"/>
    <w:rsid w:val="00E7368C"/>
    <w:rsid w:val="00EA041F"/>
    <w:rsid w:val="00EB0CED"/>
    <w:rsid w:val="00ED6689"/>
    <w:rsid w:val="00F10E2D"/>
    <w:rsid w:val="00F5426F"/>
    <w:rsid w:val="00F729E3"/>
    <w:rsid w:val="00FC3BD9"/>
    <w:rsid w:val="00FD05E4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F6C19"/>
  <w15:docId w15:val="{C4CB34B6-731A-4BDF-8338-2CD7F924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6579B"/>
    <w:pPr>
      <w:widowControl w:val="0"/>
      <w:suppressLineNumbers/>
    </w:pPr>
    <w:rPr>
      <w:rFonts w:eastAsia="Andale Sans UI"/>
      <w:kern w:val="1"/>
      <w:lang w:eastAsia="pl-PL"/>
    </w:rPr>
  </w:style>
  <w:style w:type="paragraph" w:customStyle="1" w:styleId="TableContents">
    <w:name w:val="Table Contents"/>
    <w:basedOn w:val="Normalny"/>
    <w:uiPriority w:val="99"/>
    <w:rsid w:val="0046579B"/>
    <w:pPr>
      <w:widowControl w:val="0"/>
      <w:suppressLineNumbers/>
    </w:pPr>
    <w:rPr>
      <w:rFonts w:eastAsia="Andale Sans UI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Magdalena Leśniak</cp:lastModifiedBy>
  <cp:revision>8</cp:revision>
  <dcterms:created xsi:type="dcterms:W3CDTF">2018-05-29T12:07:00Z</dcterms:created>
  <dcterms:modified xsi:type="dcterms:W3CDTF">2018-05-29T12:10:00Z</dcterms:modified>
</cp:coreProperties>
</file>