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C21542" w:rsidRDefault="00227B9A" w:rsidP="00227B9A">
      <w:pPr>
        <w:spacing w:after="0" w:line="240" w:lineRule="auto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21542" w:rsidTr="00AF2BED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Dostawa </w:t>
            </w:r>
            <w:r w:rsidR="00E57EF8"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ultrasonografów oddziałowych</w:t>
            </w:r>
            <w:r w:rsidR="00F53C7C"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="00F53C7C"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(z wyposażeniem)</w:t>
            </w:r>
          </w:p>
          <w:p w:rsidR="00227B9A" w:rsidRPr="00C21542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  <w:tr w:rsidR="00C21542" w:rsidRPr="00C21542" w:rsidTr="00C21542">
        <w:trPr>
          <w:trHeight w:val="406"/>
          <w:jc w:val="center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C21542" w:rsidRPr="00C21542" w:rsidRDefault="00C21542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Część 2 - ultrasonograf ( z wyposażeniem) dla OK Neurochirurgii (oddział)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C21542">
        <w:rPr>
          <w:rFonts w:ascii="Garamond" w:eastAsia="Lucida Sans Unicode" w:hAnsi="Garamond"/>
          <w:kern w:val="3"/>
          <w:lang w:eastAsia="zh-CN" w:bidi="hi-IN"/>
        </w:rPr>
        <w:t>: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21542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C21542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7646"/>
      </w:tblGrid>
      <w:tr w:rsidR="00227B9A" w:rsidRPr="00C21542" w:rsidTr="00F53C7C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3427E" w:rsidRPr="00C3427E" w:rsidRDefault="00C3427E" w:rsidP="00C3427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</w:pPr>
            <w:r w:rsidRPr="00C3427E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 xml:space="preserve">Cena sprzętu wraz z dostawą, instalacją i uruchomieniem oraz szkoleniem </w:t>
            </w:r>
          </w:p>
          <w:p w:rsidR="00227B9A" w:rsidRPr="00C21542" w:rsidRDefault="00C3427E" w:rsidP="00C3427E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3427E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>(brutto w zł)</w:t>
            </w:r>
          </w:p>
        </w:tc>
      </w:tr>
      <w:tr w:rsidR="00227B9A" w:rsidRPr="00C21542" w:rsidTr="00F53C7C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21542" w:rsidRDefault="00F53C7C" w:rsidP="00E57EF8">
            <w:pPr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</w:rPr>
              <w:t>Ultrasonograf (z</w:t>
            </w:r>
            <w:r w:rsidR="00836819" w:rsidRPr="00C21542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  <w:r w:rsidRPr="00C21542">
              <w:rPr>
                <w:rFonts w:ascii="Garamond" w:eastAsia="Times New Roman" w:hAnsi="Garamond"/>
                <w:b/>
                <w:color w:val="000000"/>
              </w:rPr>
              <w:t>wyposażeniem)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7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0854C5" w:rsidRPr="00C21542" w:rsidRDefault="000854C5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21542" w:rsidTr="00AF2BED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lastRenderedPageBreak/>
              <w:t>OPIS PRZEDMIOTU ZAMÓWIENIA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Nazwa i typ: ...............................................................................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Producent / kraj produkcji: ........................................................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Rok produkcji (min. 2021</w:t>
      </w:r>
      <w:r w:rsidR="00E62A38">
        <w:rPr>
          <w:rFonts w:ascii="Garamond" w:eastAsia="Lucida Sans Unicode" w:hAnsi="Garamond"/>
          <w:kern w:val="3"/>
          <w:lang w:eastAsia="zh-CN" w:bidi="hi-IN"/>
        </w:rPr>
        <w:t xml:space="preserve">):  </w:t>
      </w:r>
      <w:r w:rsidRPr="00C21542">
        <w:rPr>
          <w:rFonts w:ascii="Garamond" w:eastAsia="Lucida Sans Unicode" w:hAnsi="Garamond"/>
          <w:kern w:val="3"/>
          <w:lang w:eastAsia="zh-CN" w:bidi="hi-IN"/>
        </w:rPr>
        <w:t>....................................................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Klasa wyrobu medycznego</w:t>
      </w:r>
      <w:r w:rsidR="00E62A38">
        <w:rPr>
          <w:rFonts w:ascii="Garamond" w:eastAsia="Lucida Sans Unicode" w:hAnsi="Garamond"/>
          <w:kern w:val="3"/>
          <w:lang w:eastAsia="zh-CN" w:bidi="hi-IN"/>
        </w:rPr>
        <w:t xml:space="preserve">: </w:t>
      </w:r>
      <w:r w:rsidRPr="00C21542">
        <w:rPr>
          <w:rFonts w:ascii="Garamond" w:eastAsia="Lucida Sans Unicode" w:hAnsi="Garamond"/>
          <w:kern w:val="3"/>
          <w:lang w:eastAsia="zh-CN" w:bidi="hi-IN"/>
        </w:rPr>
        <w:t>............................</w:t>
      </w:r>
      <w:r w:rsidR="00E62A38">
        <w:rPr>
          <w:rFonts w:ascii="Garamond" w:eastAsia="Lucida Sans Unicode" w:hAnsi="Garamond"/>
          <w:kern w:val="3"/>
          <w:lang w:eastAsia="zh-CN" w:bidi="hi-IN"/>
        </w:rPr>
        <w:t>........................</w:t>
      </w:r>
      <w:r w:rsidRPr="00C21542">
        <w:rPr>
          <w:rFonts w:ascii="Garamond" w:eastAsia="Lucida Sans Unicode" w:hAnsi="Garamond"/>
          <w:kern w:val="3"/>
          <w:lang w:eastAsia="zh-CN" w:bidi="hi-IN"/>
        </w:rPr>
        <w:t>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C21542" w:rsidTr="00AF2BED">
        <w:tc>
          <w:tcPr>
            <w:tcW w:w="14601" w:type="dxa"/>
            <w:vAlign w:val="center"/>
          </w:tcPr>
          <w:p w:rsidR="00BB5499" w:rsidRPr="00C21542" w:rsidRDefault="00BB5499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PARAMETRY TECHNICZNE I EKSPLOATACYJNE</w:t>
            </w:r>
          </w:p>
        </w:tc>
      </w:tr>
    </w:tbl>
    <w:p w:rsidR="00BB5499" w:rsidRPr="00C21542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85"/>
        <w:gridCol w:w="1984"/>
        <w:gridCol w:w="3969"/>
        <w:gridCol w:w="2754"/>
      </w:tblGrid>
      <w:tr w:rsidR="00227B9A" w:rsidRPr="00C21542" w:rsidTr="00F64906">
        <w:tc>
          <w:tcPr>
            <w:tcW w:w="709" w:type="dxa"/>
            <w:vAlign w:val="center"/>
          </w:tcPr>
          <w:bookmarkEnd w:id="0"/>
          <w:p w:rsidR="00227B9A" w:rsidRPr="00C21542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l.p.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227B9A" w:rsidRPr="00C21542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OPIS PARAMETRU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7B9A" w:rsidRPr="00C21542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7B9A" w:rsidRPr="00C21542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OFEROWANY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227B9A" w:rsidRPr="00C21542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SPOSÓB OCENY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Jednostka główna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Aparat ultrasonograficzny z kolorowym Dopplerem.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Przetwornik cyfrowy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13 bit i więcej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Mniejsze wartości – </w:t>
            </w:r>
            <w:r w:rsidR="003C1789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Zakres częstotliwości głowic [MHz] &gt;= (1,0 – 17,0)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Wyższy niż wymagany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Masa aparatu=&lt; 100 [kg]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881626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Liczba fizycznych kanałów przetwarzania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Tx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&gt;= 192</w:t>
            </w:r>
            <w:r w:rsidR="00661204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r w:rsidR="00661204" w:rsidRPr="008816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>(rozwiązanie 1) lub:</w:t>
            </w:r>
          </w:p>
          <w:p w:rsidR="00661204" w:rsidRPr="00C21542" w:rsidRDefault="00661204" w:rsidP="00661204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881626">
              <w:rPr>
                <w:rFonts w:ascii="Garamond" w:eastAsia="Times New Roman" w:hAnsi="Garamond" w:cs="Helvetica"/>
                <w:color w:val="FF0000"/>
                <w:sz w:val="22"/>
                <w:szCs w:val="22"/>
                <w:lang w:eastAsia="pl-PL"/>
              </w:rPr>
              <w:t>ultrasonograf wysokiej klasy, który posiada min. 331 776 kanałów odbiorczych, a producent nie podaje fizycznych kanałów nadawczych (rozwiązanie 2)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204" w:rsidRPr="00881626" w:rsidRDefault="00661204" w:rsidP="00661204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  <w:r w:rsidRPr="00881626">
              <w:rPr>
                <w:rFonts w:ascii="Garamond" w:hAnsi="Garamond" w:cstheme="minorHAnsi"/>
                <w:color w:val="FF0000"/>
              </w:rPr>
              <w:t>Rozwiązanie 1:</w:t>
            </w:r>
          </w:p>
          <w:p w:rsidR="00F64906" w:rsidRPr="00881626" w:rsidRDefault="00F64906" w:rsidP="00661204">
            <w:pPr>
              <w:spacing w:line="288" w:lineRule="auto"/>
              <w:rPr>
                <w:rFonts w:ascii="Garamond" w:hAnsi="Garamond" w:cstheme="minorHAnsi"/>
              </w:rPr>
            </w:pPr>
            <w:r w:rsidRPr="00881626">
              <w:rPr>
                <w:rFonts w:ascii="Garamond" w:hAnsi="Garamond" w:cstheme="minorHAnsi"/>
              </w:rPr>
              <w:t xml:space="preserve">Wartość wymagana – </w:t>
            </w:r>
            <w:r w:rsidR="00E83A28" w:rsidRPr="00881626">
              <w:rPr>
                <w:rFonts w:ascii="Garamond" w:hAnsi="Garamond" w:cstheme="minorHAnsi"/>
              </w:rPr>
              <w:t>0</w:t>
            </w:r>
            <w:r w:rsidRPr="00881626">
              <w:rPr>
                <w:rFonts w:ascii="Garamond" w:hAnsi="Garamond" w:cstheme="minorHAnsi"/>
              </w:rPr>
              <w:t xml:space="preserve"> pkt.</w:t>
            </w:r>
          </w:p>
          <w:p w:rsidR="00F64906" w:rsidRPr="00881626" w:rsidRDefault="00F64906" w:rsidP="00661204">
            <w:pPr>
              <w:spacing w:line="288" w:lineRule="auto"/>
              <w:rPr>
                <w:rFonts w:ascii="Garamond" w:hAnsi="Garamond" w:cstheme="minorHAnsi"/>
              </w:rPr>
            </w:pPr>
            <w:r w:rsidRPr="00881626">
              <w:rPr>
                <w:rFonts w:ascii="Garamond" w:hAnsi="Garamond" w:cstheme="minorHAnsi"/>
              </w:rPr>
              <w:t xml:space="preserve">Wyższa niż wymagana – </w:t>
            </w:r>
            <w:r w:rsidR="00E83A28" w:rsidRPr="00881626">
              <w:rPr>
                <w:rFonts w:ascii="Garamond" w:hAnsi="Garamond" w:cstheme="minorHAnsi"/>
              </w:rPr>
              <w:t>1</w:t>
            </w:r>
            <w:r w:rsidRPr="00881626">
              <w:rPr>
                <w:rFonts w:ascii="Garamond" w:hAnsi="Garamond" w:cstheme="minorHAnsi"/>
              </w:rPr>
              <w:t xml:space="preserve"> pkt.</w:t>
            </w:r>
          </w:p>
          <w:p w:rsidR="00661204" w:rsidRPr="00881626" w:rsidRDefault="00661204" w:rsidP="00661204">
            <w:pPr>
              <w:spacing w:line="288" w:lineRule="auto"/>
              <w:rPr>
                <w:rFonts w:ascii="Garamond" w:hAnsi="Garamond" w:cstheme="minorHAnsi"/>
              </w:rPr>
            </w:pPr>
          </w:p>
          <w:p w:rsidR="00661204" w:rsidRPr="00C21542" w:rsidRDefault="00661204" w:rsidP="00661204">
            <w:pPr>
              <w:spacing w:line="288" w:lineRule="auto"/>
              <w:rPr>
                <w:rFonts w:ascii="Garamond" w:hAnsi="Garamond" w:cstheme="minorHAnsi"/>
              </w:rPr>
            </w:pPr>
            <w:r w:rsidRPr="00881626">
              <w:rPr>
                <w:rFonts w:ascii="Garamond" w:hAnsi="Garamond" w:cstheme="minorHAnsi"/>
                <w:color w:val="FF0000"/>
              </w:rPr>
              <w:t>Rozwiązanie 2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Złącza głowic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bezpinowe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E62A3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Tak – 1 pkt. N</w:t>
            </w:r>
            <w:r w:rsidR="00F64906" w:rsidRPr="00C21542">
              <w:rPr>
                <w:rFonts w:ascii="Garamond" w:hAnsi="Garamond" w:cstheme="minorHAnsi"/>
              </w:rPr>
              <w:t>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aktywnych, niezależnych i tożsamych gniazd głowic obrazowych przełączanych elektronicznie &gt;= 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881626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Monitor z matrycą </w:t>
            </w:r>
            <w:r w:rsidR="0000476A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typu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min. LCD</w:t>
            </w:r>
          </w:p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lang w:val="en-US"/>
              </w:rPr>
            </w:pPr>
            <w:r w:rsidRPr="00C21542">
              <w:rPr>
                <w:rFonts w:ascii="Garamond" w:hAnsi="Garamond" w:cstheme="minorHAnsi"/>
                <w:lang w:val="en-US"/>
              </w:rPr>
              <w:t>LED/OLED – 5 pkt.</w:t>
            </w:r>
          </w:p>
          <w:p w:rsidR="00F64906" w:rsidRPr="00C21542" w:rsidRDefault="003C1789" w:rsidP="00E62A38">
            <w:pPr>
              <w:spacing w:line="288" w:lineRule="auto"/>
              <w:jc w:val="center"/>
              <w:rPr>
                <w:rFonts w:ascii="Garamond" w:hAnsi="Garamond" w:cstheme="minorHAnsi"/>
                <w:lang w:val="en-US"/>
              </w:rPr>
            </w:pPr>
            <w:r w:rsidRPr="00C21542">
              <w:rPr>
                <w:rFonts w:ascii="Garamond" w:hAnsi="Garamond" w:cstheme="minorHAnsi"/>
                <w:lang w:val="en-US"/>
              </w:rPr>
              <w:t>LCD – 0</w:t>
            </w:r>
            <w:r w:rsidR="00F64906" w:rsidRPr="00C21542">
              <w:rPr>
                <w:rFonts w:ascii="Garamond" w:hAnsi="Garamond" w:cstheme="minorHAnsi"/>
                <w:lang w:val="en-US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val="en-US"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Przekątna monitora – min. 20 cali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Monitor o rozdzielczości </w:t>
            </w:r>
            <w:r w:rsidRPr="00C21542">
              <w:rPr>
                <w:rFonts w:ascii="Garamond" w:hAnsi="Garamond" w:cstheme="minorHAnsi"/>
                <w:bCs/>
                <w:sz w:val="22"/>
                <w:szCs w:val="22"/>
              </w:rPr>
              <w:t>min. 1280 x 1024 pikseli,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Cs/>
              </w:rPr>
            </w:pPr>
            <w:r w:rsidRPr="00C21542">
              <w:rPr>
                <w:rFonts w:ascii="Garamond" w:hAnsi="Garamond" w:cstheme="minorHAnsi"/>
              </w:rPr>
              <w:t xml:space="preserve">Monitor </w:t>
            </w:r>
            <w:r w:rsidRPr="00C21542">
              <w:rPr>
                <w:rFonts w:ascii="Garamond" w:hAnsi="Garamond" w:cstheme="minorHAnsi"/>
                <w:bCs/>
              </w:rPr>
              <w:t xml:space="preserve">o rozdzielczości </w:t>
            </w:r>
            <w:proofErr w:type="spellStart"/>
            <w:r w:rsidRPr="00C21542">
              <w:rPr>
                <w:rFonts w:ascii="Garamond" w:hAnsi="Garamond" w:cstheme="minorHAnsi"/>
                <w:bCs/>
              </w:rPr>
              <w:t>FullHD</w:t>
            </w:r>
            <w:proofErr w:type="spellEnd"/>
            <w:r w:rsidRPr="00C21542">
              <w:rPr>
                <w:rFonts w:ascii="Garamond" w:hAnsi="Garamond" w:cstheme="minorHAnsi"/>
                <w:bCs/>
              </w:rPr>
              <w:t xml:space="preserve"> (1920 x 1080 </w:t>
            </w:r>
            <w:proofErr w:type="spellStart"/>
            <w:r w:rsidRPr="00C21542">
              <w:rPr>
                <w:rFonts w:ascii="Garamond" w:hAnsi="Garamond" w:cstheme="minorHAnsi"/>
                <w:bCs/>
              </w:rPr>
              <w:t>px</w:t>
            </w:r>
            <w:proofErr w:type="spellEnd"/>
            <w:r w:rsidRPr="00C21542">
              <w:rPr>
                <w:rFonts w:ascii="Garamond" w:hAnsi="Garamond" w:cstheme="minorHAnsi"/>
                <w:bCs/>
              </w:rPr>
              <w:t>) lub lepszej – 5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Cs/>
              </w:rPr>
            </w:pPr>
          </w:p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  <w:bCs/>
              </w:rPr>
              <w:t>Mniejsze wartości – 0</w:t>
            </w:r>
            <w:r w:rsidR="00F64906" w:rsidRPr="00C21542">
              <w:rPr>
                <w:rFonts w:ascii="Garamond" w:hAnsi="Garamond" w:cstheme="minorHAnsi"/>
                <w:bCs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Monitor z funkcją w pełni automatycznej kalibracji do warunków zastanego oświetlenia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5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regulacji położenia monitora niezależnie od panelu sterowania.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AF2BED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regulacji położenia 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panelu sterowania min. +/- 90 stopni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nagrywania i odtwarzania dynamicznego obrazów (tzw.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Cine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loop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Zintegrowany z aparatem systemu archiwizacji obrazów na dysku twardym z możliwością eksportowania na nośniki przenośne.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Transmisja danych i obrazów w sieci komputerowej wg standardu DICOM 3.0 (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Dicom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Storage,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Print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Worklist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) z możliwością połączenia przez łącze bezprzewodowe Wi-Fi, wraz z możliwością tworzenia raportów strukturalnych (SR) w aplikacjach: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Vascular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, OB./GYN,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Cardiac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Panel sterowania z regulacją wysokości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20 cm i więcej – 3 pkt.</w:t>
            </w:r>
          </w:p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Mniejsze wartości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Minimalna wysokość panelu sterowania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743D7" w:rsidRPr="00881626" w:rsidRDefault="00F64906" w:rsidP="00661204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</w:pPr>
            <w:r w:rsidRPr="008816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Zintegrowany dysk/dyski SSD &gt;=500 GB</w:t>
            </w:r>
            <w:r w:rsidR="00661204" w:rsidRPr="008816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r w:rsidR="00661204" w:rsidRPr="008816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 xml:space="preserve">(rozwiązanie 1) lub </w:t>
            </w:r>
          </w:p>
          <w:p w:rsidR="00F64906" w:rsidRPr="00C21542" w:rsidRDefault="00661204" w:rsidP="00661204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881626">
              <w:rPr>
                <w:rFonts w:ascii="Garamond" w:eastAsia="Times New Roman" w:hAnsi="Garamond" w:cs="Helvetica"/>
                <w:color w:val="FF0000"/>
                <w:sz w:val="22"/>
                <w:szCs w:val="22"/>
                <w:lang w:eastAsia="pl-PL"/>
              </w:rPr>
              <w:lastRenderedPageBreak/>
              <w:t>ultrasonograf wysokiej klasy, który posiada 2 dyski zintegrowane: dysk tzw. systemowy SSD 128 GB oraz dysk HDD 500 GB do zapisu danych (rozwiązanie 2)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204" w:rsidRPr="00661204" w:rsidRDefault="00661204" w:rsidP="00C743D7">
            <w:pPr>
              <w:spacing w:line="288" w:lineRule="auto"/>
              <w:jc w:val="center"/>
              <w:rPr>
                <w:rFonts w:ascii="Garamond" w:hAnsi="Garamond" w:cstheme="minorHAnsi"/>
                <w:color w:val="FF0000"/>
              </w:rPr>
            </w:pPr>
            <w:r w:rsidRPr="00881626">
              <w:rPr>
                <w:rFonts w:ascii="Garamond" w:hAnsi="Garamond" w:cstheme="minorHAnsi"/>
                <w:color w:val="FF0000"/>
              </w:rPr>
              <w:t>Rozwiązanie 1:</w:t>
            </w:r>
          </w:p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lastRenderedPageBreak/>
              <w:t>Wyższa niż  wymagana – 3 pkt.</w:t>
            </w:r>
          </w:p>
          <w:p w:rsidR="00661204" w:rsidRPr="00661204" w:rsidRDefault="00661204" w:rsidP="00C743D7">
            <w:pPr>
              <w:spacing w:line="288" w:lineRule="auto"/>
              <w:jc w:val="center"/>
              <w:rPr>
                <w:rFonts w:ascii="Garamond" w:hAnsi="Garamond" w:cstheme="minorHAnsi"/>
                <w:color w:val="FF0000"/>
              </w:rPr>
            </w:pPr>
            <w:r w:rsidRPr="00881626">
              <w:rPr>
                <w:rFonts w:ascii="Garamond" w:hAnsi="Garamond" w:cstheme="minorHAnsi"/>
                <w:color w:val="FF0000"/>
              </w:rPr>
              <w:t>Rozwiązanie 2  - 1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993947" w:rsidRDefault="00F64906" w:rsidP="00993947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Ekran dotykowy służący do obsługi aparatu o przekątnej min. </w:t>
            </w:r>
            <w:r w:rsidRPr="00881626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>10”</w:t>
            </w:r>
            <w:r w:rsidR="00993947" w:rsidRPr="00881626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 xml:space="preserve"> </w:t>
            </w:r>
            <w:r w:rsidR="00993947" w:rsidRPr="008816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 xml:space="preserve">  8,4”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  <w:r w:rsidR="00DC04E8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12 cali i więcej – 1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Mniejsze wartości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regulacji kąta nachylenia ekranu dotykowego.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5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wyświetlenia klawiatury alfanumerycznej na dotykowym panelu sterującym LCD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Podstawa jezdna z czterema obrotowymi kołami z możliwością blokowania każdego z kół oraz blokadą kierunku jazdy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Dedykowany, wbudowany w aparat podgrzewacz żelu.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Drukarka termiczna (video) czarno – biała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Fabrycznie zainstalowane zasilanie bateryjne pozwalające na wprowadzenie systemu w stan uśpienia, a następnie wybudzenie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DC04E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Wybudzenie do 30 sek.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Dłuższe okresy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manipulatorów takich jak: przyciski, potencjometry, suwaki umieszczonych na konsoli aparatu ograniczona do maksymalnie</w:t>
            </w:r>
            <w:r w:rsidR="006E0D53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r w:rsidRPr="00C513A0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>430</w:t>
            </w:r>
            <w:r w:rsidRPr="00C513A0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r w:rsidR="006E0D53" w:rsidRPr="00C513A0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>40</w:t>
            </w:r>
            <w:r w:rsidR="006E0D53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sztuk z wyłączeniem suwaków TGC.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0A6526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Fabrycznie zintegrowane oprogramowanie umożliwiające nagrywanie badania w czasie rzeczywistym na zewn</w:t>
            </w:r>
            <w:r w:rsidR="00993947"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ętrzny nośnik wraz z dźwiękiem (rozwiązanie 1)</w:t>
            </w:r>
          </w:p>
          <w:p w:rsidR="00993947" w:rsidRPr="000A6526" w:rsidRDefault="00993947" w:rsidP="00993947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 xml:space="preserve">lub aparat </w:t>
            </w:r>
            <w:r w:rsidRPr="000A6526">
              <w:rPr>
                <w:rFonts w:ascii="Garamond" w:eastAsia="Times New Roman" w:hAnsi="Garamond" w:cs="Helvetica"/>
                <w:color w:val="FF0000"/>
                <w:sz w:val="22"/>
                <w:szCs w:val="22"/>
                <w:lang w:eastAsia="pl-PL"/>
              </w:rPr>
              <w:t>który umożliwia zgranie sekwencji (z dźwiękiem) zapisanych w aparacie (rozwiązanie 2)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0A6526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0A6526" w:rsidRDefault="00F64906" w:rsidP="00F64906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0A6526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0A6526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993947" w:rsidRPr="000A6526" w:rsidRDefault="00993947" w:rsidP="00993947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A6526">
              <w:rPr>
                <w:rFonts w:ascii="Garamond" w:hAnsi="Garamond" w:cstheme="minorHAnsi"/>
                <w:color w:val="FF0000"/>
              </w:rPr>
              <w:t>Rozwiązanie 1 – 3 pkt.</w:t>
            </w:r>
          </w:p>
          <w:p w:rsidR="00993947" w:rsidRPr="000A6526" w:rsidRDefault="00993947" w:rsidP="00993947">
            <w:pPr>
              <w:spacing w:line="288" w:lineRule="auto"/>
              <w:jc w:val="both"/>
              <w:rPr>
                <w:rFonts w:ascii="Garamond" w:hAnsi="Garamond" w:cstheme="minorHAnsi"/>
                <w:strike/>
              </w:rPr>
            </w:pPr>
            <w:r w:rsidRPr="000A6526">
              <w:rPr>
                <w:rFonts w:ascii="Garamond" w:hAnsi="Garamond" w:cstheme="minorHAnsi"/>
                <w:color w:val="FF0000"/>
              </w:rPr>
              <w:t>Rozwiązanie 2 – 1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Obrazowanie panoramiczne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Cs/>
              </w:rPr>
            </w:pPr>
            <w:r w:rsidRPr="00C21542">
              <w:rPr>
                <w:rFonts w:ascii="Garamond" w:hAnsi="Garamond" w:cstheme="minorHAnsi"/>
                <w:bCs/>
              </w:rPr>
              <w:t>z Dopplerem w czasie rzeczywistym z możliwością cofnięcia w czasie akwizycji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  <w:bCs/>
              </w:rPr>
              <w:t>brak w/w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Poziom hałasu włączonego systemu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40 </w:t>
            </w:r>
            <w:proofErr w:type="spellStart"/>
            <w:r w:rsidRPr="00C21542">
              <w:rPr>
                <w:rFonts w:ascii="Garamond" w:hAnsi="Garamond" w:cstheme="minorHAnsi"/>
              </w:rPr>
              <w:t>dB</w:t>
            </w:r>
            <w:proofErr w:type="spellEnd"/>
            <w:r w:rsidRPr="00C21542">
              <w:rPr>
                <w:rFonts w:ascii="Garamond" w:hAnsi="Garamond" w:cstheme="minorHAnsi"/>
              </w:rPr>
              <w:t xml:space="preserve"> i mniej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większe wartości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Porty USB min. 2.0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Porty 3.0 – 2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Porty 2.0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00476A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Wbudowane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w aparat min.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: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karta sieciowa Ethernet 10/100/1000 </w:t>
            </w:r>
            <w:proofErr w:type="spellStart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Mbps</w:t>
            </w:r>
            <w:proofErr w:type="spellEnd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oraz </w:t>
            </w:r>
            <w:proofErr w:type="spellStart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WiFi</w:t>
            </w:r>
            <w:proofErr w:type="spellEnd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</w:p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2D (B-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mode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Maksymalna głębokość penetracji &gt;= 30 [cm]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Wartość wymagana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0A6526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Powiększanie zamrożonych obrazów, obrazów w trybie sekwencji filmowej (</w:t>
            </w:r>
            <w:proofErr w:type="spellStart"/>
            <w:r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cine</w:t>
            </w:r>
            <w:proofErr w:type="spellEnd"/>
            <w:r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 lub obrazów w czasie rzeczywistym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0A6526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>Tak,</w:t>
            </w:r>
            <w:r w:rsidRPr="000A65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0A65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0A6526" w:rsidRDefault="00F64906" w:rsidP="00F64906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0A6526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0A6526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39029D" w:rsidRPr="000A6526" w:rsidRDefault="0039029D" w:rsidP="0039029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A6526">
              <w:rPr>
                <w:rFonts w:ascii="Garamond" w:hAnsi="Garamond" w:cstheme="minorHAnsi"/>
                <w:color w:val="FF0000"/>
              </w:rPr>
              <w:t>Tak – 3 pkt.</w:t>
            </w:r>
          </w:p>
          <w:p w:rsidR="0039029D" w:rsidRPr="000A6526" w:rsidRDefault="0039029D" w:rsidP="0039029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A6526">
              <w:rPr>
                <w:rFonts w:ascii="Garamond" w:hAnsi="Garamond" w:cstheme="minorHAnsi"/>
                <w:color w:val="FF0000"/>
              </w:rPr>
              <w:t>Nie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Zapis sekwencji filmowej (CINE)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60 sek. Lub więcej – 3 pkt.</w:t>
            </w:r>
          </w:p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Mniejsze wartości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Zastosowanie technologii automatycznie optymalizującej obraz w trybie B oraz parametry Dopplera pulsacyjnego (min. skala i linia bazowa) za pomocą jednego przycisku.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doboru prędkości rozchodzenia</w:t>
            </w:r>
          </w:p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się dźwięku w ośrodku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Zastosowanie technologii obrazowania „nakładanego” przestrzennego wielokierunkowego (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compounding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Tryb obrazowania z poprawą rozdzielczości kontrastowej poprzez eliminację szumów plamek obrazów (typu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speckle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reduction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lub zgodnie z nomenklaturą producenta).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Zasięgowa regulacja wzmocnienia (fizyczne regulatory TGC lub STC) min. w 8 strefach lub na panelu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doytykowym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  <w:r w:rsidR="00DC04E8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Zastosowanie technologii eliminującej efekt przepływu w naczyniach celem optymalizacji wizualizacji naczyń.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10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Anatomiczny tryb 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spektralny Doppler Pulsacyjny (PWD)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Maksymalnie mierzona prędkość przepływu [cm/s] przy 0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sym w:font="Symbol" w:char="F0B0"/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kącie korekcji &gt;= 900 [cm/s]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Wartość wymagana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Wielkość bramki Dopplerowskiej &gt;= (1-15) [mm]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Wyższy niż wymagany - 1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Kąt korekcji kąta bramki Dopplerowskiej &gt;= (0-75) [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sym w:font="Symbol" w:char="F0B0"/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Wyższy niż wymagany -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spektralny Doppler Ciągły (CWD)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 maksymalną mierzoną prędkość przepływu [cm/s] przy 0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sym w:font="Symbol" w:char="F0B0"/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kącie korekcji &gt;= 1600 cm/s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Wartość wymagana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Wyższa niż wymagana –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Doppler Kolorowy (CD)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Regulacja uchylności pola Dopplera Kolorowego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Obrazowanie w rozszerzonym trybie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Color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5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993947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881626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Maksymalne odświeżanie obrazu &gt;= </w:t>
            </w:r>
            <w:r w:rsidRPr="00881626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>400 klatek/s</w:t>
            </w:r>
            <w:r w:rsidR="00993947" w:rsidRPr="00881626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 xml:space="preserve"> </w:t>
            </w:r>
            <w:r w:rsidR="00993947" w:rsidRPr="008816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 xml:space="preserve">  380 klatek/s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450 i więcej – 3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Mniejsze </w:t>
            </w:r>
            <w:r w:rsidR="00E83A28" w:rsidRPr="00C21542">
              <w:rPr>
                <w:rFonts w:ascii="Garamond" w:hAnsi="Garamond" w:cstheme="minorHAnsi"/>
              </w:rPr>
              <w:t>wartości – 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angiologiczny (Doppler mocy)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obrazowania tkanek Dopplerowską metodą fali impulsowej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Obrazowanie harmoniczne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Obrazowanie harmoniczne na wszystkich zaoferowanych głowicach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Duplex (2D + PWD lub CD)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  <w:lang w:val="en-US"/>
              </w:rPr>
              <w:t>Tryb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  <w:lang w:val="en-US"/>
              </w:rPr>
              <w:t xml:space="preserve"> Triplex (2D + PWD + CD)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Oprogramowanie pomiarowe wraz z pakietem obliczeniowym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Oprogramowanie aplikacyjne i pomiarowe zawierające min badania.: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Pakiet obliczeń automatycznych dla Dopplera (automatyczny obrys spektrum)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Głowica liniowa wieloczęstotliwościowa matrycowa lub wykonana w technologii równoważnej, dedykowana do badań dopplerowskich i małych narządów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Zakres częstotliwości pracy przetwornika &gt;= (5-9) [MHz]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lastRenderedPageBreak/>
              <w:t>Wyższy niż wymagany -2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elementów &gt;=128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350 i więcej – 3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Mniejsze wartości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Długość czoła głowicy 40 mm (+/-2 mm)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pracy z przystawką biopsyjną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Obrazowanie trapezowe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Głowica 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phased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array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  wieloczęstotliwościowa do badań TCD. Głowica wykonana w technologii typu „single 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crystal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” lub zgodnej z nomenklaturą producenta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Zakres częstotliwości pracy przetwornika &gt;= (1,2 – 4) {MHz]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Zakres wymagany – 0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Wyższy niż wymagany -</w:t>
            </w:r>
            <w:r w:rsidR="00E83A28" w:rsidRPr="00C21542">
              <w:rPr>
                <w:rFonts w:ascii="Garamond" w:hAnsi="Garamond" w:cstheme="minorHAnsi"/>
              </w:rPr>
              <w:t xml:space="preserve"> 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elementów &gt;= 64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Wyższa niż wymagana –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Kąt pola skanowania (widzenia) &gt; 80 st.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</w:t>
            </w:r>
            <w:r w:rsidR="00E83A28" w:rsidRPr="00C21542">
              <w:rPr>
                <w:rFonts w:ascii="Garamond" w:hAnsi="Garamond" w:cstheme="minorHAnsi"/>
              </w:rPr>
              <w:t xml:space="preserve"> wymagana – 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Wyższa niż wymagana –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Możliwości rozbudowy systemu (opcje dostępne na dzień składania ofert)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funkcję automatycznych pomiarów pęcherzyków, wykorzystywana do analizy pęcherzyków w jajnikach.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0A6526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>Tak</w:t>
            </w:r>
          </w:p>
          <w:p w:rsidR="007F5A2C" w:rsidRPr="000A6526" w:rsidRDefault="007F5A2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0A6526" w:rsidRDefault="00DF2CAC" w:rsidP="00DF2CAC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0A6526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0A6526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7F5A2C" w:rsidRPr="000A6526" w:rsidRDefault="00993947" w:rsidP="007F5A2C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A6526">
              <w:rPr>
                <w:rFonts w:ascii="Garamond" w:hAnsi="Garamond" w:cstheme="minorHAnsi"/>
                <w:color w:val="FF0000"/>
              </w:rPr>
              <w:t>Tak – 1</w:t>
            </w:r>
            <w:r w:rsidR="007F5A2C" w:rsidRPr="000A6526">
              <w:rPr>
                <w:rFonts w:ascii="Garamond" w:hAnsi="Garamond" w:cstheme="minorHAnsi"/>
                <w:color w:val="FF0000"/>
              </w:rPr>
              <w:t xml:space="preserve"> pkt., nie – 0 pkt.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funkcję automatycznego pomiaru typowych struktur płodu, wymaganych dla biometrii płodu: BPD, OFD,  HC, AC, FL i HL.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0A6526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strike/>
                <w:color w:val="FF0000"/>
                <w:sz w:val="22"/>
                <w:szCs w:val="22"/>
              </w:rPr>
              <w:t>Tak</w:t>
            </w:r>
          </w:p>
          <w:p w:rsidR="00F36A20" w:rsidRPr="000A6526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0A6526">
              <w:rPr>
                <w:rFonts w:ascii="Garamond" w:eastAsia="Times New Roman" w:hAnsi="Garamond" w:cstheme="minorHAnsi"/>
                <w:bCs/>
                <w:color w:val="FF0000"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0A6526" w:rsidRDefault="00F36A20" w:rsidP="00F36A20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0A6526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0A6526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F36A20" w:rsidRPr="000A6526" w:rsidRDefault="00993947" w:rsidP="00F36A20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A6526">
              <w:rPr>
                <w:rFonts w:ascii="Garamond" w:hAnsi="Garamond" w:cstheme="minorHAnsi"/>
                <w:color w:val="FF0000"/>
              </w:rPr>
              <w:t>Tak – 1</w:t>
            </w:r>
            <w:r w:rsidR="00F36A20" w:rsidRPr="000A6526">
              <w:rPr>
                <w:rFonts w:ascii="Garamond" w:hAnsi="Garamond" w:cstheme="minorHAnsi"/>
                <w:color w:val="FF0000"/>
              </w:rPr>
              <w:t xml:space="preserve"> pkt., nie – 0 pkt.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pakiet do automatycznej objętościowej analizy ilościowej lewej komory serca: pomiar frakcji wyrzutowej (EF), pomiar objętości (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późnorozkurczowej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późnoskurczowej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oprogramowanie do ilościowej oceny mięśnia sercowego i mechaniki jego ruchów.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oprogramowanie do badań wysiłkowych -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Stress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Echo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zestaw automatycznych pomiarów kardiologicznych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zintegrowany moduł EKG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o głowicę przezprzełykową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obrazowanie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elastografii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uciskowej typu „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strain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” lub zgodnie z nomenklatura producenta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93947" w:rsidRPr="00881626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tryb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elastografii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akustycznej wykorzystujący metodę fali poprzecznej, wraz z pakietem pomiarowym wyświetlającym wyniki w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kPa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i m/s</w:t>
            </w:r>
            <w:bookmarkStart w:id="1" w:name="_GoBack"/>
            <w:bookmarkEnd w:id="1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tryb pracy ze środkami kontrastującymi.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6A20" w:rsidRPr="00C21542" w:rsidRDefault="00F36A20" w:rsidP="00F36A20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36A20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="Times New Roman"/>
                <w:b/>
                <w:color w:val="000000" w:themeColor="text1"/>
              </w:rPr>
            </w:pPr>
            <w:r w:rsidRPr="00C21542">
              <w:rPr>
                <w:rFonts w:ascii="Garamond" w:hAnsi="Garamond" w:cs="Arial"/>
                <w:b/>
              </w:rPr>
              <w:t>Inne aspekty (środowiskowe, społeczne, innowacyjne)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0" w:rsidRPr="00C21542" w:rsidRDefault="00F36A20" w:rsidP="00F36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F36A20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T</w:t>
            </w:r>
            <w:r w:rsidRPr="00C21542">
              <w:rPr>
                <w:rFonts w:ascii="Garamond" w:hAnsi="Garamond"/>
              </w:rPr>
              <w:t>ryb niskiego poboru mocy [kW/h]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0" w:rsidRPr="00C21542" w:rsidRDefault="00F36A20" w:rsidP="00F36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F36A20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Pr="00C21542">
              <w:rPr>
                <w:rFonts w:ascii="Garamond" w:hAnsi="Garamond"/>
              </w:rPr>
              <w:t>ożliwość automatycznego przechodzenia urządzenia w tryb czuwania/niskiego poboru mocy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0" w:rsidRPr="00C21542" w:rsidRDefault="00F36A20" w:rsidP="00F36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F36A20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Pr="00C21542">
              <w:rPr>
                <w:rFonts w:ascii="Garamond" w:hAnsi="Garamond"/>
              </w:rPr>
              <w:t>ożliwość podtrzymania napięcia przy ewentualnym transporcie aparatu do innego pomieszczenia.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0" w:rsidRPr="00C21542" w:rsidRDefault="00F36A20" w:rsidP="00F36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Tak – 3 pkt.</w:t>
            </w:r>
          </w:p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Nie – 0 pkt.</w:t>
            </w:r>
          </w:p>
        </w:tc>
      </w:tr>
      <w:tr w:rsidR="00F36A20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36A20" w:rsidRPr="00C21542" w:rsidRDefault="00F36A20" w:rsidP="00F36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36A20" w:rsidRPr="00C21542" w:rsidRDefault="00F36A20" w:rsidP="00F36A20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N</w:t>
            </w:r>
            <w:r w:rsidRPr="00C21542">
              <w:rPr>
                <w:rFonts w:ascii="Garamond" w:hAnsi="Garamond"/>
              </w:rPr>
              <w:t>iski poziom głośności pracy aparatu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20" w:rsidRPr="00C21542" w:rsidRDefault="00F36A20" w:rsidP="00F36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 xml:space="preserve">=&lt; 40 </w:t>
            </w:r>
            <w:proofErr w:type="spellStart"/>
            <w:r w:rsidRPr="00C21542">
              <w:rPr>
                <w:rFonts w:ascii="Garamond" w:hAnsi="Garamond"/>
                <w:color w:val="000000" w:themeColor="text1"/>
              </w:rPr>
              <w:t>dB</w:t>
            </w:r>
            <w:proofErr w:type="spellEnd"/>
            <w:r w:rsidRPr="00C21542">
              <w:rPr>
                <w:rFonts w:ascii="Garamond" w:hAnsi="Garamond"/>
                <w:color w:val="000000" w:themeColor="text1"/>
              </w:rPr>
              <w:t xml:space="preserve"> – 2 pkt.</w:t>
            </w:r>
          </w:p>
          <w:p w:rsidR="00F36A20" w:rsidRPr="00C21542" w:rsidRDefault="00F36A20" w:rsidP="00F36A20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większe wartości – 0 pkt.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C04BF8" w:rsidRPr="00C21542" w:rsidRDefault="00C04BF8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6F491C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62A38" w:rsidRDefault="00E62A38">
      <w:pPr>
        <w:rPr>
          <w:rFonts w:ascii="Garamond" w:eastAsia="Lucida Sans Unicode" w:hAnsi="Garamond"/>
          <w:kern w:val="3"/>
          <w:lang w:eastAsia="zh-CN" w:bidi="hi-IN"/>
        </w:rPr>
      </w:pPr>
      <w:r>
        <w:rPr>
          <w:rFonts w:ascii="Garamond" w:eastAsia="Lucida Sans Unicode" w:hAnsi="Garamond"/>
          <w:kern w:val="3"/>
          <w:lang w:eastAsia="zh-CN" w:bidi="hi-IN"/>
        </w:rPr>
        <w:br w:type="page"/>
      </w:r>
    </w:p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C21542" w:rsidTr="00AF2BED">
        <w:tc>
          <w:tcPr>
            <w:tcW w:w="14601" w:type="dxa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WARUNKI GWARANCJI, SERWISU I SZKOLENIA DLA WSZYSTKICH OFEROWANYCH URZĄDZEŃ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C21542" w:rsidTr="00AF2BED">
        <w:tc>
          <w:tcPr>
            <w:tcW w:w="709" w:type="dxa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 xml:space="preserve">Okres pełnej, bez </w:t>
            </w:r>
            <w:proofErr w:type="spellStart"/>
            <w:r w:rsidRPr="00C21542">
              <w:rPr>
                <w:rFonts w:ascii="Garamond" w:hAnsi="Garamond"/>
                <w:color w:val="000000"/>
              </w:rPr>
              <w:t>wyłączeń</w:t>
            </w:r>
            <w:proofErr w:type="spellEnd"/>
            <w:r w:rsidRPr="00C21542">
              <w:rPr>
                <w:rFonts w:ascii="Garamond" w:hAnsi="Garamond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C21542" w:rsidRDefault="00227B9A" w:rsidP="00AF2BE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21542">
              <w:rPr>
                <w:rFonts w:ascii="Garamond" w:hAnsi="Garamond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Najdłuższy okres –    10 pkt.;</w:t>
            </w:r>
          </w:p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Inne – proporcjonalnie mniej względem najdłuższego okresu.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W cenie oferty -  przeglądy okresowe w okresie gwarancji (w częstotliwości i w zakresie zgodnym z wymogami producenta)</w:t>
            </w:r>
          </w:p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C21542">
              <w:rPr>
                <w:rFonts w:ascii="Garamond" w:hAnsi="Garamond"/>
                <w:sz w:val="22"/>
                <w:szCs w:val="22"/>
              </w:rPr>
              <w:t>48</w:t>
            </w: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 xml:space="preserve">Zakończenie działań serwisowych – do </w:t>
            </w:r>
            <w:r w:rsidRPr="00C21542">
              <w:rPr>
                <w:rFonts w:ascii="Garamond" w:hAnsi="Garamond"/>
              </w:rPr>
              <w:t xml:space="preserve">5 </w:t>
            </w:r>
            <w:r w:rsidRPr="00C21542">
              <w:rPr>
                <w:rFonts w:ascii="Garamond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C21542">
              <w:rPr>
                <w:rFonts w:ascii="Garamond" w:hAnsi="Garamond"/>
              </w:rPr>
              <w:t>10</w:t>
            </w:r>
            <w:r w:rsidRPr="00C21542">
              <w:rPr>
                <w:rFonts w:ascii="Garamond" w:hAnsi="Garamond"/>
                <w:b/>
                <w:color w:val="FF0000"/>
              </w:rPr>
              <w:t xml:space="preserve"> </w:t>
            </w:r>
            <w:r w:rsidRPr="00C21542">
              <w:rPr>
                <w:rFonts w:ascii="Garamond" w:hAnsi="Garamond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1E7CFE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C21542">
              <w:rPr>
                <w:rFonts w:ascii="Garamond" w:hAnsi="Garamond"/>
              </w:rPr>
              <w:t xml:space="preserve">Szkolenia dla personelu  medycznego z zakresu obsługi urządzenia (min. 4 osoby </w:t>
            </w:r>
            <w:r w:rsidRPr="00C21542">
              <w:rPr>
                <w:rFonts w:ascii="Garamond" w:hAnsi="Garamond"/>
              </w:rPr>
              <w:lastRenderedPageBreak/>
              <w:t>z możliwością podziału i szkolenia w mniejszych podgrupach); w razie potrzeby Zamawiającego, możliwość stałego wsparcia aplikacyjnego w początkowym (do 6 –</w:t>
            </w:r>
            <w:proofErr w:type="spellStart"/>
            <w:r w:rsidRPr="00C21542">
              <w:rPr>
                <w:rFonts w:ascii="Garamond" w:hAnsi="Garamond"/>
              </w:rPr>
              <w:t>ciu</w:t>
            </w:r>
            <w:proofErr w:type="spellEnd"/>
            <w:r w:rsidRPr="00C21542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C21542">
              <w:rPr>
                <w:rFonts w:ascii="Garamond" w:hAnsi="Garamond"/>
                <w:bCs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Liczba i okres szkoleń:</w:t>
            </w:r>
          </w:p>
          <w:p w:rsidR="00027395" w:rsidRPr="00C21542" w:rsidRDefault="00027395" w:rsidP="0002739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C21542">
              <w:rPr>
                <w:rFonts w:ascii="Garamond" w:hAnsi="Garamond"/>
                <w:color w:val="000000"/>
              </w:rPr>
              <w:t xml:space="preserve">pierwsze szkolenie - tuż po instalacji systemu, w wymiarze do 2 dni roboczych </w:t>
            </w:r>
          </w:p>
          <w:p w:rsidR="00027395" w:rsidRPr="00C21542" w:rsidRDefault="00027395" w:rsidP="0002739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C21542">
              <w:rPr>
                <w:rFonts w:ascii="Garamond" w:hAnsi="Garamond"/>
                <w:color w:val="000000"/>
              </w:rPr>
              <w:t>dodatkowe, w razie potrzeby, w innym terminie ustalonym z kierownikiem pracowni,</w:t>
            </w:r>
          </w:p>
          <w:p w:rsidR="00027395" w:rsidRPr="00C21542" w:rsidRDefault="00027395" w:rsidP="0002739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/>
                <w:color w:val="00000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027395" w:rsidRPr="009B1CEA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9B1CEA">
              <w:rPr>
                <w:rFonts w:ascii="Garamond" w:hAnsi="Garamond"/>
                <w:i/>
                <w:color w:val="00000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  <w:r w:rsidR="009B1CEA" w:rsidRPr="009B1CEA">
              <w:rPr>
                <w:rFonts w:ascii="Garamond" w:hAnsi="Garamond"/>
                <w:i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Możliwość mycia i dezynfekcji poszczególnych elementów aparatów w oparciu o przedstawione przez wykonawcę zalecane preparaty myjące i dezynfekujące.</w:t>
            </w:r>
          </w:p>
          <w:p w:rsidR="00027395" w:rsidRPr="00C21542" w:rsidRDefault="00027395" w:rsidP="0002739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>
      <w:pPr>
        <w:rPr>
          <w:rFonts w:ascii="Garamond" w:hAnsi="Garamond"/>
        </w:rPr>
      </w:pPr>
    </w:p>
    <w:sectPr w:rsidR="00227B9A" w:rsidRPr="00C21542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8B" w:rsidRDefault="0013298B" w:rsidP="000854C5">
      <w:pPr>
        <w:spacing w:after="0" w:line="240" w:lineRule="auto"/>
      </w:pPr>
      <w:r>
        <w:separator/>
      </w:r>
    </w:p>
  </w:endnote>
  <w:endnote w:type="continuationSeparator" w:id="0">
    <w:p w:rsidR="0013298B" w:rsidRDefault="0013298B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7E2629" w:rsidRDefault="007E26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626">
          <w:rPr>
            <w:noProof/>
          </w:rPr>
          <w:t>16</w:t>
        </w:r>
        <w:r>
          <w:fldChar w:fldCharType="end"/>
        </w:r>
      </w:p>
    </w:sdtContent>
  </w:sdt>
  <w:p w:rsidR="007E2629" w:rsidRDefault="007E2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8B" w:rsidRDefault="0013298B" w:rsidP="000854C5">
      <w:pPr>
        <w:spacing w:after="0" w:line="240" w:lineRule="auto"/>
      </w:pPr>
      <w:r>
        <w:separator/>
      </w:r>
    </w:p>
  </w:footnote>
  <w:footnote w:type="continuationSeparator" w:id="0">
    <w:p w:rsidR="0013298B" w:rsidRDefault="0013298B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629" w:rsidRDefault="007E2629" w:rsidP="00C21542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color w:val="000000"/>
        <w:lang w:eastAsia="pl-PL" w:bidi="hi-IN"/>
      </w:rPr>
      <w:t>DFP.271.41.2021.ADB</w:t>
    </w:r>
    <w:r>
      <w:rPr>
        <w:rFonts w:ascii="Garamond" w:eastAsia="Times New Roman" w:hAnsi="Garamond" w:cs="Times New Roman"/>
        <w:lang w:eastAsia="pl-PL"/>
      </w:rPr>
      <w:tab/>
    </w:r>
  </w:p>
  <w:p w:rsidR="007E2629" w:rsidRDefault="007E2629" w:rsidP="00C2154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Załącznik nr 1a do SWZ</w:t>
    </w:r>
  </w:p>
  <w:p w:rsidR="007E2629" w:rsidRDefault="007E2629" w:rsidP="00C2154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ab/>
      <w:t>Załącznik nr …… do umowy</w:t>
    </w:r>
  </w:p>
  <w:p w:rsidR="007E2629" w:rsidRPr="00C21542" w:rsidRDefault="007E2629" w:rsidP="00C21542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b/>
        <w:kern w:val="2"/>
        <w:sz w:val="24"/>
        <w:szCs w:val="21"/>
        <w:lang w:eastAsia="hi-IN" w:bidi="hi-IN"/>
      </w:rPr>
    </w:pPr>
    <w:r>
      <w:rPr>
        <w:rFonts w:ascii="Garamond" w:eastAsia="Times New Roman" w:hAnsi="Garamond" w:cs="Times New Roman"/>
        <w:b/>
      </w:rPr>
      <w:t>Część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0476A"/>
    <w:rsid w:val="00027395"/>
    <w:rsid w:val="00047A51"/>
    <w:rsid w:val="00064601"/>
    <w:rsid w:val="0008133D"/>
    <w:rsid w:val="000854C5"/>
    <w:rsid w:val="00097E6F"/>
    <w:rsid w:val="000A3D96"/>
    <w:rsid w:val="000A6526"/>
    <w:rsid w:val="000D1BB9"/>
    <w:rsid w:val="000F15DB"/>
    <w:rsid w:val="000F4E99"/>
    <w:rsid w:val="00121348"/>
    <w:rsid w:val="0013298B"/>
    <w:rsid w:val="001D5C29"/>
    <w:rsid w:val="001E7CFE"/>
    <w:rsid w:val="00227B9A"/>
    <w:rsid w:val="00240C7D"/>
    <w:rsid w:val="00326E76"/>
    <w:rsid w:val="00342E39"/>
    <w:rsid w:val="003665FB"/>
    <w:rsid w:val="0039029D"/>
    <w:rsid w:val="003A1DC7"/>
    <w:rsid w:val="003C1789"/>
    <w:rsid w:val="00561A8D"/>
    <w:rsid w:val="006177FD"/>
    <w:rsid w:val="006334EF"/>
    <w:rsid w:val="00661204"/>
    <w:rsid w:val="006D3BFE"/>
    <w:rsid w:val="006E0D53"/>
    <w:rsid w:val="006E5948"/>
    <w:rsid w:val="006F2ECF"/>
    <w:rsid w:val="006F491C"/>
    <w:rsid w:val="00710861"/>
    <w:rsid w:val="00762C12"/>
    <w:rsid w:val="007C4546"/>
    <w:rsid w:val="007E2629"/>
    <w:rsid w:val="007F5A2C"/>
    <w:rsid w:val="0080124D"/>
    <w:rsid w:val="00803D33"/>
    <w:rsid w:val="00812480"/>
    <w:rsid w:val="00816F24"/>
    <w:rsid w:val="00836819"/>
    <w:rsid w:val="00851774"/>
    <w:rsid w:val="00881626"/>
    <w:rsid w:val="008A29B1"/>
    <w:rsid w:val="008E42C7"/>
    <w:rsid w:val="008E6C8C"/>
    <w:rsid w:val="00993947"/>
    <w:rsid w:val="009A1DDC"/>
    <w:rsid w:val="009B1CEA"/>
    <w:rsid w:val="00A05168"/>
    <w:rsid w:val="00AF2BED"/>
    <w:rsid w:val="00AF44B4"/>
    <w:rsid w:val="00B94338"/>
    <w:rsid w:val="00BB5499"/>
    <w:rsid w:val="00C03421"/>
    <w:rsid w:val="00C04BF8"/>
    <w:rsid w:val="00C21542"/>
    <w:rsid w:val="00C3427E"/>
    <w:rsid w:val="00C4164A"/>
    <w:rsid w:val="00C513A0"/>
    <w:rsid w:val="00C56878"/>
    <w:rsid w:val="00C641C2"/>
    <w:rsid w:val="00C743D7"/>
    <w:rsid w:val="00CD4A66"/>
    <w:rsid w:val="00CE53AA"/>
    <w:rsid w:val="00CF0A60"/>
    <w:rsid w:val="00D04846"/>
    <w:rsid w:val="00D07DA4"/>
    <w:rsid w:val="00D60136"/>
    <w:rsid w:val="00DC04E8"/>
    <w:rsid w:val="00DE2488"/>
    <w:rsid w:val="00DF0559"/>
    <w:rsid w:val="00DF2CAC"/>
    <w:rsid w:val="00E26854"/>
    <w:rsid w:val="00E43310"/>
    <w:rsid w:val="00E447F9"/>
    <w:rsid w:val="00E57EF8"/>
    <w:rsid w:val="00E62A38"/>
    <w:rsid w:val="00E83A28"/>
    <w:rsid w:val="00F236B7"/>
    <w:rsid w:val="00F36A20"/>
    <w:rsid w:val="00F53C7C"/>
    <w:rsid w:val="00F62CCA"/>
    <w:rsid w:val="00F64906"/>
    <w:rsid w:val="00FC249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EC44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4906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Burszczan</cp:lastModifiedBy>
  <cp:revision>12</cp:revision>
  <cp:lastPrinted>2021-02-17T11:49:00Z</cp:lastPrinted>
  <dcterms:created xsi:type="dcterms:W3CDTF">2021-06-07T08:57:00Z</dcterms:created>
  <dcterms:modified xsi:type="dcterms:W3CDTF">2021-06-14T07:38:00Z</dcterms:modified>
</cp:coreProperties>
</file>