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B0" w:rsidRPr="00FE1D9C" w:rsidRDefault="00F61249" w:rsidP="00584B8C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4E2AF1" w:rsidRPr="00814F28">
        <w:rPr>
          <w:rFonts w:ascii="Century Gothic" w:hAnsi="Century Gothic"/>
          <w:sz w:val="18"/>
          <w:szCs w:val="18"/>
        </w:rPr>
        <w:t>OPIS PRZEDMIOTU ZAMÓWIENIA</w:t>
      </w:r>
      <w:r w:rsidR="004E2AF1">
        <w:rPr>
          <w:rFonts w:ascii="Century Gothic" w:hAnsi="Century Gothic"/>
          <w:sz w:val="18"/>
          <w:szCs w:val="18"/>
        </w:rPr>
        <w:tab/>
      </w:r>
    </w:p>
    <w:p w:rsidR="00FE1D9C" w:rsidRDefault="00FE1D9C" w:rsidP="00584B8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584B8C" w:rsidRDefault="00584B8C" w:rsidP="00584B8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375FF0" w:rsidRPr="00375FF0" w:rsidRDefault="00375FF0" w:rsidP="00584B8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  <w:r w:rsidRPr="00375FF0">
        <w:rPr>
          <w:rFonts w:ascii="Century Gothic" w:hAnsi="Century Gothic"/>
          <w:b/>
          <w:sz w:val="18"/>
          <w:szCs w:val="18"/>
        </w:rPr>
        <w:t>Część 2.</w:t>
      </w:r>
    </w:p>
    <w:p w:rsidR="00FE1D9C" w:rsidRDefault="00B26C05" w:rsidP="00584B8C">
      <w:pPr>
        <w:tabs>
          <w:tab w:val="center" w:pos="7088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1 </w:t>
      </w:r>
      <w:r w:rsidR="00F61249">
        <w:rPr>
          <w:rFonts w:ascii="Century Gothic" w:hAnsi="Century Gothic" w:cs="Times New Roman"/>
          <w:b/>
          <w:sz w:val="18"/>
          <w:szCs w:val="18"/>
        </w:rPr>
        <w:t>Sterownik do kontrapulsacji</w:t>
      </w:r>
      <w:r w:rsidR="004E2AF1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4E2AF1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BF39F3">
        <w:rPr>
          <w:rFonts w:ascii="Century Gothic" w:hAnsi="Century Gothic" w:cs="Times New Roman"/>
          <w:b/>
          <w:sz w:val="18"/>
          <w:szCs w:val="18"/>
        </w:rPr>
        <w:t>3</w:t>
      </w:r>
      <w:r w:rsidR="004E2AF1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 w:rsidR="004E2AF1">
        <w:rPr>
          <w:rFonts w:ascii="Century Gothic" w:hAnsi="Century Gothic" w:cs="Times New Roman"/>
          <w:b/>
          <w:sz w:val="18"/>
          <w:szCs w:val="18"/>
        </w:rPr>
        <w:t xml:space="preserve">    </w:t>
      </w:r>
    </w:p>
    <w:p w:rsidR="004E2AF1" w:rsidRPr="00814F28" w:rsidRDefault="004E2AF1" w:rsidP="00584B8C">
      <w:pPr>
        <w:tabs>
          <w:tab w:val="center" w:pos="7088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</w:t>
      </w:r>
      <w:r w:rsidR="00FE1D9C">
        <w:rPr>
          <w:rFonts w:ascii="Century Gothic" w:hAnsi="Century Gothic" w:cs="Times New Roman"/>
          <w:b/>
          <w:sz w:val="18"/>
          <w:szCs w:val="18"/>
        </w:rPr>
        <w:t>Poz. 2 A</w:t>
      </w:r>
      <w:r w:rsidR="00FE1D9C" w:rsidRPr="00E57986">
        <w:rPr>
          <w:rFonts w:ascii="Century Gothic" w:hAnsi="Century Gothic" w:cs="Times New Roman"/>
          <w:b/>
          <w:sz w:val="18"/>
          <w:szCs w:val="18"/>
        </w:rPr>
        <w:t>parat do kontrapulsacji wewnątrzaortalnej</w:t>
      </w:r>
      <w:r w:rsid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FE1D9C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FE1D9C">
        <w:rPr>
          <w:rFonts w:ascii="Century Gothic" w:hAnsi="Century Gothic" w:cs="Times New Roman"/>
          <w:b/>
          <w:sz w:val="18"/>
          <w:szCs w:val="18"/>
        </w:rPr>
        <w:t>2</w:t>
      </w:r>
      <w:r w:rsidR="00FE1D9C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 w:rsidR="00FE1D9C"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FE1D9C" w:rsidRDefault="00FE1D9C" w:rsidP="00C860A4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835D87">
        <w:rPr>
          <w:rFonts w:ascii="Century Gothic" w:hAnsi="Century Gothic" w:cs="Times New Roman"/>
          <w:b/>
          <w:sz w:val="18"/>
          <w:szCs w:val="18"/>
        </w:rPr>
        <w:t>Dotyczy poz. 1</w:t>
      </w:r>
      <w:r w:rsidRP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 xml:space="preserve">Sterownik do kontrapulsacji </w:t>
      </w:r>
    </w:p>
    <w:p w:rsidR="00FE1D9C" w:rsidRDefault="00FE1D9C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FE1D9C" w:rsidRDefault="00FE1D9C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FE1D9C" w:rsidRDefault="00FE1D9C" w:rsidP="00FE1D9C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FE1D9C">
        <w:rPr>
          <w:rFonts w:ascii="Century Gothic" w:hAnsi="Century Gothic" w:cs="Times New Roman"/>
          <w:b/>
          <w:sz w:val="18"/>
          <w:szCs w:val="18"/>
        </w:rPr>
        <w:t>Dotyczy poz.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>2 A</w:t>
      </w:r>
      <w:r w:rsidRPr="00E57986">
        <w:rPr>
          <w:rFonts w:ascii="Century Gothic" w:hAnsi="Century Gothic" w:cs="Times New Roman"/>
          <w:b/>
          <w:sz w:val="18"/>
          <w:szCs w:val="18"/>
        </w:rPr>
        <w:t>parat do kontrapulsacji wewnątrzaortalnej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bookmarkStart w:id="0" w:name="_GoBack"/>
      <w:bookmarkEnd w:id="0"/>
    </w:p>
    <w:p w:rsidR="00FE1D9C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FE1D9C" w:rsidRPr="00814F28" w:rsidRDefault="00FE1D9C" w:rsidP="00FE1D9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FE1D9C" w:rsidRPr="00814F28" w:rsidRDefault="00FE1D9C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E2AF1" w:rsidRPr="00814F28" w:rsidRDefault="004E2AF1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E1D9C" w:rsidRDefault="00FE1D9C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CA5B08" w:rsidRDefault="00CA5B08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CA5B08" w:rsidRDefault="00CA5B08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CA5B08" w:rsidRDefault="00CA5B08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CA5B08" w:rsidRDefault="00CA5B08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2835"/>
        <w:gridCol w:w="5387"/>
      </w:tblGrid>
      <w:tr w:rsidR="004E40C2" w:rsidRPr="004E40C2" w:rsidTr="00B14005">
        <w:trPr>
          <w:trHeight w:val="62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lastRenderedPageBreak/>
              <w:t>Pozycja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sprzętu wraz z dostawą (w zł):</w:t>
            </w:r>
          </w:p>
        </w:tc>
      </w:tr>
      <w:tr w:rsidR="004E40C2" w:rsidRPr="004E40C2" w:rsidTr="00F2778B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4E40C2">
              <w:rPr>
                <w:rFonts w:ascii="Garamond" w:hAnsi="Garamond" w:cs="Times New Roman"/>
                <w:b/>
              </w:rPr>
              <w:t>Sterownik do kontrapulsacji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40C2" w:rsidRPr="004E40C2" w:rsidRDefault="004E40C2" w:rsidP="004E40C2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2" w:rsidRPr="004E40C2" w:rsidRDefault="004E40C2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2" w:rsidRPr="004E40C2" w:rsidRDefault="004E40C2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B14005" w:rsidRPr="004E40C2" w:rsidTr="00F2778B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14005" w:rsidRPr="004E40C2" w:rsidRDefault="00B14005" w:rsidP="004E40C2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14005" w:rsidRPr="0018570E" w:rsidRDefault="0018570E" w:rsidP="004E40C2">
            <w:pPr>
              <w:rPr>
                <w:rFonts w:ascii="Garamond" w:hAnsi="Garamond" w:cs="Times New Roman"/>
                <w:b/>
              </w:rPr>
            </w:pPr>
            <w:r w:rsidRPr="0018570E">
              <w:rPr>
                <w:rFonts w:ascii="Garamond" w:hAnsi="Garamond" w:cs="Times New Roman"/>
                <w:b/>
              </w:rPr>
              <w:t>Aparat do kontrapulsacji wewnątrzaortalnej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005" w:rsidRPr="004E40C2" w:rsidRDefault="0018570E" w:rsidP="004E40C2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05" w:rsidRPr="004E40C2" w:rsidRDefault="00B14005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05" w:rsidRPr="004E40C2" w:rsidRDefault="00B14005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F2778B" w:rsidRPr="004E40C2" w:rsidTr="00F2778B">
        <w:trPr>
          <w:trHeight w:val="575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78B" w:rsidRPr="00F2778B" w:rsidRDefault="00F2778B" w:rsidP="00F2778B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78B" w:rsidRPr="00F2778B" w:rsidRDefault="00F2778B" w:rsidP="00F2778B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78B" w:rsidRPr="00F2778B" w:rsidRDefault="00F2778B" w:rsidP="00F277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778B" w:rsidRPr="004E40C2" w:rsidRDefault="00F2778B" w:rsidP="00F2778B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(poz. 1 i 2) 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8B" w:rsidRPr="004E40C2" w:rsidRDefault="00F2778B" w:rsidP="00F2778B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34E13" w:rsidRPr="00093CB2" w:rsidRDefault="00034E13" w:rsidP="00034E13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034E13" w:rsidRPr="00093CB2" w:rsidTr="004E40C2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034E13" w:rsidRPr="00093CB2" w:rsidTr="004E40C2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34E13" w:rsidRPr="00093CB2" w:rsidRDefault="00034E13" w:rsidP="00034E13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034E13" w:rsidRPr="00093CB2" w:rsidTr="004E40C2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034E13" w:rsidRPr="00093CB2" w:rsidTr="004E40C2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E13" w:rsidRPr="00093CB2" w:rsidRDefault="00034E13" w:rsidP="004E40C2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34E13" w:rsidRPr="00093CB2" w:rsidRDefault="00034E13" w:rsidP="00034E13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034E13" w:rsidRPr="00093CB2" w:rsidTr="004E40C2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4E13" w:rsidRPr="00093CB2" w:rsidRDefault="00034E13" w:rsidP="004E40C2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4E13" w:rsidRPr="00093CB2" w:rsidRDefault="00034E13" w:rsidP="004E40C2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034E13" w:rsidRDefault="00034E13" w:rsidP="00034E13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034E13" w:rsidRPr="00D1052B" w:rsidRDefault="00034E13" w:rsidP="00034E13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7A24B0" w:rsidRDefault="007A24B0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E2AF1" w:rsidRPr="00814F28" w:rsidRDefault="004E2AF1" w:rsidP="004E2AF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4E2AF1" w:rsidRDefault="005F254F" w:rsidP="005F254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5F254F">
        <w:rPr>
          <w:rFonts w:ascii="Century Gothic" w:hAnsi="Century Gothic" w:cs="Times New Roman"/>
          <w:b/>
          <w:sz w:val="18"/>
          <w:szCs w:val="18"/>
        </w:rPr>
        <w:t xml:space="preserve">Poz. 1 </w:t>
      </w:r>
      <w:r>
        <w:rPr>
          <w:rFonts w:ascii="Century Gothic" w:hAnsi="Century Gothic" w:cs="Times New Roman"/>
          <w:b/>
          <w:sz w:val="18"/>
          <w:szCs w:val="18"/>
        </w:rPr>
        <w:t>Sterownik do kontrapulsacji</w:t>
      </w:r>
    </w:p>
    <w:p w:rsidR="005F254F" w:rsidRPr="005F254F" w:rsidRDefault="005F254F" w:rsidP="004E2AF1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4E2AF1" w:rsidRPr="00814F28" w:rsidTr="00F342DA">
        <w:tc>
          <w:tcPr>
            <w:tcW w:w="709" w:type="dxa"/>
            <w:vAlign w:val="center"/>
          </w:tcPr>
          <w:p w:rsidR="004E2AF1" w:rsidRPr="00814F28" w:rsidRDefault="004E2AF1" w:rsidP="004E2AF1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4E2AF1" w:rsidRPr="00814F28" w:rsidRDefault="004E2AF1" w:rsidP="00F342DA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AF1" w:rsidRPr="00814F28" w:rsidRDefault="004E2AF1" w:rsidP="004E2AF1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2AF1" w:rsidRPr="00814F28" w:rsidRDefault="004E2AF1" w:rsidP="004E2AF1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2AF1" w:rsidRPr="00814F28" w:rsidRDefault="004E2AF1" w:rsidP="004E2AF1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784DF0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E56A2F" w:rsidRDefault="00784DF0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Pompa do kontr</w:t>
            </w:r>
            <w:r w:rsidR="00F342D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pulsacji -</w:t>
            </w:r>
            <w:r w:rsidR="00F010A3"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wspomaganie krążenia przy zaburzeniach rytmu serca lub tachykardii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F342D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784DF0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E56A2F" w:rsidRDefault="00F010A3" w:rsidP="00F34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Czujnik pomiaru ciśnienia tętniczego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F342D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784DF0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3D40CF" w:rsidRDefault="00F010A3" w:rsidP="00F34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Technologia automatycznego precyzyjnego ustawienia czasów inflacji i deflacji oraz parametrów wyzwalania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F342D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8253A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8253A" w:rsidRPr="00784DF0" w:rsidRDefault="0048253A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Pr="00A53AC8" w:rsidRDefault="0048253A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Praca pompy w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min. dwóch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trybach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spośród: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ręczny,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automatyczny, półautomatyczny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Pr="00814F28" w:rsidRDefault="0048253A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53A" w:rsidRPr="00814F28" w:rsidRDefault="0048253A" w:rsidP="005A565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Pr="00814F28" w:rsidRDefault="0048253A" w:rsidP="005A565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Tryb autopilot ułatwiający śledzenie, wykrywanie zmian i regulowanie objętości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784DF0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Default="00784DF0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</w:t>
            </w:r>
            <w:r w:rsidR="0048253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pkt.</w:t>
            </w:r>
          </w:p>
          <w:p w:rsidR="00784DF0" w:rsidRPr="00814F28" w:rsidRDefault="00784DF0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 ciekłokrystaliczny z kolorowym wyświetlaczem krzywych i danych</w:t>
            </w:r>
            <w:r w:rsidR="00784DF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przekątnej min. </w:t>
            </w:r>
            <w:r w:rsid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12</w:t>
            </w:r>
            <w:r w:rsidR="00784DF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cali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Default="00784DF0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</w:t>
            </w:r>
            <w:r w:rsidR="0048253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0 pkt;</w:t>
            </w:r>
          </w:p>
          <w:p w:rsidR="00784DF0" w:rsidRPr="00814F28" w:rsidRDefault="00784DF0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Graficzna prezentacja stanu wypełnienia balonu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B079F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Dostępność rożnych trybów wyzwalania kontrapulsacji</w:t>
            </w:r>
            <w:r w:rsidR="0048253A">
              <w:t>, z</w:t>
            </w:r>
            <w:r w:rsidR="0048253A"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akres częstotliwości pracy pompy </w:t>
            </w:r>
            <w:r w:rsid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zakresie min</w:t>
            </w:r>
            <w:r w:rsidR="00B079F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  <w:r w:rsid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40</w:t>
            </w:r>
            <w:r w:rsidR="0048253A"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200 bpm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Default="0048253A" w:rsidP="0048253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wymagany - 0 pkt;</w:t>
            </w:r>
          </w:p>
          <w:p w:rsidR="004E2AF1" w:rsidRPr="00814F28" w:rsidRDefault="0048253A" w:rsidP="0048253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większy niż wymagany – 6 pkt.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Oprogramowanie do wykrywania zaburzeń rytmu oraz automatycznego wyboru trybu wyzwalania kontrapulsacji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B079F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Default="0048253A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Modułowa budowa pompy, c</w:t>
            </w:r>
            <w:r w:rsidR="00F010A3"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ałość umieszczona na fabrycznym wózku szpitalnym z możliwością szybk</w:t>
            </w:r>
            <w:r w:rsidR="007C428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iego zdjęcia pompy z wózka (tzw.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</w:t>
            </w:r>
            <w:r w:rsidR="00F010A3"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ersja </w:t>
            </w:r>
            <w:r w:rsidR="00F010A3"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>transportowa)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:rsidR="0048253A" w:rsidRDefault="0048253A" w:rsidP="00F342DA">
            <w:pPr>
              <w:spacing w:after="0"/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</w:t>
            </w:r>
            <w:r>
              <w:t xml:space="preserve"> </w:t>
            </w:r>
          </w:p>
          <w:p w:rsidR="0048253A" w:rsidRPr="00814F28" w:rsidRDefault="0048253A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Podstawa jezdna zintegrowana z jednostką napędową –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brak konieczności demontażu do </w:t>
            </w: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transportu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B079F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Kolorowy, składany monitor LCD z możliwością odłączania od konsoli w czasie transportu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48253A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53A" w:rsidRDefault="0048253A" w:rsidP="0048253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2 pkt.</w:t>
            </w:r>
          </w:p>
          <w:p w:rsidR="004E2AF1" w:rsidRPr="00814F28" w:rsidRDefault="0048253A" w:rsidP="0048253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F010A3" w:rsidP="00F342D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Samotestowanie urządzenia w czasie uruchamiania i w czasie pracy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B079F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Default="004E2AF1" w:rsidP="004E2AF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A53AC8" w:rsidRDefault="00F010A3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Wyzwalanie załamkiem R w przypadku migotania przedsionków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B079F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A53AC8" w:rsidRDefault="00F010A3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Wyświetlanie menu pomocy</w:t>
            </w:r>
            <w:r w:rsidR="00F342DA">
              <w:rPr>
                <w:rFonts w:ascii="Century Gothic" w:hAnsi="Century Gothic"/>
                <w:sz w:val="18"/>
                <w:szCs w:val="18"/>
              </w:rPr>
              <w:t xml:space="preserve"> oraz oprogramowanie pompy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AF1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E2AF1" w:rsidRPr="00784DF0" w:rsidRDefault="004E2AF1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A53AC8" w:rsidRDefault="00F010A3" w:rsidP="00B079F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Obsługa cewników balonowych </w:t>
            </w:r>
            <w:r w:rsidR="00784DF0">
              <w:rPr>
                <w:rFonts w:ascii="Century Gothic" w:hAnsi="Century Gothic"/>
                <w:sz w:val="18"/>
                <w:szCs w:val="18"/>
              </w:rPr>
              <w:t>światłowodowych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i zwykłych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1" w:rsidRPr="00814F28" w:rsidRDefault="004E2AF1" w:rsidP="004E2AF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AF1" w:rsidRPr="00814F28" w:rsidRDefault="004E2AF1" w:rsidP="004E2AF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F010A3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010A3" w:rsidRPr="00784DF0" w:rsidRDefault="00F010A3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A53AC8" w:rsidRDefault="00F010A3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Drukarka termiczna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814F28" w:rsidRDefault="00F010A3" w:rsidP="00F010A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A3" w:rsidRPr="00814F28" w:rsidRDefault="00F010A3" w:rsidP="00F010A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814F28" w:rsidRDefault="00F010A3" w:rsidP="00F010A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F010A3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010A3" w:rsidRPr="00784DF0" w:rsidRDefault="00F010A3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A53AC8" w:rsidRDefault="00B079FD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79FD">
              <w:rPr>
                <w:rFonts w:ascii="Century Gothic" w:hAnsi="Century Gothic"/>
                <w:sz w:val="18"/>
                <w:szCs w:val="18"/>
              </w:rPr>
              <w:t>Automatyczny system osuszania i usuwania skroplonej p</w:t>
            </w:r>
            <w:r>
              <w:rPr>
                <w:rFonts w:ascii="Century Gothic" w:hAnsi="Century Gothic"/>
                <w:sz w:val="18"/>
                <w:szCs w:val="18"/>
              </w:rPr>
              <w:t>ary wodnej (kondensat) z drenów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814F28" w:rsidRDefault="00F010A3" w:rsidP="00F010A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A3" w:rsidRPr="00814F28" w:rsidRDefault="00F010A3" w:rsidP="00F010A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10A3" w:rsidRPr="00814F28" w:rsidRDefault="00F010A3" w:rsidP="00F010A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FA2349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2349" w:rsidRPr="00784DF0" w:rsidRDefault="00FA2349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A53AC8" w:rsidRDefault="00FA2349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Zatrzaskowe mocowanie akumulatora umożliwiające jego łatwą wymianę lub odłączenie przez obsługę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49" w:rsidRPr="00814F28" w:rsidRDefault="00FA2349" w:rsidP="00FA234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2DA" w:rsidRDefault="00F342DA" w:rsidP="00F342D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pkt.</w:t>
            </w:r>
          </w:p>
          <w:p w:rsidR="00FA2349" w:rsidRPr="00814F28" w:rsidRDefault="00F342DA" w:rsidP="00F342D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FA2349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2349" w:rsidRPr="00784DF0" w:rsidRDefault="00FA2349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A53AC8" w:rsidRDefault="00FA2349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Możliwość wymiany butli z helem bez przerywania kontrapulsacji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B079F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49" w:rsidRPr="00814F28" w:rsidRDefault="00FA2349" w:rsidP="00FA234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FA2349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2349" w:rsidRPr="00784DF0" w:rsidRDefault="00FA2349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A53AC8" w:rsidRDefault="00FA2349" w:rsidP="00AD003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Na wyposażeniu </w:t>
            </w:r>
            <w:r w:rsidR="00AD0032">
              <w:rPr>
                <w:rFonts w:ascii="Century Gothic" w:hAnsi="Century Gothic"/>
                <w:sz w:val="18"/>
                <w:szCs w:val="18"/>
              </w:rPr>
              <w:t xml:space="preserve">każdej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pompy: butla z gazem</w:t>
            </w:r>
            <w:r w:rsidR="00AD003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342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– min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E57986">
              <w:rPr>
                <w:rFonts w:ascii="Century Gothic" w:hAnsi="Century Gothic"/>
                <w:sz w:val="18"/>
                <w:szCs w:val="18"/>
              </w:rPr>
              <w:t xml:space="preserve"> 4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szt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AD0032">
              <w:rPr>
                <w:rFonts w:ascii="Century Gothic" w:hAnsi="Century Gothic"/>
                <w:sz w:val="18"/>
                <w:szCs w:val="18"/>
              </w:rPr>
              <w:t>, w</w:t>
            </w:r>
            <w:r w:rsidR="00E57986">
              <w:rPr>
                <w:rFonts w:ascii="Century Gothic" w:hAnsi="Century Gothic"/>
                <w:sz w:val="18"/>
                <w:szCs w:val="18"/>
              </w:rPr>
              <w:t xml:space="preserve"> zestawie 4</w:t>
            </w:r>
            <w:r w:rsidR="00AD0032" w:rsidRPr="00AD0032">
              <w:rPr>
                <w:rFonts w:ascii="Century Gothic" w:hAnsi="Century Gothic"/>
                <w:sz w:val="18"/>
                <w:szCs w:val="18"/>
              </w:rPr>
              <w:t xml:space="preserve"> cewniki światłow</w:t>
            </w:r>
            <w:r w:rsidR="00AD0032">
              <w:rPr>
                <w:rFonts w:ascii="Century Gothic" w:hAnsi="Century Gothic"/>
                <w:sz w:val="18"/>
                <w:szCs w:val="18"/>
              </w:rPr>
              <w:t>odowe do kontrapulsacji  7,5 Fr/</w:t>
            </w:r>
            <w:r w:rsidR="00AD0032" w:rsidRPr="00AD0032">
              <w:rPr>
                <w:rFonts w:ascii="Century Gothic" w:hAnsi="Century Gothic"/>
                <w:sz w:val="18"/>
                <w:szCs w:val="18"/>
              </w:rPr>
              <w:t>30 ml</w:t>
            </w:r>
            <w:r w:rsidR="00AD0032">
              <w:rPr>
                <w:rFonts w:ascii="Century Gothic" w:hAnsi="Century Gothic"/>
                <w:sz w:val="18"/>
                <w:szCs w:val="18"/>
              </w:rPr>
              <w:t xml:space="preserve"> (+/-5 ml) </w:t>
            </w:r>
            <w:r w:rsidR="00AD0032" w:rsidRPr="00AD0032">
              <w:rPr>
                <w:rFonts w:ascii="Century Gothic" w:hAnsi="Century Gothic"/>
                <w:sz w:val="18"/>
                <w:szCs w:val="18"/>
              </w:rPr>
              <w:t xml:space="preserve"> i 7,5 Fr/40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49" w:rsidRPr="00814F28" w:rsidRDefault="00FA2349" w:rsidP="00FA234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FA2349" w:rsidRPr="00814F28" w:rsidTr="00F3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FA2349" w:rsidRPr="00784DF0" w:rsidRDefault="00FA2349" w:rsidP="0048253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A53AC8" w:rsidRDefault="00FA2349" w:rsidP="00F342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System alarmów dźwiękowych i optycznych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49" w:rsidRPr="00814F28" w:rsidRDefault="00FA2349" w:rsidP="00FA234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49" w:rsidRPr="00814F28" w:rsidRDefault="00FA2349" w:rsidP="00FA234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8B59CD" w:rsidRDefault="00D41685" w:rsidP="00A37975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b w:val="0"/>
          <w:color w:val="000000" w:themeColor="text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:rsidR="008B3A9C" w:rsidRDefault="008B3A9C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E57986" w:rsidRDefault="00E57986">
      <w:pPr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E57986" w:rsidRPr="00814F28" w:rsidRDefault="00E57986" w:rsidP="00FE1D9C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b w:val="0"/>
          <w:b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ab/>
      </w:r>
    </w:p>
    <w:p w:rsidR="00E57986" w:rsidRPr="00814F28" w:rsidRDefault="00E57986" w:rsidP="00E5798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E57986" w:rsidRPr="00814F28" w:rsidRDefault="00FE1D9C" w:rsidP="00E5798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FE1D9C">
        <w:rPr>
          <w:rFonts w:ascii="Century Gothic" w:hAnsi="Century Gothic" w:cs="Times New Roman"/>
          <w:b/>
          <w:sz w:val="18"/>
          <w:szCs w:val="18"/>
        </w:rPr>
        <w:t>poz.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>2 A</w:t>
      </w:r>
      <w:r w:rsidRPr="00E57986">
        <w:rPr>
          <w:rFonts w:ascii="Century Gothic" w:hAnsi="Century Gothic" w:cs="Times New Roman"/>
          <w:b/>
          <w:sz w:val="18"/>
          <w:szCs w:val="18"/>
        </w:rPr>
        <w:t>parat do kontrapulsacji wewnątrzaortalnej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E57986" w:rsidRPr="00814F28" w:rsidTr="004E40C2">
        <w:tc>
          <w:tcPr>
            <w:tcW w:w="709" w:type="dxa"/>
            <w:vAlign w:val="center"/>
          </w:tcPr>
          <w:p w:rsidR="00E57986" w:rsidRPr="00814F28" w:rsidRDefault="00E57986" w:rsidP="004E40C2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E57986" w:rsidRPr="00814F28" w:rsidRDefault="00E57986" w:rsidP="004E40C2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7986" w:rsidRPr="00814F28" w:rsidRDefault="00E57986" w:rsidP="004E40C2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7986" w:rsidRPr="00814F28" w:rsidRDefault="00E57986" w:rsidP="004E40C2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7986" w:rsidRPr="00814F28" w:rsidRDefault="00E57986" w:rsidP="004E40C2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E56A2F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Aparat do kontrapulsacji wewnątrzaortalnej-</w:t>
            </w: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wspomaganie krążenia przy zaburzeniach rytmu serca lub tachykardii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E56A2F" w:rsidRDefault="00E57986" w:rsidP="004E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Czujnik pomiaru ciśnienia tętniczego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3D40CF" w:rsidRDefault="00E57986" w:rsidP="004E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Technologia automatycznego precyzyjnego ustawienia czasów inflacji i deflacji oraz parametrów wyzwalania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Praca pompy w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min. dwóch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trybach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spośród: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ręczny,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automatyczny, półautomatyczny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Tryb autopilot ułatwiający śledzenie, wykrywanie zmian i regulowanie objętości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pkt.</w:t>
            </w:r>
          </w:p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 ciekłokrystaliczny z kolorowym wyświetlaczem krzywych i danych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przekątnej min.  12 cali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Graficzna prezentacja stanu wypełnienia balonu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Dostępność rożnych trybów wyzwalania kontrapulsacji</w:t>
            </w:r>
            <w:r>
              <w:t>, z</w:t>
            </w: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akres częstotliwości pracy pompy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zakresie min. 40</w:t>
            </w: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200 bpm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wymagany - 0 pkt;</w:t>
            </w:r>
          </w:p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Zakres większy niż wymagany – 3 pkt.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Oprogramowanie do wykrywania zaburzeń rytmu oraz automatycznego wyboru trybu wyzwalania kontrapulsacji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Modułowa budowa pompy, c</w:t>
            </w: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ałość umieszczona na fabrycznym wózku szpitalnym z możliwością szybk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iego zdjęcia pompy z wózka (tzw. w</w:t>
            </w: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ersja transportowa)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:rsidR="00E57986" w:rsidRDefault="00E57986" w:rsidP="004E40C2">
            <w:pPr>
              <w:spacing w:after="0"/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</w:t>
            </w:r>
            <w:r>
              <w:t xml:space="preserve"> </w:t>
            </w:r>
          </w:p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>Podstawa jezdna zintegrowana z jednostką napędową –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brak konieczności demontażu do </w:t>
            </w:r>
            <w:r w:rsidRPr="0048253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transportu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10A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Samotestowanie urządzenia w czasie uruchamiania i w czasie pracy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Default="00E57986" w:rsidP="004E40C2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Wyzwalanie załamkiem R w przypadku migotania przedsionków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Wyświetlanie menu pomocy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oraz oprogramowanie pompy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Obsługa cewników balonowych </w:t>
            </w:r>
            <w:r>
              <w:rPr>
                <w:rFonts w:ascii="Century Gothic" w:hAnsi="Century Gothic"/>
                <w:sz w:val="18"/>
                <w:szCs w:val="18"/>
              </w:rPr>
              <w:t>światłowodowych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i zwykłych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Drukarka termiczna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79FD">
              <w:rPr>
                <w:rFonts w:ascii="Century Gothic" w:hAnsi="Century Gothic"/>
                <w:sz w:val="18"/>
                <w:szCs w:val="18"/>
              </w:rPr>
              <w:t>Automatyczny system osuszania i usuwania skroplonej p</w:t>
            </w:r>
            <w:r>
              <w:rPr>
                <w:rFonts w:ascii="Century Gothic" w:hAnsi="Century Gothic"/>
                <w:sz w:val="18"/>
                <w:szCs w:val="18"/>
              </w:rPr>
              <w:t>ary wodnej (kondensat) z drenów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Możliwość wymiany butli z helem bez przerywania kontrapulsacji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 xml:space="preserve">Na wyposażeniu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każdej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pompy: butla z gazem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010A3">
              <w:rPr>
                <w:rFonts w:ascii="Century Gothic" w:hAnsi="Century Gothic"/>
                <w:sz w:val="18"/>
                <w:szCs w:val="18"/>
              </w:rPr>
              <w:t>– min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F010A3">
              <w:rPr>
                <w:rFonts w:ascii="Century Gothic" w:hAnsi="Century Gothic"/>
                <w:sz w:val="18"/>
                <w:szCs w:val="18"/>
              </w:rPr>
              <w:t xml:space="preserve"> 2 szt</w:t>
            </w:r>
            <w:r>
              <w:rPr>
                <w:rFonts w:ascii="Century Gothic" w:hAnsi="Century Gothic"/>
                <w:sz w:val="18"/>
                <w:szCs w:val="18"/>
              </w:rPr>
              <w:t>., w</w:t>
            </w:r>
            <w:r w:rsidRPr="00AD0032">
              <w:rPr>
                <w:rFonts w:ascii="Century Gothic" w:hAnsi="Century Gothic"/>
                <w:sz w:val="18"/>
                <w:szCs w:val="18"/>
              </w:rPr>
              <w:t xml:space="preserve"> zestawie 2 cewniki światłow</w:t>
            </w:r>
            <w:r>
              <w:rPr>
                <w:rFonts w:ascii="Century Gothic" w:hAnsi="Century Gothic"/>
                <w:sz w:val="18"/>
                <w:szCs w:val="18"/>
              </w:rPr>
              <w:t>odowe do kontrapulsacji  7,5 Fr/</w:t>
            </w:r>
            <w:r w:rsidRPr="00AD0032">
              <w:rPr>
                <w:rFonts w:ascii="Century Gothic" w:hAnsi="Century Gothic"/>
                <w:sz w:val="18"/>
                <w:szCs w:val="18"/>
              </w:rPr>
              <w:t>30 ml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(+/-5 ml) </w:t>
            </w:r>
            <w:r w:rsidRPr="00AD0032">
              <w:rPr>
                <w:rFonts w:ascii="Century Gothic" w:hAnsi="Century Gothic"/>
                <w:sz w:val="18"/>
                <w:szCs w:val="18"/>
              </w:rPr>
              <w:t xml:space="preserve"> i 7,5 Fr/40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57986" w:rsidRPr="00814F28" w:rsidTr="004E4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57986" w:rsidRPr="00784DF0" w:rsidRDefault="00E57986" w:rsidP="00E57986">
            <w:pPr>
              <w:pStyle w:val="Akapitzlist"/>
              <w:numPr>
                <w:ilvl w:val="0"/>
                <w:numId w:val="3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A53AC8" w:rsidRDefault="00E57986" w:rsidP="004E40C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10A3">
              <w:rPr>
                <w:rFonts w:ascii="Century Gothic" w:hAnsi="Century Gothic"/>
                <w:sz w:val="18"/>
                <w:szCs w:val="18"/>
              </w:rPr>
              <w:t>System alarmów dźwiękowych i optycznych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86" w:rsidRPr="00814F28" w:rsidRDefault="00E57986" w:rsidP="004E40C2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986" w:rsidRPr="00814F28" w:rsidRDefault="00E57986" w:rsidP="004E40C2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E57986" w:rsidRDefault="00E57986" w:rsidP="00E57986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b w:val="0"/>
          <w:color w:val="000000" w:themeColor="text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</w:p>
    <w:p w:rsidR="006F2274" w:rsidRDefault="006F2274" w:rsidP="00511BE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B83B09" w:rsidRDefault="00B83B09" w:rsidP="00B83B09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5F254F">
        <w:rPr>
          <w:rFonts w:ascii="Century Gothic" w:hAnsi="Century Gothic" w:cs="Times New Roman"/>
          <w:b/>
          <w:sz w:val="18"/>
          <w:szCs w:val="18"/>
        </w:rPr>
        <w:t xml:space="preserve">Poz. 1 </w:t>
      </w:r>
      <w:r>
        <w:rPr>
          <w:rFonts w:ascii="Century Gothic" w:hAnsi="Century Gothic" w:cs="Times New Roman"/>
          <w:b/>
          <w:sz w:val="18"/>
          <w:szCs w:val="18"/>
        </w:rPr>
        <w:t>Sterownik do kontrapulsacji</w:t>
      </w:r>
    </w:p>
    <w:p w:rsidR="00912D05" w:rsidRPr="00B83B09" w:rsidRDefault="00B83B09" w:rsidP="00B83B09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FE1D9C">
        <w:rPr>
          <w:rFonts w:ascii="Century Gothic" w:hAnsi="Century Gothic" w:cs="Times New Roman"/>
          <w:b/>
          <w:sz w:val="18"/>
          <w:szCs w:val="18"/>
        </w:rPr>
        <w:t>poz.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>2 A</w:t>
      </w:r>
      <w:r w:rsidRPr="00E57986">
        <w:rPr>
          <w:rFonts w:ascii="Century Gothic" w:hAnsi="Century Gothic" w:cs="Times New Roman"/>
          <w:b/>
          <w:sz w:val="18"/>
          <w:szCs w:val="18"/>
        </w:rPr>
        <w:t>parat do kontrapulsacji wewnątrzaortalnej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Wszystkie czynności serwisowe, w tym ponowne podłączenie i uruchomienie sprzętu w miejscu wskazanym przez Zamawiającego oraz  przeglądy konserwacyjne, w okresie gwarancji - w ramach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 medycznego z zakresu obsługi urządzenia (min. 10 osób z możliwością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Wykonawca w ramach dostawy sprzętu zobowiązuje się dostarczyć komplet akcesoriów, okablowania itp. asortymentu niezbędnego do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16" w:rsidRDefault="000F3116" w:rsidP="002B10C5">
      <w:pPr>
        <w:spacing w:after="0" w:line="240" w:lineRule="auto"/>
      </w:pPr>
      <w:r>
        <w:separator/>
      </w:r>
    </w:p>
  </w:endnote>
  <w:endnote w:type="continuationSeparator" w:id="0">
    <w:p w:rsidR="000F3116" w:rsidRDefault="000F3116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4E40C2" w:rsidRDefault="004E40C2" w:rsidP="00DF68A1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4E40C2" w:rsidRDefault="004E40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5F">
          <w:rPr>
            <w:noProof/>
          </w:rPr>
          <w:t>1</w:t>
        </w:r>
        <w:r>
          <w:fldChar w:fldCharType="end"/>
        </w:r>
      </w:p>
    </w:sdtContent>
  </w:sdt>
  <w:p w:rsidR="004E40C2" w:rsidRDefault="004E4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16" w:rsidRDefault="000F3116" w:rsidP="002B10C5">
      <w:pPr>
        <w:spacing w:after="0" w:line="240" w:lineRule="auto"/>
      </w:pPr>
      <w:r>
        <w:separator/>
      </w:r>
    </w:p>
  </w:footnote>
  <w:footnote w:type="continuationSeparator" w:id="0">
    <w:p w:rsidR="000F3116" w:rsidRDefault="000F3116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C2" w:rsidRDefault="004E40C2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40C2" w:rsidRDefault="004E40C2" w:rsidP="006D5DAB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4E40C2" w:rsidRPr="00DF68A1" w:rsidRDefault="004E40C2" w:rsidP="006D5DAB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34E13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3116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8570E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3263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75FF0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0C2"/>
    <w:rsid w:val="004E46E0"/>
    <w:rsid w:val="004F0916"/>
    <w:rsid w:val="004F26B4"/>
    <w:rsid w:val="004F6185"/>
    <w:rsid w:val="005019B3"/>
    <w:rsid w:val="00505CFB"/>
    <w:rsid w:val="00511BE8"/>
    <w:rsid w:val="00536C18"/>
    <w:rsid w:val="00536CB8"/>
    <w:rsid w:val="00551A0C"/>
    <w:rsid w:val="0055762C"/>
    <w:rsid w:val="00561BB9"/>
    <w:rsid w:val="00580411"/>
    <w:rsid w:val="00583C13"/>
    <w:rsid w:val="00584B8C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5F254F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D5DAB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24B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35D87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4005"/>
    <w:rsid w:val="00B1625D"/>
    <w:rsid w:val="00B26C05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3B09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1AAB"/>
    <w:rsid w:val="00C556E2"/>
    <w:rsid w:val="00C60D3B"/>
    <w:rsid w:val="00C62F9D"/>
    <w:rsid w:val="00C64C0B"/>
    <w:rsid w:val="00C75220"/>
    <w:rsid w:val="00C860A4"/>
    <w:rsid w:val="00CA5B08"/>
    <w:rsid w:val="00CC7F0E"/>
    <w:rsid w:val="00CD4ED1"/>
    <w:rsid w:val="00CE4008"/>
    <w:rsid w:val="00D156B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96BEB"/>
    <w:rsid w:val="00DA12A3"/>
    <w:rsid w:val="00DA1FA2"/>
    <w:rsid w:val="00DA565F"/>
    <w:rsid w:val="00DC7F16"/>
    <w:rsid w:val="00DE3E2A"/>
    <w:rsid w:val="00DF68A1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2778B"/>
    <w:rsid w:val="00F33B0F"/>
    <w:rsid w:val="00F342DA"/>
    <w:rsid w:val="00F34EF1"/>
    <w:rsid w:val="00F61249"/>
    <w:rsid w:val="00F637E5"/>
    <w:rsid w:val="00F65B8E"/>
    <w:rsid w:val="00F955C4"/>
    <w:rsid w:val="00F96794"/>
    <w:rsid w:val="00FA0181"/>
    <w:rsid w:val="00FA2349"/>
    <w:rsid w:val="00FA2BC1"/>
    <w:rsid w:val="00FB6729"/>
    <w:rsid w:val="00FE1D9C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36D95"/>
  <w15:docId w15:val="{DF4B9E57-E8BC-4775-BDD8-99ED621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07A0-7982-4546-967B-4AB289BF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Piotrowski</dc:creator>
  <cp:lastModifiedBy>Beata Musiał</cp:lastModifiedBy>
  <cp:revision>25</cp:revision>
  <cp:lastPrinted>2019-03-01T09:42:00Z</cp:lastPrinted>
  <dcterms:created xsi:type="dcterms:W3CDTF">2019-03-20T13:34:00Z</dcterms:created>
  <dcterms:modified xsi:type="dcterms:W3CDTF">2019-04-04T08:37:00Z</dcterms:modified>
</cp:coreProperties>
</file>