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C21542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21542" w:rsidTr="00AF2BED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:rsidR="00227B9A" w:rsidRPr="00C21542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C21542" w:rsidRPr="00C21542" w:rsidTr="00C21542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C21542" w:rsidRPr="00C21542" w:rsidRDefault="00C21542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t>Część 2 - ultrasonograf ( z wyposażeniem) dla OK Neurochirurgii (oddział)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C21542">
        <w:rPr>
          <w:rFonts w:ascii="Garamond" w:eastAsia="Lucida Sans Unicode" w:hAnsi="Garamond"/>
          <w:kern w:val="3"/>
          <w:lang w:eastAsia="zh-CN" w:bidi="hi-IN"/>
        </w:rPr>
        <w:t>: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227B9A" w:rsidRPr="00C21542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21542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C21542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C21542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3427E" w:rsidRPr="00C3427E" w:rsidRDefault="00C3427E" w:rsidP="00C3427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 w:rsidRPr="00C3427E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:rsidR="00227B9A" w:rsidRPr="00C21542" w:rsidRDefault="00C3427E" w:rsidP="00C3427E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3427E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  <w:bookmarkStart w:id="1" w:name="_GoBack"/>
            <w:bookmarkEnd w:id="1"/>
          </w:p>
        </w:tc>
      </w:tr>
      <w:tr w:rsidR="00227B9A" w:rsidRPr="00C21542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C21542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C21542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C21542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C21542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C21542" w:rsidRDefault="00227B9A" w:rsidP="00AF2BED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54C5" w:rsidRPr="00C21542" w:rsidRDefault="000854C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21542" w:rsidTr="00AF2BED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C21542">
              <w:rPr>
                <w:rFonts w:ascii="Garamond" w:eastAsia="Times New Roman" w:hAnsi="Garamond"/>
                <w:b/>
                <w:kern w:val="3"/>
                <w:lang w:eastAsia="zh-CN"/>
              </w:rPr>
              <w:lastRenderedPageBreak/>
              <w:t>OPIS PRZEDMIOTU ZAMÓWIENIA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Rok produkcji (min. 2021</w:t>
      </w:r>
      <w:r w:rsidR="00E62A38">
        <w:rPr>
          <w:rFonts w:ascii="Garamond" w:eastAsia="Lucida Sans Unicode" w:hAnsi="Garamond"/>
          <w:kern w:val="3"/>
          <w:lang w:eastAsia="zh-CN" w:bidi="hi-IN"/>
        </w:rPr>
        <w:t xml:space="preserve">):  </w:t>
      </w:r>
      <w:r w:rsidRPr="00C21542">
        <w:rPr>
          <w:rFonts w:ascii="Garamond" w:eastAsia="Lucida Sans Unicode" w:hAnsi="Garamond"/>
          <w:kern w:val="3"/>
          <w:lang w:eastAsia="zh-CN" w:bidi="hi-IN"/>
        </w:rPr>
        <w:t>....................................................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C21542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E62A38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C21542">
        <w:rPr>
          <w:rFonts w:ascii="Garamond" w:eastAsia="Lucida Sans Unicode" w:hAnsi="Garamond"/>
          <w:kern w:val="3"/>
          <w:lang w:eastAsia="zh-CN" w:bidi="hi-IN"/>
        </w:rPr>
        <w:t>............................</w:t>
      </w:r>
      <w:r w:rsidR="00E62A38">
        <w:rPr>
          <w:rFonts w:ascii="Garamond" w:eastAsia="Lucida Sans Unicode" w:hAnsi="Garamond"/>
          <w:kern w:val="3"/>
          <w:lang w:eastAsia="zh-CN" w:bidi="hi-IN"/>
        </w:rPr>
        <w:t>........................</w:t>
      </w:r>
      <w:r w:rsidRPr="00C21542">
        <w:rPr>
          <w:rFonts w:ascii="Garamond" w:eastAsia="Lucida Sans Unicode" w:hAnsi="Garamond"/>
          <w:kern w:val="3"/>
          <w:lang w:eastAsia="zh-CN" w:bidi="hi-IN"/>
        </w:rPr>
        <w:t>.</w:t>
      </w:r>
    </w:p>
    <w:p w:rsidR="00227B9A" w:rsidRPr="00C21542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C21542" w:rsidTr="00AF2BED">
        <w:tc>
          <w:tcPr>
            <w:tcW w:w="14601" w:type="dxa"/>
            <w:vAlign w:val="center"/>
          </w:tcPr>
          <w:p w:rsidR="00BB5499" w:rsidRPr="00C21542" w:rsidRDefault="00BB5499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C21542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85"/>
        <w:gridCol w:w="1984"/>
        <w:gridCol w:w="3969"/>
        <w:gridCol w:w="2754"/>
      </w:tblGrid>
      <w:tr w:rsidR="00227B9A" w:rsidRPr="00C21542" w:rsidTr="00F64906">
        <w:tc>
          <w:tcPr>
            <w:tcW w:w="709" w:type="dxa"/>
            <w:vAlign w:val="center"/>
          </w:tcPr>
          <w:bookmarkEnd w:id="0"/>
          <w:p w:rsidR="00227B9A" w:rsidRPr="00C21542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227B9A" w:rsidRPr="00C21542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7B9A" w:rsidRPr="00C21542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27B9A" w:rsidRPr="00C21542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227B9A" w:rsidRPr="00C21542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Jednostka główna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Aparat ultrasonograficzny z kolorowym Dopplerem.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Przetwornik cyfrowy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13 bit i więcej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wartości – </w:t>
            </w:r>
            <w:r w:rsidR="003C1789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głowic [MHz] &gt;= (1,0 – 17,0)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Wyższy niż wymagany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Masa aparatu=&lt; 100 [kg]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Liczba fizycznych kanałów przetwarzania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Tx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&gt;= 192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Złącza głowic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bezpinowe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62A3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Tak – 1 pkt. N</w:t>
            </w:r>
            <w:r w:rsidR="00F64906" w:rsidRPr="00C21542">
              <w:rPr>
                <w:rFonts w:ascii="Garamond" w:hAnsi="Garamond" w:cstheme="minorHAnsi"/>
              </w:rPr>
              <w:t>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aktywnych, niezależnych i tożsamych gniazd głowic obrazowych przełączanych elektronicznie &gt;= 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z matrycą </w:t>
            </w:r>
            <w:r w:rsidR="0000476A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typu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min. LCD</w:t>
            </w: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lang w:val="en-US"/>
              </w:rPr>
            </w:pPr>
            <w:r w:rsidRPr="00C21542">
              <w:rPr>
                <w:rFonts w:ascii="Garamond" w:hAnsi="Garamond" w:cstheme="minorHAnsi"/>
                <w:lang w:val="en-US"/>
              </w:rPr>
              <w:t>LED/OLED – 5 pkt.</w:t>
            </w:r>
          </w:p>
          <w:p w:rsidR="00F64906" w:rsidRPr="00C21542" w:rsidRDefault="003C1789" w:rsidP="00E62A38">
            <w:pPr>
              <w:spacing w:line="288" w:lineRule="auto"/>
              <w:jc w:val="center"/>
              <w:rPr>
                <w:rFonts w:ascii="Garamond" w:hAnsi="Garamond" w:cstheme="minorHAnsi"/>
                <w:lang w:val="en-US"/>
              </w:rPr>
            </w:pPr>
            <w:r w:rsidRPr="00C21542">
              <w:rPr>
                <w:rFonts w:ascii="Garamond" w:hAnsi="Garamond" w:cstheme="minorHAnsi"/>
                <w:lang w:val="en-US"/>
              </w:rPr>
              <w:t>LCD – 0</w:t>
            </w:r>
            <w:r w:rsidR="00F64906" w:rsidRPr="00C21542">
              <w:rPr>
                <w:rFonts w:ascii="Garamond" w:hAnsi="Garamond" w:cstheme="minorHAnsi"/>
                <w:lang w:val="en-US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val="en-US"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Przekątna monitora – min. 20 cali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o rozdzielczości </w:t>
            </w:r>
            <w:r w:rsidRPr="00C21542">
              <w:rPr>
                <w:rFonts w:ascii="Garamond" w:hAnsi="Garamond" w:cstheme="minorHAnsi"/>
                <w:bCs/>
                <w:sz w:val="22"/>
                <w:szCs w:val="22"/>
              </w:rPr>
              <w:t>min. 1280 x 1024 pikseli,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  <w:r w:rsidRPr="00C21542">
              <w:rPr>
                <w:rFonts w:ascii="Garamond" w:hAnsi="Garamond" w:cstheme="minorHAnsi"/>
              </w:rPr>
              <w:t xml:space="preserve">Monitor </w:t>
            </w:r>
            <w:r w:rsidRPr="00C21542">
              <w:rPr>
                <w:rFonts w:ascii="Garamond" w:hAnsi="Garamond" w:cstheme="minorHAnsi"/>
                <w:bCs/>
              </w:rPr>
              <w:t xml:space="preserve">o rozdzielczości </w:t>
            </w:r>
            <w:proofErr w:type="spellStart"/>
            <w:r w:rsidRPr="00C21542">
              <w:rPr>
                <w:rFonts w:ascii="Garamond" w:hAnsi="Garamond" w:cstheme="minorHAnsi"/>
                <w:bCs/>
              </w:rPr>
              <w:t>FullHD</w:t>
            </w:r>
            <w:proofErr w:type="spellEnd"/>
            <w:r w:rsidRPr="00C21542">
              <w:rPr>
                <w:rFonts w:ascii="Garamond" w:hAnsi="Garamond" w:cstheme="minorHAnsi"/>
                <w:bCs/>
              </w:rPr>
              <w:t xml:space="preserve"> (1920 x 1080 </w:t>
            </w:r>
            <w:proofErr w:type="spellStart"/>
            <w:r w:rsidRPr="00C21542">
              <w:rPr>
                <w:rFonts w:ascii="Garamond" w:hAnsi="Garamond" w:cstheme="minorHAnsi"/>
                <w:bCs/>
              </w:rPr>
              <w:t>px</w:t>
            </w:r>
            <w:proofErr w:type="spellEnd"/>
            <w:r w:rsidRPr="00C21542">
              <w:rPr>
                <w:rFonts w:ascii="Garamond" w:hAnsi="Garamond" w:cstheme="minorHAnsi"/>
                <w:bCs/>
              </w:rPr>
              <w:t>) lub lepszej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  <w:bCs/>
              </w:rPr>
              <w:t>Mniejsze wartości – 0</w:t>
            </w:r>
            <w:r w:rsidR="00F64906" w:rsidRPr="00C21542">
              <w:rPr>
                <w:rFonts w:ascii="Garamond" w:hAnsi="Garamond" w:cstheme="minorHAnsi"/>
                <w:bCs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Monitor z funkcją w pełni automatycznej kalibracji do warunków zastanego oświetlenia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regulacji położenia monitora niezależnie od panelu sterowania.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AF2BED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regulacji położenia 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panelu sterowania min. +/- 90 stopni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nagrywania i odtwarzania dynamicznego obrazów (tzw.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Cine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loop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Zintegrowany z aparatem systemu archiwizacji obrazów na dysku twardym z możliwością eksportowania na nośniki przenośne.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Transmisja danych i obrazów w sieci komputerowej wg standardu DICOM 3.0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Dicom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Storage,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Print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Worklist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) z możliwością połączenia przez łącze bezprzewodowe Wi-Fi, wraz z możliwością tworzenia raportów strukturalnych (SR) w aplikacjach: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Vascular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, OB./GYN,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Cardiac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Panel sterowania z regulacją wysokości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20 cm i więcej – 3 pkt.</w:t>
            </w: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Minimalna wysokość panelu sterowania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Zintegrowany dysk/dyski SSD &gt;=500 GB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 wymagana – 3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Ekran dotykowy służący do obsługi aparatu o przekątnej min. 10”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  <w:r w:rsidR="00DC04E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12 cali i więcej – 1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regulacji kąta nachylenia ekranu dotykowego.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wyświetlenia klawiatury alfanumerycznej na dotykowym panelu sterującym LCD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Podstawa jezdna z czterema obrotowymi kołami z możliwością blokowania każdego z kół oraz blokadą kierunku jazdy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Dedykowany, wbudowany w aparat podgrzewacz żelu.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Drukarka termiczna (video) czarno – biała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Fabrycznie zainstalowane zasilanie bateryjne pozwalające na wprowadzenie systemu w stan uśpienia, a następnie wybudzenie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DC04E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Wybudzenie do 30 sek.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Dłuższe okresy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manipulatorów takich jak: przyciski, potencjometry, suwaki umieszczonych na konsoli aparatu ograniczona do maksymalnie430 sztuk z wyłączeniem suwaków TGC.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Fabrycznie zintegrowane oprogramowanie umożliwiające nagrywanie badania w czasie rzeczywistym na zewnętrzny nośnik wraz z dźwiękiem.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Obrazowanie panoramiczne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Cs/>
              </w:rPr>
            </w:pPr>
            <w:r w:rsidRPr="00C21542">
              <w:rPr>
                <w:rFonts w:ascii="Garamond" w:hAnsi="Garamond" w:cstheme="minorHAnsi"/>
                <w:bCs/>
              </w:rPr>
              <w:t>z Dopplerem w czasie rzeczywistym z możliwością cofnięcia w czasie akwizycji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  <w:bCs/>
              </w:rPr>
              <w:lastRenderedPageBreak/>
              <w:t>brak w/w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Poziom hałasu włączonego systemu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40 </w:t>
            </w:r>
            <w:proofErr w:type="spellStart"/>
            <w:r w:rsidRPr="00C21542">
              <w:rPr>
                <w:rFonts w:ascii="Garamond" w:hAnsi="Garamond" w:cstheme="minorHAnsi"/>
              </w:rPr>
              <w:t>dB</w:t>
            </w:r>
            <w:proofErr w:type="spellEnd"/>
            <w:r w:rsidRPr="00C21542">
              <w:rPr>
                <w:rFonts w:ascii="Garamond" w:hAnsi="Garamond" w:cstheme="minorHAnsi"/>
              </w:rPr>
              <w:t xml:space="preserve"> i mniej – 3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większe wartości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Porty USB min. 2.0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Porty 3.0 – 2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Porty 2.0 – 0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00476A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Wbudowane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w aparat min.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: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karta sieciowa Ethernet 10/100/1000 </w:t>
            </w:r>
            <w:proofErr w:type="spellStart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Mbps</w:t>
            </w:r>
            <w:proofErr w:type="spellEnd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oraz </w:t>
            </w:r>
            <w:proofErr w:type="spellStart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WiFi</w:t>
            </w:r>
            <w:proofErr w:type="spellEnd"/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</w:p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F64906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2D (B-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mode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Maksymalna głębokość penetracji &gt;= 30 [cm]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Powiększanie zamrożonych obrazów, obrazów w trybie sekwencji filmowej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cine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 lub obrazów w czasie rzeczywistym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  <w:color w:val="FF0000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F64906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F64906" w:rsidRPr="00C21542" w:rsidRDefault="00F64906" w:rsidP="00F64906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F64906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Zapis sekwencji filmowej (CINE)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906" w:rsidRPr="00C21542" w:rsidRDefault="00F64906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906" w:rsidRPr="00C21542" w:rsidRDefault="00F64906" w:rsidP="00F64906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906" w:rsidRPr="00C21542" w:rsidRDefault="00F64906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60 sek. Lub więcej – 3 pkt.</w:t>
            </w:r>
          </w:p>
          <w:p w:rsidR="00F64906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Mniejsze wartości – 0</w:t>
            </w:r>
            <w:r w:rsidR="00F64906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automatycznie optymalizującej obraz w trybie B oraz parametry Dopplera pulsacyjnego (min. skala i linia bazowa) za pomocą jednego przycisku.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doboru prędkości rozchodzenia</w:t>
            </w:r>
          </w:p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się dźwięku w ośrodku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obrazowania „nakładanego” przestrzennego wielokierunkowego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compounding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Tryb obrazowania z poprawą rozdzielczości kontrastowej poprzez eliminację szumów plamek obrazów (typu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speckle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reduction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lub zgodnie z nomenklaturą producenta).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Zasięgowa regulacja wzmocnienia (fizyczne regulatory TGC lub STC) min. w 8 strefach lub na panelu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doytykowym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  <w:r w:rsidR="00DC04E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Zastosowanie technologii eliminującej efekt przepływu w naczyniach celem optymalizacji wizualizacji naczyń.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10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Anatomiczny tryb 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spektralny Doppler Pulsacyjny (PWD)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Maksymalnie mierzona prędkość przepływu [cm/s] przy 0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kącie korekcji &gt;= 900 [cm/s]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Wyższa niż wymagana – 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Wielkość bramki Dopplerowskiej &gt;= (1-15) [mm]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Kąt korekcji kąta bramki Dopplerowskiej &gt;= (0-75) [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lastRenderedPageBreak/>
              <w:t>Wyższy niż wymagany -</w:t>
            </w:r>
            <w:r w:rsidR="00E83A28" w:rsidRPr="00C21542">
              <w:rPr>
                <w:rFonts w:ascii="Garamond" w:hAnsi="Garamond" w:cstheme="minorHAnsi"/>
              </w:rPr>
              <w:t>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spektralny Doppler Ciągły (CWD)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 maksymalną mierzoną prędkość przepływu [cm/s] przy 0</w:t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sym w:font="Symbol" w:char="F0B0"/>
            </w: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kącie korekcji &gt;= 1600 cm/s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Wartość wymagana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Doppler Kolorowy (CD)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Regulacja uchylności pola Dopplera Kolorowego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Obrazowanie w rozszerzonym trybie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Color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Tak – 5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Nie – 0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Maksymalne odświeżanie obrazu &gt;= 400 klatek/s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450 i więcej – 3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</w:t>
            </w:r>
            <w:r w:rsidR="00E83A28" w:rsidRPr="00C21542">
              <w:rPr>
                <w:rFonts w:ascii="Garamond" w:hAnsi="Garamond" w:cstheme="minorHAnsi"/>
              </w:rPr>
              <w:t>wartości – 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angiologiczny (Doppler mocy)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obrazowania tkanek Dopplerowską metodą fali impulsowej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Obrazowanie harmoniczne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Obrazowanie harmoniczne na wszystkich zaoferowanych głowicach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Tryb Duplex (2D + PWD lub 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  <w:t>Tryb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  <w:lang w:val="en-US"/>
              </w:rPr>
              <w:t xml:space="preserve"> Triplex (2D + PWD + CD)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Oprogramowanie pomiarowe wraz z pakietem obliczeniowym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Oprogramowanie aplikacyjne i pomiarowe zawierające min badania.: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Pakiet obliczeń automatycznych dla Dopplera (automatyczny obrys spektrum)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Głowica liniowa wieloczęstotliwościowa matrycowa lub wykonana w technologii równoważnej, dedykowana do badań dopplerowskich i małych narządów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pracy przetwornika &gt;= (5-9) [MHz]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Zakres wymagany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-2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elementów &gt;=128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350 i więcej – 3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 xml:space="preserve">Mniejsze wartości – </w:t>
            </w:r>
            <w:r w:rsidR="00E83A28" w:rsidRPr="00C21542">
              <w:rPr>
                <w:rFonts w:ascii="Garamond" w:hAnsi="Garamond" w:cstheme="minorHAnsi"/>
              </w:rPr>
              <w:t>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Długość czoła głowicy 40 mm (+/-2 mm)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pracy z przystawką biopsyjną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Obrazowanie trapezowe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Głowica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phased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array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 xml:space="preserve">  wieloczęstotliwościowa do badań TCD. Głowica wykonana w technologii typu </w:t>
            </w: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lastRenderedPageBreak/>
              <w:t xml:space="preserve">„single </w:t>
            </w:r>
            <w:proofErr w:type="spellStart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crystal</w:t>
            </w:r>
            <w:proofErr w:type="spellEnd"/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” lub zgodnej z nomenklaturą producenta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lastRenderedPageBreak/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Zakres częstotliwości pracy przetwornika &gt;= (1,2 – 4) {MHz]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Zakres wymagany – 0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Wyższy niż wymagany -</w:t>
            </w:r>
            <w:r w:rsidR="00E83A28" w:rsidRPr="00C21542">
              <w:rPr>
                <w:rFonts w:ascii="Garamond" w:hAnsi="Garamond" w:cstheme="minorHAnsi"/>
              </w:rPr>
              <w:t xml:space="preserve"> 1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Liczba elementów &gt;= 64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 wymagana – 0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Kąt pola skanowania (widzenia) &gt; 80 st.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Wartość</w:t>
            </w:r>
            <w:r w:rsidR="00E83A28" w:rsidRPr="00C21542">
              <w:rPr>
                <w:rFonts w:ascii="Garamond" w:hAnsi="Garamond" w:cstheme="minorHAnsi"/>
              </w:rPr>
              <w:t xml:space="preserve"> wymagana – 0</w:t>
            </w:r>
            <w:r w:rsidRPr="00C21542">
              <w:rPr>
                <w:rFonts w:ascii="Garamond" w:hAnsi="Garamond" w:cstheme="minorHAnsi"/>
              </w:rPr>
              <w:t xml:space="preserve"> pkt.</w:t>
            </w:r>
          </w:p>
          <w:p w:rsidR="00DF2CAC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Wyższa niż wymagana – 1</w:t>
            </w:r>
            <w:r w:rsidR="00DF2CAC" w:rsidRPr="00C21542">
              <w:rPr>
                <w:rFonts w:ascii="Garamond" w:hAnsi="Garamond" w:cstheme="minorHAnsi"/>
              </w:rPr>
              <w:t xml:space="preserve"> pkt.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/>
                <w:bCs/>
                <w:sz w:val="22"/>
                <w:szCs w:val="22"/>
              </w:rPr>
              <w:t>Możliwości rozbudowy systemu (opcje dostępne na dzień składania ofert)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  <w:r w:rsidRPr="00C21542">
              <w:rPr>
                <w:rFonts w:ascii="Garamond" w:hAnsi="Garamond" w:cstheme="minorHAnsi"/>
                <w:b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funkcję automatycznych pomiarów pęcherzyków, wykorzystywana do analizy pęcherzyków w jajnikach.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funkcję automatycznego pomiaru typowych struktur płodu, wymaganych dla biometrii płodu: BPD, OFD,  HC, AC, FL i HL.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DF2CAC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F2CAC" w:rsidRPr="00C21542" w:rsidRDefault="00DF2CAC" w:rsidP="00DF2CA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DF2CAC" w:rsidP="00DF2CAC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pakiet do automatycznej objętościowej analizy ilościowej lewej komory serca: pomiar frakcji wyrzutowej (EF), pomiar objętości (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późnorozkurczowej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późnoskurczowej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2CAC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DF2CAC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AC" w:rsidRPr="00C21542" w:rsidRDefault="00DF2CAC" w:rsidP="00DF2CAC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2CAC" w:rsidRPr="00C21542" w:rsidRDefault="00DF2CAC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oprogramowanie do ilościowej oceny mięśnia sercowego i mechaniki jego ruchów.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oprogramowanie do badań wysiłkowych -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Stress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Echo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zestaw automatycznych pomiarów kardiologicznych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zintegrowany moduł EKG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  <w:bCs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o głowicę przezprzełykową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  <w:b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obrazowanie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elastografii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uciskowej typu „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strain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” lub zgodnie z nomenklatura producenta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812480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E83A2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F64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Możliwość rozbudowy systemu o tryb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elastografii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akustycznej wykorzystujący metodę fali poprzecznej, wraz z pakietem pomiarowym wyświetlającym wyniki w </w:t>
            </w:r>
            <w:proofErr w:type="spellStart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kPa</w:t>
            </w:r>
            <w:proofErr w:type="spellEnd"/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 xml:space="preserve"> i m/s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83A28" w:rsidP="00E83A28">
            <w:pPr>
              <w:pStyle w:val="Standard"/>
              <w:spacing w:line="288" w:lineRule="auto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Możliwość rozbudowy systemu o tryb pracy ze środkami kontrastującymi.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83A28" w:rsidRPr="00C21542" w:rsidRDefault="00E62A38" w:rsidP="00E62A38">
            <w:pPr>
              <w:pStyle w:val="Standard"/>
              <w:jc w:val="center"/>
              <w:rPr>
                <w:rFonts w:ascii="Garamond" w:eastAsia="Times New Roman" w:hAnsi="Garamond" w:cstheme="minorHAnsi"/>
                <w:bCs/>
                <w:sz w:val="22"/>
                <w:szCs w:val="22"/>
              </w:rPr>
            </w:pPr>
            <w:r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T</w:t>
            </w:r>
            <w:r w:rsidR="00E83A28" w:rsidRPr="00C21542">
              <w:rPr>
                <w:rFonts w:ascii="Garamond" w:eastAsia="Times New Roman" w:hAnsi="Garamond" w:cstheme="minorHAnsi"/>
                <w:bCs/>
                <w:sz w:val="22"/>
                <w:szCs w:val="22"/>
              </w:rPr>
              <w:t>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theme="minorHAnsi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C21542">
              <w:rPr>
                <w:rFonts w:ascii="Garamond" w:hAnsi="Garamond" w:cstheme="minorHAnsi"/>
              </w:rPr>
              <w:t>- - -</w:t>
            </w: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A28" w:rsidRPr="00C21542" w:rsidRDefault="00E83A28" w:rsidP="00E83A28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C21542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28" w:rsidRPr="00C21542" w:rsidRDefault="00E83A28" w:rsidP="00E83A2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A28" w:rsidRPr="00C21542" w:rsidRDefault="009B1CEA" w:rsidP="00E83A28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="00E83A28" w:rsidRPr="00C21542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28" w:rsidRPr="00C21542" w:rsidRDefault="00E83A28" w:rsidP="00E83A2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A28" w:rsidRPr="00C21542" w:rsidRDefault="009B1CEA" w:rsidP="00E83A28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E83A28" w:rsidRPr="00C21542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28" w:rsidRPr="00C21542" w:rsidRDefault="00E83A28" w:rsidP="00E83A2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A28" w:rsidRPr="00C21542" w:rsidRDefault="009B1CEA" w:rsidP="00E83A28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E83A28" w:rsidRPr="00C21542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28" w:rsidRPr="00C21542" w:rsidRDefault="00E83A28" w:rsidP="00E83A2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Tak – 3 pkt.</w:t>
            </w:r>
          </w:p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E83A28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83A28" w:rsidRPr="00C21542" w:rsidRDefault="00E83A28" w:rsidP="00E83A2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1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3A28" w:rsidRPr="00C21542" w:rsidRDefault="009B1CEA" w:rsidP="00E83A28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="00E83A28" w:rsidRPr="00C21542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C21542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28" w:rsidRPr="00C21542" w:rsidRDefault="00E83A28" w:rsidP="00E83A2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C21542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C21542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:rsidR="00E83A28" w:rsidRPr="00C21542" w:rsidRDefault="00E83A28" w:rsidP="00E62A3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C21542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C04BF8" w:rsidRPr="00C21542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62A38" w:rsidRDefault="00E62A38">
      <w:pPr>
        <w:rPr>
          <w:rFonts w:ascii="Garamond" w:eastAsia="Lucida Sans Unicode" w:hAnsi="Garamond"/>
          <w:kern w:val="3"/>
          <w:lang w:eastAsia="zh-CN" w:bidi="hi-IN"/>
        </w:rPr>
      </w:pPr>
      <w:r>
        <w:rPr>
          <w:rFonts w:ascii="Garamond" w:eastAsia="Lucida Sans Unicode" w:hAnsi="Garamond"/>
          <w:kern w:val="3"/>
          <w:lang w:eastAsia="zh-CN" w:bidi="hi-IN"/>
        </w:rPr>
        <w:br w:type="page"/>
      </w:r>
    </w:p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C21542" w:rsidTr="00AF2BED">
        <w:tc>
          <w:tcPr>
            <w:tcW w:w="14601" w:type="dxa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C21542" w:rsidTr="00AF2BED">
        <w:tc>
          <w:tcPr>
            <w:tcW w:w="709" w:type="dxa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C21542" w:rsidRDefault="00227B9A" w:rsidP="00AF2BED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C21542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C21542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C21542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C21542" w:rsidRDefault="00227B9A" w:rsidP="00AF2BED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21542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Najdłuższy okres –    10 pkt.;</w:t>
            </w:r>
          </w:p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C21542">
              <w:rPr>
                <w:rFonts w:ascii="Garamond" w:hAnsi="Garamond"/>
                <w:sz w:val="22"/>
                <w:szCs w:val="22"/>
              </w:rPr>
              <w:t>48</w:t>
            </w: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C21542">
              <w:rPr>
                <w:rFonts w:ascii="Garamond" w:hAnsi="Garamond"/>
              </w:rPr>
              <w:t xml:space="preserve">5 </w:t>
            </w:r>
            <w:r w:rsidRPr="00C21542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C21542">
              <w:rPr>
                <w:rFonts w:ascii="Garamond" w:hAnsi="Garamond"/>
              </w:rPr>
              <w:t>10</w:t>
            </w:r>
            <w:r w:rsidRPr="00C21542">
              <w:rPr>
                <w:rFonts w:ascii="Garamond" w:hAnsi="Garamond"/>
                <w:b/>
                <w:color w:val="FF0000"/>
              </w:rPr>
              <w:t xml:space="preserve"> </w:t>
            </w:r>
            <w:r w:rsidRPr="00C21542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1E7CFE" w:rsidP="00AF2BED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21542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C21542" w:rsidRDefault="00227B9A" w:rsidP="00AF2BED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C21542" w:rsidRDefault="00227B9A" w:rsidP="00AF2BED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C21542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C21542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C21542">
              <w:rPr>
                <w:rFonts w:ascii="Garamond" w:hAnsi="Garamond"/>
              </w:rPr>
              <w:t>ciu</w:t>
            </w:r>
            <w:proofErr w:type="spellEnd"/>
            <w:r w:rsidRPr="00C21542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C21542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Liczba i okres szkoleń:</w:t>
            </w:r>
          </w:p>
          <w:p w:rsidR="00027395" w:rsidRPr="00C21542" w:rsidRDefault="00027395" w:rsidP="0002739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C21542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:rsidR="00027395" w:rsidRPr="00C21542" w:rsidRDefault="00027395" w:rsidP="0002739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C21542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027395" w:rsidRPr="009B1CEA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9B1CEA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9B1CEA" w:rsidRPr="009B1CEA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  <w:tr w:rsidR="00027395" w:rsidRPr="00C21542" w:rsidTr="00AF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95" w:rsidRPr="00C21542" w:rsidRDefault="00027395" w:rsidP="0002739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7395" w:rsidRPr="00C21542" w:rsidRDefault="00027395" w:rsidP="00027395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:rsidR="00027395" w:rsidRPr="00C21542" w:rsidRDefault="00027395" w:rsidP="0002739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C21542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395" w:rsidRPr="00C21542" w:rsidRDefault="00027395" w:rsidP="0002739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C21542">
              <w:rPr>
                <w:rFonts w:ascii="Garamond" w:hAnsi="Garamond"/>
                <w:color w:val="000000"/>
              </w:rPr>
              <w:t>- - -</w:t>
            </w:r>
          </w:p>
        </w:tc>
      </w:tr>
    </w:tbl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C21542" w:rsidRDefault="00227B9A">
      <w:pPr>
        <w:rPr>
          <w:rFonts w:ascii="Garamond" w:hAnsi="Garamond"/>
        </w:rPr>
      </w:pPr>
    </w:p>
    <w:sectPr w:rsidR="00227B9A" w:rsidRPr="00C21542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FD" w:rsidRDefault="006177FD" w:rsidP="000854C5">
      <w:pPr>
        <w:spacing w:after="0" w:line="240" w:lineRule="auto"/>
      </w:pPr>
      <w:r>
        <w:separator/>
      </w:r>
    </w:p>
  </w:endnote>
  <w:endnote w:type="continuationSeparator" w:id="0">
    <w:p w:rsidR="006177FD" w:rsidRDefault="006177FD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AF2BED" w:rsidRDefault="00AF2B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27E">
          <w:rPr>
            <w:noProof/>
          </w:rPr>
          <w:t>2</w:t>
        </w:r>
        <w:r>
          <w:fldChar w:fldCharType="end"/>
        </w:r>
      </w:p>
    </w:sdtContent>
  </w:sdt>
  <w:p w:rsidR="00AF2BED" w:rsidRDefault="00AF2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FD" w:rsidRDefault="006177FD" w:rsidP="000854C5">
      <w:pPr>
        <w:spacing w:after="0" w:line="240" w:lineRule="auto"/>
      </w:pPr>
      <w:r>
        <w:separator/>
      </w:r>
    </w:p>
  </w:footnote>
  <w:footnote w:type="continuationSeparator" w:id="0">
    <w:p w:rsidR="006177FD" w:rsidRDefault="006177FD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ED" w:rsidRDefault="00AF2BED" w:rsidP="00C21542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lang w:eastAsia="pl-PL" w:bidi="hi-IN"/>
      </w:rPr>
      <w:t>DFP.271.41.2021.ADB</w:t>
    </w:r>
    <w:r>
      <w:rPr>
        <w:rFonts w:ascii="Garamond" w:eastAsia="Times New Roman" w:hAnsi="Garamond" w:cs="Times New Roman"/>
        <w:lang w:eastAsia="pl-PL"/>
      </w:rPr>
      <w:tab/>
    </w:r>
  </w:p>
  <w:p w:rsidR="00AF2BED" w:rsidRDefault="00AF2BED" w:rsidP="00C2154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AF2BED" w:rsidRDefault="00AF2BED" w:rsidP="00C2154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  <w:t>Załącznik nr …… do umowy</w:t>
    </w:r>
  </w:p>
  <w:p w:rsidR="00AF2BED" w:rsidRPr="00C21542" w:rsidRDefault="00AF2BED" w:rsidP="00C2154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>
      <w:rPr>
        <w:rFonts w:ascii="Garamond" w:eastAsia="Times New Roman" w:hAnsi="Garamond" w:cs="Times New Roman"/>
        <w:b/>
      </w:rPr>
      <w:t>Część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0476A"/>
    <w:rsid w:val="00027395"/>
    <w:rsid w:val="00064601"/>
    <w:rsid w:val="0008133D"/>
    <w:rsid w:val="000854C5"/>
    <w:rsid w:val="00097E6F"/>
    <w:rsid w:val="000A3D96"/>
    <w:rsid w:val="000F15DB"/>
    <w:rsid w:val="00121348"/>
    <w:rsid w:val="001D5C29"/>
    <w:rsid w:val="001E7CFE"/>
    <w:rsid w:val="00227B9A"/>
    <w:rsid w:val="00240C7D"/>
    <w:rsid w:val="00342E39"/>
    <w:rsid w:val="003665FB"/>
    <w:rsid w:val="003A1DC7"/>
    <w:rsid w:val="003C1789"/>
    <w:rsid w:val="00561A8D"/>
    <w:rsid w:val="006177FD"/>
    <w:rsid w:val="006D3BFE"/>
    <w:rsid w:val="006E5948"/>
    <w:rsid w:val="006F2ECF"/>
    <w:rsid w:val="006F491C"/>
    <w:rsid w:val="00710861"/>
    <w:rsid w:val="007C4546"/>
    <w:rsid w:val="00803D33"/>
    <w:rsid w:val="00812480"/>
    <w:rsid w:val="00836819"/>
    <w:rsid w:val="008A29B1"/>
    <w:rsid w:val="008E42C7"/>
    <w:rsid w:val="009B1CEA"/>
    <w:rsid w:val="00A05168"/>
    <w:rsid w:val="00AF2BED"/>
    <w:rsid w:val="00AF44B4"/>
    <w:rsid w:val="00BB5499"/>
    <w:rsid w:val="00C04BF8"/>
    <w:rsid w:val="00C21542"/>
    <w:rsid w:val="00C3427E"/>
    <w:rsid w:val="00C4164A"/>
    <w:rsid w:val="00C56878"/>
    <w:rsid w:val="00CD4A66"/>
    <w:rsid w:val="00CE53AA"/>
    <w:rsid w:val="00CF0A60"/>
    <w:rsid w:val="00D04846"/>
    <w:rsid w:val="00D07DA4"/>
    <w:rsid w:val="00D60136"/>
    <w:rsid w:val="00DC04E8"/>
    <w:rsid w:val="00DF0559"/>
    <w:rsid w:val="00DF2CAC"/>
    <w:rsid w:val="00E26854"/>
    <w:rsid w:val="00E447F9"/>
    <w:rsid w:val="00E57EF8"/>
    <w:rsid w:val="00E62A38"/>
    <w:rsid w:val="00E83A28"/>
    <w:rsid w:val="00F236B7"/>
    <w:rsid w:val="00F53C7C"/>
    <w:rsid w:val="00F62CCA"/>
    <w:rsid w:val="00F64906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5D0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906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2383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9</cp:revision>
  <cp:lastPrinted>2021-02-17T11:49:00Z</cp:lastPrinted>
  <dcterms:created xsi:type="dcterms:W3CDTF">2021-04-30T08:00:00Z</dcterms:created>
  <dcterms:modified xsi:type="dcterms:W3CDTF">2021-04-30T08:40:00Z</dcterms:modified>
</cp:coreProperties>
</file>