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6A" w:rsidRDefault="0054596A" w:rsidP="002B58C5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9A17F1" w:rsidRDefault="009A17F1" w:rsidP="009A17F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54596A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717E43" w:rsidRPr="0054596A" w:rsidRDefault="00717E43" w:rsidP="009A17F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9A17F1" w:rsidRPr="0054596A" w:rsidRDefault="002B58C5" w:rsidP="009A17F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2B58C5">
        <w:rPr>
          <w:rFonts w:ascii="Garamond" w:eastAsia="Times New Roman" w:hAnsi="Garamond" w:cs="Times New Roman"/>
          <w:b/>
          <w:lang w:eastAsia="ar-SA"/>
        </w:rPr>
        <w:t>Część 5</w:t>
      </w:r>
      <w:r w:rsidR="009A17F1" w:rsidRPr="0054596A">
        <w:rPr>
          <w:rFonts w:ascii="Garamond" w:eastAsia="Times New Roman" w:hAnsi="Garamond" w:cs="Times New Roman"/>
          <w:b/>
          <w:lang w:eastAsia="ar-SA"/>
        </w:rPr>
        <w:t xml:space="preserve"> – Zestaw do elektroforezy żeli do analiz molekularnych </w:t>
      </w:r>
      <w:r>
        <w:rPr>
          <w:rFonts w:ascii="Garamond" w:eastAsia="Times New Roman" w:hAnsi="Garamond" w:cs="Times New Roman"/>
          <w:b/>
          <w:lang w:eastAsia="ar-SA"/>
        </w:rPr>
        <w:t>(2 sztuki)</w:t>
      </w:r>
    </w:p>
    <w:p w:rsidR="00451F8E" w:rsidRPr="0054596A" w:rsidRDefault="00451F8E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9A17F1" w:rsidRPr="0054596A" w:rsidRDefault="009A17F1" w:rsidP="009A17F1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A17F1" w:rsidRPr="0054596A" w:rsidRDefault="009A17F1" w:rsidP="009A17F1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17F1" w:rsidRPr="0054596A" w:rsidRDefault="009A17F1" w:rsidP="009A17F1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9A17F1" w:rsidRPr="0054596A" w:rsidRDefault="009A17F1" w:rsidP="009A17F1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54596A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9A17F1" w:rsidRPr="0054596A" w:rsidRDefault="009A17F1" w:rsidP="009A17F1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6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5952"/>
        <w:gridCol w:w="992"/>
        <w:gridCol w:w="2128"/>
        <w:gridCol w:w="2985"/>
      </w:tblGrid>
      <w:tr w:rsidR="00717E43" w:rsidRPr="0046565C" w:rsidTr="00717E43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Liczba sztuk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jednostkowa brutto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717E43" w:rsidRPr="0046565C" w:rsidRDefault="00717E43" w:rsidP="00717E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(kol. 3 x kol. 4)</w:t>
            </w:r>
          </w:p>
        </w:tc>
      </w:tr>
      <w:tr w:rsidR="00717E43" w:rsidRPr="0046565C" w:rsidTr="00717E43">
        <w:trPr>
          <w:trHeight w:val="7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5</w:t>
            </w:r>
          </w:p>
        </w:tc>
      </w:tr>
      <w:tr w:rsidR="00717E43" w:rsidRPr="0046565C" w:rsidTr="00717E43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43" w:rsidRPr="0046565C" w:rsidRDefault="00717E43" w:rsidP="00717E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43" w:rsidRPr="0046565C" w:rsidRDefault="00717E43" w:rsidP="00717E4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Zestaw do elektroforezy żeli do analiz molekularnych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717E43" w:rsidRPr="0046565C" w:rsidTr="00717E43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43" w:rsidRPr="0046565C" w:rsidRDefault="00717E43" w:rsidP="00717E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43" w:rsidRPr="0046565C" w:rsidRDefault="00717E43" w:rsidP="001A18C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 xml:space="preserve">Dostawa, </w:t>
            </w:r>
            <w:r w:rsidR="001A18C3" w:rsidRPr="0046565C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montaż</w:t>
            </w:r>
            <w:r w:rsidRPr="0046565C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, uruchomienie i szkolenia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46565C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  <w:t>X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717E43" w:rsidRPr="0046565C" w:rsidTr="00717E43">
        <w:trPr>
          <w:trHeight w:val="527"/>
          <w:jc w:val="center"/>
        </w:trPr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46565C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E43" w:rsidRPr="0046565C" w:rsidRDefault="00717E43" w:rsidP="00717E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2B58C5" w:rsidRDefault="002B58C5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9A17F1" w:rsidRPr="00717E43" w:rsidRDefault="009A17F1" w:rsidP="00717E43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54596A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9A17F1" w:rsidRPr="0054596A" w:rsidRDefault="009A17F1" w:rsidP="009A17F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246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805"/>
        <w:gridCol w:w="2410"/>
        <w:gridCol w:w="2411"/>
        <w:gridCol w:w="2269"/>
        <w:gridCol w:w="10137"/>
      </w:tblGrid>
      <w:tr w:rsidR="009A17F1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717E4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7F1" w:rsidRPr="0054596A" w:rsidRDefault="009A17F1" w:rsidP="0054596A">
            <w:pPr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3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E43" w:rsidRPr="0054596A" w:rsidRDefault="00717E43" w:rsidP="00717E43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717E43">
              <w:rPr>
                <w:rFonts w:ascii="Garamond" w:eastAsia="Calibri" w:hAnsi="Garamond" w:cs="Times New Roman"/>
                <w:b/>
              </w:rPr>
              <w:t>Zestaw do elektrofore</w:t>
            </w:r>
            <w:r>
              <w:rPr>
                <w:rFonts w:ascii="Garamond" w:eastAsia="Calibri" w:hAnsi="Garamond" w:cs="Times New Roman"/>
                <w:b/>
              </w:rPr>
              <w:t>zy żeli do analiz molekularnych – typ 1 (</w:t>
            </w:r>
            <w:r w:rsidRPr="00717E43">
              <w:rPr>
                <w:rFonts w:ascii="Garamond" w:eastAsia="Calibri" w:hAnsi="Garamond" w:cs="Times New Roman"/>
                <w:b/>
              </w:rPr>
              <w:t>szt.1</w:t>
            </w:r>
            <w:r>
              <w:rPr>
                <w:rFonts w:ascii="Garamond" w:eastAsia="Calibri" w:hAnsi="Garamond" w:cs="Times New Roman"/>
                <w:b/>
              </w:rPr>
              <w:t>)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Aparat z 1 komorą elektroforetyczną z pokrywą i kablami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Aparat  wyposażony w 1 tace UV z podziałką fluoryzującą o wymiarach 15x10cm oraz dwie tace UV o wymiarach 15x7cm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Aparat posiada w swoim wyposażeniu po 1 szt. grzebieni 15- i 20 zębowych oraz 2 szt. grzebieni 10 dołkowych o grubości 1,5mm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Aparat  wyposażony w 1 zestaw do wylewania żelu poza aparatem tzw.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gel</w:t>
            </w:r>
            <w:proofErr w:type="spellEnd"/>
            <w:r w:rsidRPr="0054596A">
              <w:rPr>
                <w:rFonts w:ascii="Garamond" w:eastAsia="Calibri" w:hAnsi="Garamond" w:cs="Times New Roman"/>
                <w:i/>
              </w:rPr>
              <w:t xml:space="preserve">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caster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54596A">
              <w:rPr>
                <w:rFonts w:ascii="Garamond" w:eastAsia="Calibri" w:hAnsi="Garamond" w:cs="Times New Roman"/>
              </w:rPr>
              <w:t>Szybkośc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migracji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błekitu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bromofenolowego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nie może przekraczać  ~4.5 cm/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hr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(przy 75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Pojemność buforu: max. 650mL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Wymiary aparatu: ok.  20x30x9cm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 umożliwia analizę próbek znakowanych fluorescencyjnie i kolorymetrycznie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 Zintegrowany z mini-ciemnią optyczną z wbudowanym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transiluminatorem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UV i oświetleniem światłem białym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54596A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UV wysuwany z urządzenia do załadowania żelu,</w:t>
            </w:r>
            <w:r w:rsidRPr="0054596A">
              <w:rPr>
                <w:rFonts w:ascii="Garamond" w:eastAsia="Calibri" w:hAnsi="Garamond" w:cs="Times New Roman"/>
                <w:color w:val="222222"/>
                <w:shd w:val="clear" w:color="auto" w:fill="FFFFFF"/>
              </w:rPr>
              <w:t xml:space="preserve"> szuflada </w:t>
            </w:r>
            <w:proofErr w:type="spellStart"/>
            <w:r w:rsidRPr="0054596A">
              <w:rPr>
                <w:rFonts w:ascii="Garamond" w:eastAsia="Calibri" w:hAnsi="Garamond" w:cs="Times New Roman"/>
                <w:color w:val="222222"/>
                <w:shd w:val="clear" w:color="auto" w:fill="FFFFFF"/>
              </w:rPr>
              <w:t>transiluminatora</w:t>
            </w:r>
            <w:proofErr w:type="spellEnd"/>
            <w:r w:rsidRPr="0054596A">
              <w:rPr>
                <w:rFonts w:ascii="Garamond" w:eastAsia="Calibri" w:hAnsi="Garamond" w:cs="Times New Roman"/>
                <w:color w:val="222222"/>
                <w:shd w:val="clear" w:color="auto" w:fill="FFFFFF"/>
              </w:rPr>
              <w:t xml:space="preserve"> musi być otwierana niezależnie od drzwi mini-ciemni.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Detekcja  dokonywana za pomocą kamery z przetwornikiem CCD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717E43" w:rsidRPr="0054596A" w:rsidTr="00717E43">
        <w:trPr>
          <w:gridAfter w:val="1"/>
          <w:wAfter w:w="10137" w:type="dxa"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autoSpaceDE w:val="0"/>
              <w:autoSpaceDN w:val="0"/>
              <w:adjustRightInd w:val="0"/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Rozdzielczość kamery  minimum 1360 x 1024 pikseli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Rozmiary piksela w kamerze CCD  minimum 4,65 x 4,65 </w:t>
            </w:r>
            <w:r w:rsidRPr="0054596A">
              <w:rPr>
                <w:rFonts w:ascii="Garamond" w:eastAsia="Calibri" w:hAnsi="Garamond" w:cs="Times New Roman"/>
              </w:rPr>
              <w:sym w:font="Symbol" w:char="F06D"/>
            </w:r>
            <w:r w:rsidRPr="0054596A">
              <w:rPr>
                <w:rFonts w:ascii="Garamond" w:eastAsia="Calibri" w:hAnsi="Garamond" w:cs="Times New Roman"/>
              </w:rPr>
              <w:t>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Wymagane 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-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>0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Najmniejsze -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 3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Zakres dynamiczny sygnału kamery  min. 12 bit (4096 poziomów szarości)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Musi posiadać obiektyw o zmiennej ogniskowej minimum 8,5 – 51 mm i jasności f/1,2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Sterowanie kamerą  dostępne zarówno z panelu sterującego zintegrowanego z mini ciemnią optyczną jak i z poziomu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Sterowanie ustawieniem oświetlenia żelu z panelu sterującego oraz z oprogramowania komputerowego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Rozdzielczość przestrzenna  nie gorsza niż 47,8 </w:t>
            </w:r>
            <w:r w:rsidRPr="0054596A">
              <w:rPr>
                <w:rFonts w:ascii="Garamond" w:eastAsia="Calibri" w:hAnsi="Garamond" w:cs="Times New Roman"/>
              </w:rPr>
              <w:sym w:font="Symbol" w:char="F06D"/>
            </w:r>
            <w:r w:rsidRPr="0054596A">
              <w:rPr>
                <w:rFonts w:ascii="Garamond" w:eastAsia="Calibri" w:hAnsi="Garamond" w:cs="Times New Roman"/>
              </w:rPr>
              <w:t>m/piksel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Urządzenie z trzypozycyjnym zmieniaczem filtrów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Urządzenie  wyposażone w płytkę konwertora światła UV umożliwiającą pracę z podświetlaniem światłem białym w transmisji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Urządzenie wyposażone w filtr do pracy z  próbkami znaczonymi bromkiem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etydyny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Urządzenie z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transiluminatorem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o wymiarach min. 26x25 cm i długości fali 302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nm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54596A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 posiada dwustopniową regulację intensywności światła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54596A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 posiada dwa tryby pracy: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preparative</w:t>
            </w:r>
            <w:proofErr w:type="spellEnd"/>
            <w:r w:rsidRPr="0054596A">
              <w:rPr>
                <w:rFonts w:ascii="Garamond" w:eastAsia="Calibri" w:hAnsi="Garamond" w:cs="Times New Roman"/>
                <w:i/>
              </w:rPr>
              <w:t xml:space="preserve"> </w:t>
            </w:r>
            <w:r w:rsidRPr="0054596A">
              <w:rPr>
                <w:rFonts w:ascii="Garamond" w:eastAsia="Calibri" w:hAnsi="Garamond" w:cs="Times New Roman"/>
              </w:rPr>
              <w:t>i</w:t>
            </w:r>
            <w:r w:rsidRPr="0054596A">
              <w:rPr>
                <w:rFonts w:ascii="Garamond" w:eastAsia="Calibri" w:hAnsi="Garamond" w:cs="Times New Roman"/>
                <w:i/>
              </w:rPr>
              <w:t xml:space="preserve">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analitycal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Kamera  podłączona do komputera poprzez łącze </w:t>
            </w:r>
            <w:r w:rsidRPr="0054596A">
              <w:rPr>
                <w:rFonts w:ascii="Garamond" w:eastAsia="Calibri" w:hAnsi="Garamond" w:cs="Times New Roman"/>
                <w:color w:val="000000"/>
              </w:rPr>
              <w:t>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Urządzenie  wyposażone w linijkę do cięcia żeli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 Sterowanie urządzeniami, akwizycji i obróbki danych za pomocą jednego programu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Oprogramowanie  zgodne z  GLP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  <w:trHeight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Oprogramowanie  dostępne w nielimitowanej wersji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Oprogramowanie  pracuje w systemie Windows 7 lub 10 (64 bit) lub równoważny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Oprogramowanie  umożliwia tworzenie i wydruk raportów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Default="00717E43" w:rsidP="0054596A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54596A">
              <w:rPr>
                <w:rFonts w:ascii="Garamond" w:eastAsia="Times New Roman" w:hAnsi="Garamond" w:cs="Times New Roman"/>
                <w:lang w:eastAsia="pl-PL"/>
              </w:rPr>
              <w:t>Oprogramowanie  umożliwia obróbkę plików typu .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pl-PL"/>
              </w:rPr>
              <w:t>tif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pl-PL"/>
              </w:rPr>
              <w:t xml:space="preserve"> i .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pl-PL"/>
              </w:rPr>
              <w:t>scn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pl-PL"/>
              </w:rPr>
              <w:t xml:space="preserve"> oraz export do plików typu .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pl-PL"/>
              </w:rPr>
              <w:t>tif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pl-PL"/>
              </w:rPr>
              <w:t>, .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pl-PL"/>
              </w:rPr>
              <w:t>jpeg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pl-PL"/>
              </w:rPr>
              <w:t xml:space="preserve"> oraz .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pl-PL"/>
              </w:rPr>
              <w:t>png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717E43" w:rsidRPr="0054596A" w:rsidRDefault="00717E43" w:rsidP="0054596A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Oprogramowanie  umożliwia tworzenie krzywych kalibracyjnych i obliczenia ilościowe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Do podstawowej obróbki i wydruku obrazów  dostępna nielimitowana ilość programu w wersji podstawowej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  <w:iCs/>
              </w:rPr>
              <w:t xml:space="preserve">Oprogramowanie  umożliwia </w:t>
            </w:r>
            <w:r w:rsidRPr="0054596A">
              <w:rPr>
                <w:rFonts w:ascii="Garamond" w:eastAsia="Calibri" w:hAnsi="Garamond" w:cs="Times New Roman"/>
              </w:rPr>
              <w:t xml:space="preserve">obróbkę obrazu (obracanie o dowolny kąt, negatyw, regulacja jasności i kontrastu pod kątem wybranego fragmentu lub </w:t>
            </w:r>
            <w:r w:rsidRPr="0054596A">
              <w:rPr>
                <w:rFonts w:ascii="Garamond" w:eastAsia="Calibri" w:hAnsi="Garamond" w:cs="Times New Roman"/>
              </w:rPr>
              <w:lastRenderedPageBreak/>
              <w:t>całego żelu)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bookmarkStart w:id="0" w:name="OLE_LINK1"/>
            <w:r w:rsidRPr="0054596A">
              <w:rPr>
                <w:rFonts w:ascii="Garamond" w:eastAsia="Calibri" w:hAnsi="Garamond" w:cs="Times New Roman"/>
                <w:iCs/>
              </w:rPr>
              <w:t xml:space="preserve">Oprogramowanie  posiada opcję </w:t>
            </w:r>
            <w:bookmarkEnd w:id="0"/>
            <w:r w:rsidRPr="0054596A">
              <w:rPr>
                <w:rFonts w:ascii="Garamond" w:eastAsia="Calibri" w:hAnsi="Garamond" w:cs="Times New Roman"/>
              </w:rPr>
              <w:t>automatycznego rozpoznawanie ścieżek i prążków, wprowadzanie markerów mas cząsteczkowych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  <w:iCs/>
              </w:rPr>
            </w:pPr>
            <w:r w:rsidRPr="0054596A">
              <w:rPr>
                <w:rFonts w:ascii="Garamond" w:eastAsia="Calibri" w:hAnsi="Garamond" w:cs="Times New Roman"/>
                <w:iCs/>
              </w:rPr>
              <w:t>Do systemu dołączona musi być dodatkowo stacja robocza- komputer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3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717E43">
            <w:pPr>
              <w:suppressAutoHyphens/>
              <w:spacing w:after="0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 w:rsidRPr="0054596A">
              <w:rPr>
                <w:rFonts w:ascii="Garamond" w:eastAsia="Times New Roman" w:hAnsi="Garamond" w:cs="Times New Roman"/>
                <w:b/>
                <w:lang w:eastAsia="ar-SA"/>
              </w:rPr>
              <w:t>Zestaw do elektroforezy żeli do analiz molekularnych</w:t>
            </w:r>
            <w:r>
              <w:rPr>
                <w:rFonts w:ascii="Garamond" w:eastAsia="Times New Roman" w:hAnsi="Garamond" w:cs="Times New Roman"/>
                <w:b/>
                <w:lang w:eastAsia="ar-SA"/>
              </w:rPr>
              <w:t xml:space="preserve"> – typ 2</w:t>
            </w:r>
            <w:r w:rsidRPr="0054596A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lang w:eastAsia="ar-SA"/>
              </w:rPr>
              <w:t>(</w:t>
            </w:r>
            <w:r w:rsidRPr="0054596A">
              <w:rPr>
                <w:rFonts w:ascii="Garamond" w:eastAsia="Times New Roman" w:hAnsi="Garamond" w:cs="Times New Roman"/>
                <w:b/>
                <w:lang w:eastAsia="ar-SA"/>
              </w:rPr>
              <w:t>szt. 1</w:t>
            </w:r>
            <w:r>
              <w:rPr>
                <w:rFonts w:ascii="Garamond" w:eastAsia="Times New Roman" w:hAnsi="Garamond" w:cs="Times New Roman"/>
                <w:b/>
                <w:lang w:eastAsia="ar-SA"/>
              </w:rPr>
              <w:t>)</w:t>
            </w:r>
          </w:p>
        </w:tc>
        <w:tc>
          <w:tcPr>
            <w:tcW w:w="10137" w:type="dxa"/>
            <w:hideMark/>
          </w:tcPr>
          <w:p w:rsidR="00717E43" w:rsidRPr="0054596A" w:rsidRDefault="00717E43" w:rsidP="0054596A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 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Aparat z 1 komorą elektroforetyczną z pokrywą i kablami oraz z zasilaczem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Aparat  wyposażony w 3 tace UV z podziałką fluoryzującą o wymiarach 15x7cm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Aparat  wyposażony w 1 zestaw do wylewania żelu poza aparatem tzw.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gel</w:t>
            </w:r>
            <w:proofErr w:type="spellEnd"/>
            <w:r w:rsidRPr="0054596A">
              <w:rPr>
                <w:rFonts w:ascii="Garamond" w:eastAsia="Calibri" w:hAnsi="Garamond" w:cs="Times New Roman"/>
                <w:i/>
              </w:rPr>
              <w:t xml:space="preserve"> </w:t>
            </w:r>
            <w:proofErr w:type="spellStart"/>
            <w:r w:rsidRPr="0054596A">
              <w:rPr>
                <w:rFonts w:ascii="Garamond" w:eastAsia="Calibri" w:hAnsi="Garamond" w:cs="Times New Roman"/>
                <w:i/>
              </w:rPr>
              <w:t>caster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Aparat  w swoim wyposażeniu po 2 szt. grzebieni (20- i 30- zębowych) o grubości 1,5mm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54596A">
              <w:rPr>
                <w:rFonts w:ascii="Garamond" w:eastAsia="Calibri" w:hAnsi="Garamond" w:cs="Times New Roman"/>
              </w:rPr>
              <w:t>Szybkośc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migracji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błekitu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bromofenolowego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nie może przekraczać  ~4.5 cm/</w:t>
            </w:r>
            <w:proofErr w:type="spellStart"/>
            <w:r w:rsidRPr="0054596A">
              <w:rPr>
                <w:rFonts w:ascii="Garamond" w:eastAsia="Calibri" w:hAnsi="Garamond" w:cs="Times New Roman"/>
              </w:rPr>
              <w:t>hr</w:t>
            </w:r>
            <w:proofErr w:type="spellEnd"/>
            <w:r w:rsidRPr="0054596A">
              <w:rPr>
                <w:rFonts w:ascii="Garamond" w:eastAsia="Calibri" w:hAnsi="Garamond" w:cs="Times New Roman"/>
              </w:rPr>
              <w:t xml:space="preserve"> (przy 75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Pojemność buforu: max. 650mL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Wymiary aparatu: max.20x30x9cm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Tak/podać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Wymagane 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-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>0 pkt</w:t>
            </w:r>
          </w:p>
          <w:p w:rsidR="00717E43" w:rsidRPr="0054596A" w:rsidRDefault="00717E43" w:rsidP="00717E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Najmniejszy 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-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>3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-  minimalny zakres napięcia wyjściowego musi wynosić: 100 – 300 V z regulacją co 1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- Minimalny zakres natężenia prądu wyjściowego musi wynosić: 4 – 400mA z regulacją co 0,01A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- Zakres moc wyjściowej musi wynosić maximum 75 W, regulowanej co 1 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 xml:space="preserve">Zasilacz  - Zakres programowania czasu musi wynosić min. od 1 min. do 99 godz. i 59 min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-   posiada funkcję pauzy/podjęcia pracy umożliwiającą zmianę parametrów programu w trakcie jego przebiegu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- Pamięć aparatu   podtrzymywana bateryjnie umożliwiająca automatyczny powrót do ostatniego zadanego programu pracy po awarii zasilania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  posiada funkcję wykrywania braku obciążenia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 posiadać wykrywania gwałtownych zmian obciążenia i temperatury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</w:t>
            </w:r>
            <w:r w:rsidRPr="0054596A">
              <w:rPr>
                <w:rFonts w:ascii="Garamond" w:eastAsia="Calibri" w:hAnsi="Garamond" w:cs="Times New Roman"/>
                <w:color w:val="000000"/>
              </w:rPr>
              <w:t xml:space="preserve">  posiada wyświetlacz LED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  <w:color w:val="000000"/>
              </w:rPr>
            </w:pPr>
            <w:r w:rsidRPr="0054596A">
              <w:rPr>
                <w:rFonts w:ascii="Garamond" w:eastAsia="Calibri" w:hAnsi="Garamond" w:cs="Times New Roman"/>
              </w:rPr>
              <w:t>Zasilacz</w:t>
            </w:r>
            <w:r w:rsidRPr="0054596A">
              <w:rPr>
                <w:rFonts w:ascii="Garamond" w:eastAsia="Calibri" w:hAnsi="Garamond" w:cs="Times New Roman"/>
                <w:color w:val="000000"/>
              </w:rPr>
              <w:t xml:space="preserve">  posiada możliwość podłączenia 4 odbiorników jednocześnie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pacing w:after="0"/>
              <w:rPr>
                <w:rFonts w:ascii="Garamond" w:eastAsia="Calibri" w:hAnsi="Garamond" w:cs="Times New Roman"/>
              </w:rPr>
            </w:pPr>
            <w:r w:rsidRPr="0054596A">
              <w:rPr>
                <w:rFonts w:ascii="Garamond" w:eastAsia="Calibri" w:hAnsi="Garamond" w:cs="Times New Roman"/>
              </w:rPr>
              <w:t>Zasilacz  posiada możliwość pracy w chłodni w temp. 0-40 °C i przy wilgotności 0-95%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-----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3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717E43" w:rsidRPr="0054596A" w:rsidTr="00717E43">
        <w:trPr>
          <w:gridAfter w:val="1"/>
          <w:wAfter w:w="10137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tabs>
                <w:tab w:val="left" w:pos="4425"/>
              </w:tabs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717E43" w:rsidRPr="0054596A" w:rsidTr="00717E43">
        <w:trPr>
          <w:gridAfter w:val="1"/>
          <w:wAfter w:w="10137" w:type="dxa"/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717E43" w:rsidRPr="0054596A" w:rsidTr="00717E43">
        <w:trPr>
          <w:gridAfter w:val="1"/>
          <w:wAfter w:w="1013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717E43" w:rsidRDefault="00717E43" w:rsidP="00717E43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p w:rsidR="009A17F1" w:rsidRPr="0054596A" w:rsidRDefault="009A17F1" w:rsidP="00717E43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54596A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2409"/>
        <w:gridCol w:w="2410"/>
        <w:gridCol w:w="2268"/>
      </w:tblGrid>
      <w:tr w:rsidR="009A17F1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717E43" w:rsidRPr="0054596A" w:rsidTr="00717E43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12 miesiące – 0 pkt.</w:t>
            </w:r>
          </w:p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13 i więcej – 5 pkt.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 w:rsidR="00D05796"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54596A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54596A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54596A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tabs>
                <w:tab w:val="left" w:pos="5744"/>
              </w:tabs>
              <w:suppressAutoHyphens/>
              <w:autoSpaceDE w:val="0"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Czas na naprawę usterki – do 7 dni, a w przypadku potrzeby sprowadzenia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lastRenderedPageBreak/>
              <w:t>części zamiennych do - 14 dni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D05796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D0579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D05796" w:rsidRPr="00D05796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 – 3 pkt.</w:t>
            </w:r>
          </w:p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Nie – 0 pkt</w:t>
            </w:r>
          </w:p>
        </w:tc>
      </w:tr>
    </w:tbl>
    <w:p w:rsidR="009A17F1" w:rsidRPr="0054596A" w:rsidRDefault="009A17F1" w:rsidP="0054596A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p w:rsidR="009A17F1" w:rsidRPr="0054596A" w:rsidRDefault="009A17F1" w:rsidP="00717E43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54596A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517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6804"/>
        <w:gridCol w:w="2409"/>
        <w:gridCol w:w="2410"/>
        <w:gridCol w:w="2268"/>
      </w:tblGrid>
      <w:tr w:rsidR="009A17F1" w:rsidRPr="0054596A" w:rsidTr="00717E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7F1" w:rsidRPr="0054596A" w:rsidRDefault="009A17F1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7F1" w:rsidRPr="0054596A" w:rsidRDefault="009A17F1" w:rsidP="0054596A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717E43" w:rsidRPr="0054596A" w:rsidTr="00717E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717E43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Instrukcja obsługi w język</w:t>
            </w:r>
            <w:r>
              <w:rPr>
                <w:rFonts w:ascii="Garamond" w:eastAsia="Times New Roman" w:hAnsi="Garamond" w:cs="Times New Roman"/>
                <w:lang w:eastAsia="ar-SA"/>
              </w:rPr>
              <w:t>u polskim w formie drukowanej</w:t>
            </w: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 i elektronicznej (</w:t>
            </w:r>
            <w:proofErr w:type="spellStart"/>
            <w:r w:rsidRPr="0054596A">
              <w:rPr>
                <w:rFonts w:ascii="Garamond" w:eastAsia="Times New Roman" w:hAnsi="Garamond" w:cs="Times New Roman"/>
                <w:lang w:eastAsia="ar-SA"/>
              </w:rPr>
              <w:t>pendrive</w:t>
            </w:r>
            <w:proofErr w:type="spellEnd"/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rPr>
          <w:trHeight w:val="8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17E43" w:rsidRPr="0054596A" w:rsidTr="00717E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717E43" w:rsidRDefault="00717E43" w:rsidP="00717E4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7E43" w:rsidRPr="0054596A" w:rsidRDefault="00717E43" w:rsidP="0054596A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17E43" w:rsidRPr="0054596A" w:rsidRDefault="00717E43" w:rsidP="0054596A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4596A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A17F1" w:rsidRPr="009A17F1" w:rsidTr="00717E43">
        <w:trPr>
          <w:gridBefore w:val="4"/>
          <w:wBefore w:w="12249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7F1" w:rsidRPr="009A17F1" w:rsidRDefault="009A17F1" w:rsidP="009A17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8A5643" w:rsidRDefault="008A5643" w:rsidP="0054596A">
      <w:pPr>
        <w:suppressAutoHyphens/>
        <w:spacing w:after="0" w:line="240" w:lineRule="auto"/>
      </w:pPr>
    </w:p>
    <w:sectPr w:rsidR="008A5643" w:rsidSect="002B58C5">
      <w:headerReference w:type="default" r:id="rId8"/>
      <w:footerReference w:type="default" r:id="rId9"/>
      <w:pgSz w:w="16838" w:h="11906" w:orient="landscape"/>
      <w:pgMar w:top="1417" w:right="1417" w:bottom="1417" w:left="1417" w:header="284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CF" w:rsidRDefault="002A15CF" w:rsidP="0054596A">
      <w:pPr>
        <w:spacing w:after="0" w:line="240" w:lineRule="auto"/>
      </w:pPr>
      <w:r>
        <w:separator/>
      </w:r>
    </w:p>
  </w:endnote>
  <w:endnote w:type="continuationSeparator" w:id="0">
    <w:p w:rsidR="002A15CF" w:rsidRDefault="002A15CF" w:rsidP="0054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402524"/>
      <w:docPartObj>
        <w:docPartGallery w:val="Page Numbers (Bottom of Page)"/>
        <w:docPartUnique/>
      </w:docPartObj>
    </w:sdtPr>
    <w:sdtEndPr/>
    <w:sdtContent>
      <w:p w:rsidR="0054596A" w:rsidRDefault="0054596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96">
          <w:rPr>
            <w:noProof/>
          </w:rPr>
          <w:t>6</w:t>
        </w:r>
        <w:r>
          <w:fldChar w:fldCharType="end"/>
        </w:r>
        <w:r>
          <w:t xml:space="preserve">                                      </w:t>
        </w:r>
        <w:r>
          <w:tab/>
        </w:r>
        <w:r>
          <w:tab/>
          <w:t xml:space="preserve">                             </w:t>
        </w:r>
        <w:r w:rsidRPr="00E63072">
          <w:rPr>
            <w:rFonts w:ascii="Garamond" w:hAnsi="Garamond"/>
            <w:lang w:eastAsia="pl-PL"/>
          </w:rPr>
          <w:t xml:space="preserve">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54596A" w:rsidRDefault="0054596A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CF" w:rsidRDefault="002A15CF" w:rsidP="0054596A">
      <w:pPr>
        <w:spacing w:after="0" w:line="240" w:lineRule="auto"/>
      </w:pPr>
      <w:r>
        <w:separator/>
      </w:r>
    </w:p>
  </w:footnote>
  <w:footnote w:type="continuationSeparator" w:id="0">
    <w:p w:rsidR="002A15CF" w:rsidRDefault="002A15CF" w:rsidP="0054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A" w:rsidRPr="000931ED" w:rsidRDefault="0054596A" w:rsidP="0054596A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54596A" w:rsidRDefault="0054596A" w:rsidP="0054596A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54596A" w:rsidRDefault="0054596A" w:rsidP="0054596A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 xml:space="preserve">Załącznik </w:t>
    </w:r>
    <w:r w:rsidR="002B58C5">
      <w:rPr>
        <w:rFonts w:ascii="Garamond" w:eastAsia="Times New Roman" w:hAnsi="Garamond"/>
        <w:lang w:eastAsia="pl-PL"/>
      </w:rPr>
      <w:t>nr ……</w:t>
    </w:r>
    <w:r>
      <w:rPr>
        <w:rFonts w:ascii="Garamond" w:eastAsia="Times New Roman" w:hAnsi="Garamond"/>
        <w:lang w:eastAsia="pl-PL"/>
      </w:rPr>
      <w:t xml:space="preserve"> do umowy</w:t>
    </w:r>
  </w:p>
  <w:p w:rsidR="002B58C5" w:rsidRDefault="002B58C5" w:rsidP="002B58C5">
    <w:pPr>
      <w:pStyle w:val="Nagwek"/>
      <w:jc w:val="center"/>
    </w:pPr>
    <w:r>
      <w:rPr>
        <w:rFonts w:ascii="Garamond" w:eastAsia="Times New Roman" w:hAnsi="Garamond"/>
        <w:lang w:eastAsia="pl-PL"/>
      </w:rPr>
      <w:t>Część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3A2C74FE"/>
    <w:multiLevelType w:val="hybridMultilevel"/>
    <w:tmpl w:val="9CE0E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F1"/>
    <w:rsid w:val="00004A3E"/>
    <w:rsid w:val="00135CF1"/>
    <w:rsid w:val="001A18C3"/>
    <w:rsid w:val="002A15CF"/>
    <w:rsid w:val="002B58C5"/>
    <w:rsid w:val="00451F8E"/>
    <w:rsid w:val="0046565C"/>
    <w:rsid w:val="0054596A"/>
    <w:rsid w:val="006A5053"/>
    <w:rsid w:val="00702A0B"/>
    <w:rsid w:val="00717E43"/>
    <w:rsid w:val="00815D76"/>
    <w:rsid w:val="008A5643"/>
    <w:rsid w:val="00915634"/>
    <w:rsid w:val="009A17F1"/>
    <w:rsid w:val="00A13742"/>
    <w:rsid w:val="00B86A70"/>
    <w:rsid w:val="00BD011A"/>
    <w:rsid w:val="00D0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17F1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A17F1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17F1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A17F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A17F1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17F1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A17F1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A17F1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A17F1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A17F1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A17F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5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96A"/>
  </w:style>
  <w:style w:type="paragraph" w:styleId="Stopka">
    <w:name w:val="footer"/>
    <w:basedOn w:val="Normalny"/>
    <w:link w:val="StopkaZnak"/>
    <w:uiPriority w:val="99"/>
    <w:unhideWhenUsed/>
    <w:rsid w:val="005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96A"/>
  </w:style>
  <w:style w:type="paragraph" w:styleId="Akapitzlist">
    <w:name w:val="List Paragraph"/>
    <w:basedOn w:val="Normalny"/>
    <w:uiPriority w:val="34"/>
    <w:qFormat/>
    <w:rsid w:val="00717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17F1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A17F1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17F1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A17F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A17F1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17F1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A17F1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A17F1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A17F1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A17F1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A17F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5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96A"/>
  </w:style>
  <w:style w:type="paragraph" w:styleId="Stopka">
    <w:name w:val="footer"/>
    <w:basedOn w:val="Normalny"/>
    <w:link w:val="StopkaZnak"/>
    <w:uiPriority w:val="99"/>
    <w:unhideWhenUsed/>
    <w:rsid w:val="005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96A"/>
  </w:style>
  <w:style w:type="paragraph" w:styleId="Akapitzlist">
    <w:name w:val="List Paragraph"/>
    <w:basedOn w:val="Normalny"/>
    <w:uiPriority w:val="34"/>
    <w:qFormat/>
    <w:rsid w:val="0071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8</cp:revision>
  <dcterms:created xsi:type="dcterms:W3CDTF">2018-09-11T18:29:00Z</dcterms:created>
  <dcterms:modified xsi:type="dcterms:W3CDTF">2018-09-21T05:50:00Z</dcterms:modified>
</cp:coreProperties>
</file>