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8E951"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0BB6D62C" w14:textId="77777777" w:rsidTr="00B25F9D">
        <w:trPr>
          <w:trHeight w:val="406"/>
          <w:jc w:val="center"/>
        </w:trPr>
        <w:tc>
          <w:tcPr>
            <w:tcW w:w="13994" w:type="dxa"/>
            <w:shd w:val="clear" w:color="auto" w:fill="D9D9D9" w:themeFill="background1" w:themeFillShade="D9"/>
            <w:vAlign w:val="center"/>
          </w:tcPr>
          <w:p w14:paraId="3C1BA5DD"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25D790AA" w14:textId="77777777" w:rsidTr="00B25F9D">
        <w:trPr>
          <w:trHeight w:val="643"/>
          <w:jc w:val="center"/>
        </w:trPr>
        <w:tc>
          <w:tcPr>
            <w:tcW w:w="13994" w:type="dxa"/>
            <w:shd w:val="clear" w:color="auto" w:fill="F2F2F2" w:themeFill="background1" w:themeFillShade="F2"/>
            <w:vAlign w:val="center"/>
          </w:tcPr>
          <w:p w14:paraId="00430305" w14:textId="77777777" w:rsidR="00A86DAE" w:rsidRPr="00AC2198" w:rsidRDefault="00393452" w:rsidP="005D2A5E">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5</w:t>
            </w:r>
            <w:r w:rsidR="00AC2198">
              <w:rPr>
                <w:rFonts w:eastAsia="Lucida Sans Unicode"/>
                <w:b/>
                <w:kern w:val="3"/>
                <w:lang w:eastAsia="zh-CN" w:bidi="hi-IN"/>
              </w:rPr>
              <w:t xml:space="preserve"> </w:t>
            </w:r>
            <w:r w:rsidR="005D2A5E">
              <w:rPr>
                <w:rFonts w:eastAsia="Lucida Sans Unicode"/>
                <w:b/>
                <w:kern w:val="3"/>
                <w:lang w:eastAsia="zh-CN" w:bidi="hi-IN"/>
              </w:rPr>
              <w:t>–</w:t>
            </w:r>
            <w:r w:rsidR="00A86DAE" w:rsidRPr="00AC2198">
              <w:rPr>
                <w:rFonts w:eastAsia="Lucida Sans Unicode"/>
                <w:b/>
                <w:kern w:val="3"/>
                <w:lang w:eastAsia="zh-CN" w:bidi="hi-IN"/>
              </w:rPr>
              <w:t xml:space="preserve"> </w:t>
            </w:r>
            <w:r>
              <w:rPr>
                <w:rFonts w:eastAsia="Lucida Sans Unicode"/>
                <w:b/>
                <w:kern w:val="3"/>
                <w:lang w:eastAsia="zh-CN" w:bidi="hi-IN"/>
              </w:rPr>
              <w:t>Z</w:t>
            </w:r>
            <w:r w:rsidRPr="00393452">
              <w:rPr>
                <w:rFonts w:eastAsia="Lucida Sans Unicode"/>
                <w:b/>
                <w:kern w:val="3"/>
                <w:lang w:eastAsia="zh-CN" w:bidi="hi-IN"/>
              </w:rPr>
              <w:t>estaw narzędzi artroskopowych</w:t>
            </w:r>
            <w:r w:rsidR="005D2A5E">
              <w:rPr>
                <w:rFonts w:eastAsia="Lucida Sans Unicode"/>
                <w:b/>
                <w:kern w:val="3"/>
                <w:lang w:eastAsia="zh-CN" w:bidi="hi-IN"/>
              </w:rPr>
              <w:t xml:space="preserve"> (1 zestaw)</w:t>
            </w:r>
          </w:p>
        </w:tc>
      </w:tr>
    </w:tbl>
    <w:p w14:paraId="59D585ED"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6F7FB7DA"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11BD0F79"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D075061"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3CA34E4A"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5FFF376F"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5CFE9343"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2D64476F" w14:textId="77777777" w:rsidR="00AC2198" w:rsidRPr="00AC2198" w:rsidRDefault="00B12A8E" w:rsidP="005022B8">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B153BD9" w14:textId="77777777" w:rsidR="008D0538" w:rsidRPr="00AC2198" w:rsidRDefault="008D0538" w:rsidP="005022B8">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78A5DB74"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0DE0F970"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0ACE00C0"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1BFF8F08"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361EF21C"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5C3AEB98"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518FD579"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B6D14BD" w14:textId="77777777" w:rsidR="00AC2198" w:rsidRPr="00AC2198" w:rsidRDefault="00AC2198" w:rsidP="005D2A5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393452">
              <w:rPr>
                <w:rFonts w:ascii="Century Gothic" w:eastAsia="Times New Roman" w:hAnsi="Century Gothic" w:cs="Times New Roman"/>
                <w:b/>
                <w:sz w:val="20"/>
                <w:szCs w:val="20"/>
              </w:rPr>
              <w:t>Z</w:t>
            </w:r>
            <w:r w:rsidR="00393452" w:rsidRPr="00393452">
              <w:rPr>
                <w:rFonts w:ascii="Century Gothic" w:eastAsia="Times New Roman" w:hAnsi="Century Gothic" w:cs="Times New Roman"/>
                <w:b/>
                <w:sz w:val="20"/>
                <w:szCs w:val="20"/>
              </w:rPr>
              <w:t>estaw narzędzi artroskopowych</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2C16D6E"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4CD06CA9"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15FD6BDD"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361FACCA" w14:textId="77777777" w:rsidR="00AC2198" w:rsidRPr="00AC2198" w:rsidRDefault="006F276B"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7834A15D"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161F60C7"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28F34DAB"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72E57C56"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68DFF37D" w14:textId="77777777" w:rsidR="00AC2198" w:rsidRPr="00AC2198" w:rsidRDefault="005D2A5E"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 zestaw</w:t>
            </w:r>
          </w:p>
        </w:tc>
        <w:tc>
          <w:tcPr>
            <w:tcW w:w="3686" w:type="dxa"/>
            <w:tcBorders>
              <w:top w:val="nil"/>
              <w:left w:val="single" w:sz="8" w:space="0" w:color="auto"/>
              <w:bottom w:val="single" w:sz="8" w:space="0" w:color="auto"/>
              <w:right w:val="single" w:sz="8" w:space="0" w:color="auto"/>
            </w:tcBorders>
            <w:vAlign w:val="center"/>
          </w:tcPr>
          <w:p w14:paraId="728CF32D"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2459ED5A"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593ED5A0"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8F766E6"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6334DDC"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3C1F6CF"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A9639C2"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032B120"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59C31BB0"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3264968"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EDAC4F7"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2D0A0555"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747B51E9"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3A025526"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842"/>
        <w:gridCol w:w="4535"/>
        <w:gridCol w:w="2836"/>
      </w:tblGrid>
      <w:tr w:rsidR="003E0817" w:rsidRPr="003E0817" w14:paraId="131937D8" w14:textId="77777777" w:rsidTr="003E0817">
        <w:tc>
          <w:tcPr>
            <w:tcW w:w="534" w:type="dxa"/>
            <w:tcBorders>
              <w:top w:val="single" w:sz="4" w:space="0" w:color="auto"/>
              <w:left w:val="single" w:sz="4" w:space="0" w:color="auto"/>
              <w:bottom w:val="single" w:sz="4" w:space="0" w:color="auto"/>
              <w:right w:val="single" w:sz="4" w:space="0" w:color="auto"/>
            </w:tcBorders>
            <w:hideMark/>
          </w:tcPr>
          <w:p w14:paraId="0689763D"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l.p.</w:t>
            </w:r>
          </w:p>
        </w:tc>
        <w:tc>
          <w:tcPr>
            <w:tcW w:w="4110" w:type="dxa"/>
            <w:tcBorders>
              <w:top w:val="single" w:sz="4" w:space="0" w:color="auto"/>
              <w:left w:val="single" w:sz="4" w:space="0" w:color="auto"/>
              <w:right w:val="single" w:sz="4" w:space="0" w:color="auto"/>
            </w:tcBorders>
            <w:hideMark/>
          </w:tcPr>
          <w:p w14:paraId="6289B70F" w14:textId="77777777" w:rsidR="003E0817" w:rsidRPr="003E0817" w:rsidRDefault="003E0817" w:rsidP="00393452">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Wyrób/parametr</w:t>
            </w:r>
          </w:p>
        </w:tc>
        <w:tc>
          <w:tcPr>
            <w:tcW w:w="709" w:type="dxa"/>
            <w:tcBorders>
              <w:top w:val="single" w:sz="4" w:space="0" w:color="auto"/>
              <w:left w:val="single" w:sz="4" w:space="0" w:color="auto"/>
              <w:right w:val="single" w:sz="4" w:space="0" w:color="auto"/>
            </w:tcBorders>
          </w:tcPr>
          <w:p w14:paraId="58409D6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Ilość szt.</w:t>
            </w:r>
          </w:p>
        </w:tc>
        <w:tc>
          <w:tcPr>
            <w:tcW w:w="1842" w:type="dxa"/>
            <w:tcBorders>
              <w:top w:val="single" w:sz="4" w:space="0" w:color="auto"/>
              <w:left w:val="single" w:sz="4" w:space="0" w:color="auto"/>
              <w:bottom w:val="single" w:sz="4" w:space="0" w:color="auto"/>
              <w:right w:val="single" w:sz="4" w:space="0" w:color="auto"/>
            </w:tcBorders>
            <w:hideMark/>
          </w:tcPr>
          <w:p w14:paraId="41E45CC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wymagany</w:t>
            </w:r>
          </w:p>
        </w:tc>
        <w:tc>
          <w:tcPr>
            <w:tcW w:w="4535" w:type="dxa"/>
            <w:tcBorders>
              <w:top w:val="single" w:sz="4" w:space="0" w:color="auto"/>
              <w:left w:val="single" w:sz="4" w:space="0" w:color="auto"/>
              <w:bottom w:val="single" w:sz="4" w:space="0" w:color="auto"/>
              <w:right w:val="single" w:sz="4" w:space="0" w:color="auto"/>
            </w:tcBorders>
          </w:tcPr>
          <w:p w14:paraId="70C813A2" w14:textId="77777777" w:rsid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oferowany</w:t>
            </w:r>
            <w:r w:rsidR="006F276B">
              <w:rPr>
                <w:rFonts w:ascii="Century Gothic" w:eastAsia="Times New Roman" w:hAnsi="Century Gothic" w:cs="Arial"/>
                <w:b/>
                <w:bCs/>
                <w:kern w:val="2"/>
                <w:sz w:val="16"/>
                <w:szCs w:val="16"/>
                <w:lang w:eastAsia="pl-PL"/>
              </w:rPr>
              <w:t xml:space="preserve"> ; numer katalogowy</w:t>
            </w:r>
          </w:p>
          <w:p w14:paraId="46A629C8" w14:textId="77777777" w:rsidR="006F276B" w:rsidRPr="003E0817" w:rsidRDefault="006F276B"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(podać)</w:t>
            </w:r>
          </w:p>
        </w:tc>
        <w:tc>
          <w:tcPr>
            <w:tcW w:w="2836" w:type="dxa"/>
            <w:tcBorders>
              <w:top w:val="single" w:sz="4" w:space="0" w:color="auto"/>
              <w:left w:val="single" w:sz="4" w:space="0" w:color="auto"/>
              <w:bottom w:val="single" w:sz="4" w:space="0" w:color="auto"/>
              <w:right w:val="single" w:sz="4" w:space="0" w:color="auto"/>
            </w:tcBorders>
            <w:hideMark/>
          </w:tcPr>
          <w:p w14:paraId="6F9DC84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Sposób oceny parametru</w:t>
            </w:r>
          </w:p>
        </w:tc>
      </w:tr>
      <w:tr w:rsidR="00393452" w:rsidRPr="003E0817" w14:paraId="26A7E678" w14:textId="77777777" w:rsidTr="00393452">
        <w:tc>
          <w:tcPr>
            <w:tcW w:w="534" w:type="dxa"/>
            <w:tcBorders>
              <w:top w:val="single" w:sz="4" w:space="0" w:color="auto"/>
              <w:left w:val="single" w:sz="4" w:space="0" w:color="auto"/>
              <w:bottom w:val="single" w:sz="4" w:space="0" w:color="auto"/>
              <w:right w:val="single" w:sz="4" w:space="0" w:color="auto"/>
            </w:tcBorders>
            <w:shd w:val="clear" w:color="auto" w:fill="auto"/>
          </w:tcPr>
          <w:p w14:paraId="49800A3F" w14:textId="77777777" w:rsidR="00393452" w:rsidRPr="003E0817"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5015F63E" w14:textId="77777777" w:rsidR="00393452" w:rsidRPr="00393452" w:rsidRDefault="00393452" w:rsidP="00393452">
            <w:pPr>
              <w:spacing w:line="288" w:lineRule="auto"/>
              <w:rPr>
                <w:rFonts w:ascii="Century Gothic" w:eastAsia="Times New Roman" w:hAnsi="Century Gothic"/>
                <w:sz w:val="16"/>
                <w:szCs w:val="16"/>
              </w:rPr>
            </w:pPr>
            <w:r w:rsidRPr="00393452">
              <w:rPr>
                <w:rFonts w:ascii="Century Gothic" w:hAnsi="Century Gothic"/>
                <w:sz w:val="16"/>
                <w:szCs w:val="16"/>
              </w:rPr>
              <w:t xml:space="preserve">Narzędzia artroskopowe jednoczęściowe, średnica 2.7-3.4 mm, długość robocza 120-125 mm, do wyboru z katalogu przez Zamawiającego (chwytak, </w:t>
            </w:r>
            <w:proofErr w:type="spellStart"/>
            <w:r w:rsidRPr="00393452">
              <w:rPr>
                <w:rFonts w:ascii="Century Gothic" w:hAnsi="Century Gothic"/>
                <w:sz w:val="16"/>
                <w:szCs w:val="16"/>
              </w:rPr>
              <w:t>odgryzacz</w:t>
            </w:r>
            <w:proofErr w:type="spellEnd"/>
            <w:r w:rsidRPr="00393452">
              <w:rPr>
                <w:rFonts w:ascii="Century Gothic" w:hAnsi="Century Gothic"/>
                <w:sz w:val="16"/>
                <w:szCs w:val="16"/>
              </w:rPr>
              <w:t>, haczyk, nożyczki, wycinak)</w:t>
            </w:r>
          </w:p>
        </w:tc>
        <w:tc>
          <w:tcPr>
            <w:tcW w:w="709" w:type="dxa"/>
            <w:tcBorders>
              <w:left w:val="single" w:sz="4" w:space="0" w:color="auto"/>
              <w:right w:val="single" w:sz="4" w:space="0" w:color="auto"/>
            </w:tcBorders>
            <w:shd w:val="clear" w:color="auto" w:fill="auto"/>
          </w:tcPr>
          <w:p w14:paraId="75947CD1" w14:textId="77777777" w:rsidR="00393452" w:rsidRPr="00393452" w:rsidRDefault="00393452" w:rsidP="00393452">
            <w:pPr>
              <w:spacing w:line="288" w:lineRule="auto"/>
              <w:jc w:val="center"/>
              <w:rPr>
                <w:rFonts w:ascii="Century Gothic" w:eastAsia="Times New Roman" w:hAnsi="Century Gothic"/>
                <w:sz w:val="16"/>
                <w:szCs w:val="16"/>
              </w:rPr>
            </w:pPr>
            <w:r w:rsidRPr="00393452">
              <w:rPr>
                <w:rFonts w:ascii="Century Gothic" w:hAnsi="Century Gothic"/>
                <w:sz w:val="16"/>
                <w:szCs w:val="16"/>
              </w:rPr>
              <w:t>30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854507"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7FB5F4FB" w14:textId="77777777" w:rsidR="00393452" w:rsidRPr="00393452" w:rsidRDefault="00393452" w:rsidP="00393452">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0284406A"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 - -</w:t>
            </w:r>
          </w:p>
        </w:tc>
      </w:tr>
      <w:tr w:rsidR="00393452" w:rsidRPr="003E0817" w14:paraId="5319C5C2" w14:textId="77777777" w:rsidTr="00393452">
        <w:tc>
          <w:tcPr>
            <w:tcW w:w="534" w:type="dxa"/>
            <w:tcBorders>
              <w:top w:val="single" w:sz="4" w:space="0" w:color="auto"/>
              <w:left w:val="single" w:sz="4" w:space="0" w:color="auto"/>
              <w:bottom w:val="single" w:sz="4" w:space="0" w:color="auto"/>
              <w:right w:val="single" w:sz="4" w:space="0" w:color="auto"/>
            </w:tcBorders>
          </w:tcPr>
          <w:p w14:paraId="124159C6" w14:textId="77777777" w:rsidR="00393452" w:rsidRPr="003E0817"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tcPr>
          <w:p w14:paraId="701DB2AE" w14:textId="77777777" w:rsidR="00393452" w:rsidRPr="00393452" w:rsidRDefault="00393452" w:rsidP="00393452">
            <w:pPr>
              <w:spacing w:line="288" w:lineRule="auto"/>
              <w:rPr>
                <w:rFonts w:ascii="Century Gothic" w:hAnsi="Century Gothic"/>
                <w:sz w:val="16"/>
                <w:szCs w:val="16"/>
              </w:rPr>
            </w:pPr>
            <w:r w:rsidRPr="00393452">
              <w:rPr>
                <w:rFonts w:ascii="Century Gothic" w:hAnsi="Century Gothic"/>
                <w:sz w:val="16"/>
                <w:szCs w:val="16"/>
              </w:rPr>
              <w:t>Kaseta sterylizacyjna do dedykowanych narzędzi artroskopowych (min. 12 instrumentów)</w:t>
            </w:r>
          </w:p>
        </w:tc>
        <w:tc>
          <w:tcPr>
            <w:tcW w:w="709" w:type="dxa"/>
            <w:tcBorders>
              <w:left w:val="single" w:sz="4" w:space="0" w:color="auto"/>
              <w:right w:val="single" w:sz="4" w:space="0" w:color="auto"/>
            </w:tcBorders>
          </w:tcPr>
          <w:p w14:paraId="3E5CAE6E" w14:textId="77777777" w:rsidR="00393452" w:rsidRPr="00393452" w:rsidRDefault="00393452" w:rsidP="00393452">
            <w:pPr>
              <w:spacing w:line="288" w:lineRule="auto"/>
              <w:jc w:val="center"/>
              <w:rPr>
                <w:rFonts w:ascii="Century Gothic" w:hAnsi="Century Gothic" w:cs="Arial CE"/>
                <w:sz w:val="16"/>
                <w:szCs w:val="16"/>
              </w:rPr>
            </w:pPr>
            <w:r w:rsidRPr="00393452">
              <w:rPr>
                <w:rFonts w:ascii="Century Gothic" w:hAnsi="Century Gothic" w:cs="Arial CE"/>
                <w:sz w:val="16"/>
                <w:szCs w:val="16"/>
              </w:rPr>
              <w:t>4</w:t>
            </w:r>
          </w:p>
        </w:tc>
        <w:tc>
          <w:tcPr>
            <w:tcW w:w="1842" w:type="dxa"/>
            <w:tcBorders>
              <w:top w:val="single" w:sz="4" w:space="0" w:color="auto"/>
              <w:left w:val="single" w:sz="4" w:space="0" w:color="auto"/>
              <w:bottom w:val="single" w:sz="4" w:space="0" w:color="auto"/>
              <w:right w:val="single" w:sz="4" w:space="0" w:color="auto"/>
            </w:tcBorders>
          </w:tcPr>
          <w:p w14:paraId="049C7720"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192ACD8" w14:textId="77777777" w:rsidR="00393452" w:rsidRPr="00393452" w:rsidRDefault="00393452" w:rsidP="00393452">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2FD8001"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Pojemność wymagana – 1 pkt.</w:t>
            </w:r>
          </w:p>
          <w:p w14:paraId="0224A6A5"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Wyższa niż wymagana – 2 pkt.</w:t>
            </w:r>
          </w:p>
        </w:tc>
      </w:tr>
      <w:tr w:rsidR="00393452" w:rsidRPr="003E0817" w14:paraId="4726119B" w14:textId="77777777" w:rsidTr="00393452">
        <w:tc>
          <w:tcPr>
            <w:tcW w:w="534" w:type="dxa"/>
            <w:tcBorders>
              <w:top w:val="single" w:sz="4" w:space="0" w:color="auto"/>
              <w:left w:val="single" w:sz="4" w:space="0" w:color="auto"/>
              <w:bottom w:val="single" w:sz="4" w:space="0" w:color="auto"/>
              <w:right w:val="single" w:sz="4" w:space="0" w:color="auto"/>
            </w:tcBorders>
          </w:tcPr>
          <w:p w14:paraId="1EC477B3" w14:textId="77777777" w:rsidR="00393452" w:rsidRPr="003E0817"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230DECC" w14:textId="77777777" w:rsidR="00393452" w:rsidRPr="00393452" w:rsidRDefault="00393452" w:rsidP="00393452">
            <w:pPr>
              <w:spacing w:line="288" w:lineRule="auto"/>
              <w:rPr>
                <w:rFonts w:ascii="Century Gothic" w:hAnsi="Century Gothic"/>
                <w:sz w:val="16"/>
                <w:szCs w:val="16"/>
              </w:rPr>
            </w:pPr>
            <w:r w:rsidRPr="00393452">
              <w:rPr>
                <w:rFonts w:ascii="Century Gothic" w:hAnsi="Century Gothic"/>
                <w:sz w:val="16"/>
                <w:szCs w:val="16"/>
              </w:rPr>
              <w:t xml:space="preserve">Światłowód </w:t>
            </w:r>
            <w:proofErr w:type="spellStart"/>
            <w:r w:rsidRPr="00393452">
              <w:rPr>
                <w:rFonts w:ascii="Century Gothic" w:hAnsi="Century Gothic"/>
                <w:sz w:val="16"/>
                <w:szCs w:val="16"/>
              </w:rPr>
              <w:t>autoklawowalny</w:t>
            </w:r>
            <w:proofErr w:type="spellEnd"/>
            <w:r w:rsidRPr="00393452">
              <w:rPr>
                <w:rFonts w:ascii="Century Gothic" w:hAnsi="Century Gothic"/>
                <w:sz w:val="16"/>
                <w:szCs w:val="16"/>
              </w:rPr>
              <w:t xml:space="preserve"> w przezroczystej osłonie (zatrzask z O-ringiem), średnica 5mm, długość 3m. Kompatybilne z </w:t>
            </w:r>
            <w:r w:rsidRPr="00023EE1">
              <w:rPr>
                <w:rFonts w:ascii="Century Gothic" w:hAnsi="Century Gothic"/>
                <w:sz w:val="16"/>
                <w:szCs w:val="16"/>
              </w:rPr>
              <w:t xml:space="preserve">źródłem </w:t>
            </w:r>
            <w:r w:rsidR="00043C87" w:rsidRPr="00023EE1">
              <w:rPr>
                <w:rFonts w:ascii="Century Gothic" w:hAnsi="Century Gothic"/>
                <w:sz w:val="16"/>
                <w:szCs w:val="16"/>
              </w:rPr>
              <w:t xml:space="preserve">światła </w:t>
            </w:r>
            <w:r w:rsidRPr="00023EE1">
              <w:rPr>
                <w:rFonts w:ascii="Century Gothic" w:hAnsi="Century Gothic"/>
                <w:sz w:val="16"/>
                <w:szCs w:val="16"/>
              </w:rPr>
              <w:t xml:space="preserve">firmy </w:t>
            </w:r>
            <w:r w:rsidRPr="00393452">
              <w:rPr>
                <w:rFonts w:ascii="Century Gothic" w:hAnsi="Century Gothic"/>
                <w:sz w:val="16"/>
                <w:szCs w:val="16"/>
              </w:rPr>
              <w:t>STRYKER, będącym na wyposażeniu Zamawiającego.</w:t>
            </w:r>
          </w:p>
        </w:tc>
        <w:tc>
          <w:tcPr>
            <w:tcW w:w="709" w:type="dxa"/>
            <w:tcBorders>
              <w:left w:val="single" w:sz="4" w:space="0" w:color="auto"/>
              <w:bottom w:val="single" w:sz="4" w:space="0" w:color="auto"/>
              <w:right w:val="single" w:sz="4" w:space="0" w:color="auto"/>
            </w:tcBorders>
          </w:tcPr>
          <w:p w14:paraId="57E030F8" w14:textId="77777777" w:rsidR="00393452" w:rsidRPr="00393452" w:rsidRDefault="00393452" w:rsidP="00393452">
            <w:pPr>
              <w:spacing w:line="288" w:lineRule="auto"/>
              <w:jc w:val="center"/>
              <w:rPr>
                <w:rFonts w:ascii="Century Gothic" w:hAnsi="Century Gothic"/>
                <w:sz w:val="16"/>
                <w:szCs w:val="16"/>
              </w:rPr>
            </w:pPr>
            <w:r w:rsidRPr="00393452">
              <w:rPr>
                <w:rFonts w:ascii="Century Gothic" w:hAnsi="Century Gothic"/>
                <w:sz w:val="16"/>
                <w:szCs w:val="16"/>
              </w:rPr>
              <w:t>15</w:t>
            </w:r>
          </w:p>
        </w:tc>
        <w:tc>
          <w:tcPr>
            <w:tcW w:w="1842" w:type="dxa"/>
            <w:tcBorders>
              <w:top w:val="single" w:sz="4" w:space="0" w:color="auto"/>
              <w:left w:val="single" w:sz="4" w:space="0" w:color="auto"/>
              <w:bottom w:val="single" w:sz="4" w:space="0" w:color="auto"/>
              <w:right w:val="single" w:sz="4" w:space="0" w:color="auto"/>
            </w:tcBorders>
          </w:tcPr>
          <w:p w14:paraId="4EC3737C"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B322A46" w14:textId="77777777" w:rsidR="00393452" w:rsidRPr="00393452" w:rsidRDefault="00393452" w:rsidP="00393452">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E8C8B2F" w14:textId="77777777" w:rsidR="00393452" w:rsidRPr="00023EE1" w:rsidRDefault="00043C87" w:rsidP="00023EE1">
            <w:pPr>
              <w:spacing w:line="288" w:lineRule="auto"/>
              <w:jc w:val="center"/>
              <w:rPr>
                <w:rFonts w:ascii="Century Gothic" w:eastAsia="Times New Roman" w:hAnsi="Century Gothic" w:cs="Arial"/>
                <w:bCs/>
                <w:sz w:val="16"/>
                <w:szCs w:val="16"/>
              </w:rPr>
            </w:pPr>
            <w:r w:rsidRPr="00023EE1">
              <w:rPr>
                <w:rFonts w:ascii="Century Gothic" w:eastAsia="Times New Roman" w:hAnsi="Century Gothic" w:cs="Arial"/>
                <w:bCs/>
                <w:sz w:val="16"/>
                <w:szCs w:val="16"/>
              </w:rPr>
              <w:t>Długość wymagana – 1 pkt.</w:t>
            </w:r>
          </w:p>
          <w:p w14:paraId="40C4560D" w14:textId="77777777" w:rsidR="00043C87" w:rsidRPr="00393452" w:rsidRDefault="00043C87" w:rsidP="00023EE1">
            <w:pPr>
              <w:spacing w:line="288" w:lineRule="auto"/>
              <w:jc w:val="center"/>
              <w:rPr>
                <w:rFonts w:ascii="Century Gothic" w:eastAsia="Times New Roman" w:hAnsi="Century Gothic" w:cs="Arial"/>
                <w:bCs/>
                <w:sz w:val="16"/>
                <w:szCs w:val="16"/>
              </w:rPr>
            </w:pPr>
            <w:r w:rsidRPr="00023EE1">
              <w:rPr>
                <w:rFonts w:ascii="Century Gothic" w:eastAsia="Times New Roman" w:hAnsi="Century Gothic" w:cs="Arial"/>
                <w:bCs/>
                <w:sz w:val="16"/>
                <w:szCs w:val="16"/>
              </w:rPr>
              <w:t>Większa niż wymagana – 2 pkt.</w:t>
            </w:r>
          </w:p>
        </w:tc>
      </w:tr>
      <w:tr w:rsidR="00393452" w:rsidRPr="003E0817" w14:paraId="5BAB9A78" w14:textId="77777777" w:rsidTr="00393452">
        <w:tc>
          <w:tcPr>
            <w:tcW w:w="534" w:type="dxa"/>
            <w:tcBorders>
              <w:top w:val="single" w:sz="4" w:space="0" w:color="auto"/>
              <w:left w:val="single" w:sz="4" w:space="0" w:color="auto"/>
              <w:bottom w:val="single" w:sz="4" w:space="0" w:color="auto"/>
              <w:right w:val="single" w:sz="4" w:space="0" w:color="auto"/>
            </w:tcBorders>
          </w:tcPr>
          <w:p w14:paraId="1A7E3BD5" w14:textId="77777777" w:rsidR="00393452" w:rsidRPr="003E0817"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7CA09A8" w14:textId="77777777" w:rsidR="00393452" w:rsidRPr="00393452" w:rsidRDefault="00393452" w:rsidP="00393452">
            <w:pPr>
              <w:spacing w:line="288" w:lineRule="auto"/>
              <w:rPr>
                <w:rFonts w:ascii="Century Gothic" w:hAnsi="Century Gothic"/>
                <w:sz w:val="16"/>
                <w:szCs w:val="16"/>
              </w:rPr>
            </w:pPr>
            <w:r w:rsidRPr="00393452">
              <w:rPr>
                <w:rFonts w:ascii="Century Gothic" w:hAnsi="Century Gothic"/>
                <w:sz w:val="16"/>
                <w:szCs w:val="16"/>
              </w:rPr>
              <w:t xml:space="preserve">Optyka artroskopowa wysokiej rozdzielczości, </w:t>
            </w:r>
            <w:proofErr w:type="spellStart"/>
            <w:r w:rsidRPr="00393452">
              <w:rPr>
                <w:rFonts w:ascii="Century Gothic" w:hAnsi="Century Gothic"/>
                <w:sz w:val="16"/>
                <w:szCs w:val="16"/>
              </w:rPr>
              <w:t>autoklawowalna</w:t>
            </w:r>
            <w:proofErr w:type="spellEnd"/>
            <w:r w:rsidRPr="00393452">
              <w:rPr>
                <w:rFonts w:ascii="Century Gothic" w:hAnsi="Century Gothic"/>
                <w:sz w:val="16"/>
                <w:szCs w:val="16"/>
              </w:rPr>
              <w:t xml:space="preserve">, wyposażona w min. 3 adaptery do podłączenia światłowodów innych firm, średnica 4mm, kąt 30 stopni, spajana laserowo, szkło szafirowe na czole optyki, długość robocza 140 mm. Dodatkowo do każdej w/w optyki: kaniula artroskopowa, średnica 5,8mm, wyposażona w 2 zawory obrotowe, obturator ołówkowy do kaniuli, </w:t>
            </w:r>
            <w:proofErr w:type="spellStart"/>
            <w:r w:rsidRPr="00393452">
              <w:rPr>
                <w:rFonts w:ascii="Century Gothic" w:hAnsi="Century Gothic"/>
                <w:sz w:val="16"/>
                <w:szCs w:val="16"/>
              </w:rPr>
              <w:t>światlowód</w:t>
            </w:r>
            <w:proofErr w:type="spellEnd"/>
            <w:r w:rsidRPr="00393452">
              <w:rPr>
                <w:rFonts w:ascii="Century Gothic" w:hAnsi="Century Gothic"/>
                <w:sz w:val="16"/>
                <w:szCs w:val="16"/>
              </w:rPr>
              <w:t xml:space="preserve"> </w:t>
            </w:r>
            <w:proofErr w:type="spellStart"/>
            <w:r w:rsidRPr="00393452">
              <w:rPr>
                <w:rFonts w:ascii="Century Gothic" w:hAnsi="Century Gothic"/>
                <w:sz w:val="16"/>
                <w:szCs w:val="16"/>
              </w:rPr>
              <w:t>autoklawowalny</w:t>
            </w:r>
            <w:proofErr w:type="spellEnd"/>
            <w:r w:rsidRPr="00393452">
              <w:rPr>
                <w:rFonts w:ascii="Century Gothic" w:hAnsi="Century Gothic"/>
                <w:sz w:val="16"/>
                <w:szCs w:val="16"/>
              </w:rPr>
              <w:t xml:space="preserve"> w przezroczystej osłonie (zatrzask z O-ringiem) kompatybilny z optyką i źródłem światła STRYKER, średnica 5mm, długość 3m oraz plastikowy pojemnik do sterylizacji optyki.</w:t>
            </w:r>
          </w:p>
        </w:tc>
        <w:tc>
          <w:tcPr>
            <w:tcW w:w="709" w:type="dxa"/>
            <w:tcBorders>
              <w:left w:val="single" w:sz="4" w:space="0" w:color="auto"/>
              <w:bottom w:val="single" w:sz="4" w:space="0" w:color="auto"/>
              <w:right w:val="single" w:sz="4" w:space="0" w:color="auto"/>
            </w:tcBorders>
          </w:tcPr>
          <w:p w14:paraId="1CE1637A" w14:textId="77777777" w:rsidR="00393452" w:rsidRPr="00393452" w:rsidRDefault="00393452" w:rsidP="00393452">
            <w:pPr>
              <w:spacing w:line="288" w:lineRule="auto"/>
              <w:jc w:val="center"/>
              <w:rPr>
                <w:rFonts w:ascii="Century Gothic" w:hAnsi="Century Gothic"/>
                <w:sz w:val="16"/>
                <w:szCs w:val="16"/>
              </w:rPr>
            </w:pPr>
            <w:r w:rsidRPr="00393452">
              <w:rPr>
                <w:rFonts w:ascii="Century Gothic" w:hAnsi="Century Gothic"/>
                <w:sz w:val="16"/>
                <w:szCs w:val="16"/>
              </w:rPr>
              <w:t>10</w:t>
            </w:r>
          </w:p>
        </w:tc>
        <w:tc>
          <w:tcPr>
            <w:tcW w:w="1842" w:type="dxa"/>
            <w:tcBorders>
              <w:top w:val="single" w:sz="4" w:space="0" w:color="auto"/>
              <w:left w:val="single" w:sz="4" w:space="0" w:color="auto"/>
              <w:bottom w:val="single" w:sz="4" w:space="0" w:color="auto"/>
              <w:right w:val="single" w:sz="4" w:space="0" w:color="auto"/>
            </w:tcBorders>
          </w:tcPr>
          <w:p w14:paraId="0DB1F319"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EC7CD43" w14:textId="77777777" w:rsidR="00393452" w:rsidRPr="00393452" w:rsidRDefault="00393452" w:rsidP="00393452">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21A729C"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 - -</w:t>
            </w:r>
          </w:p>
        </w:tc>
      </w:tr>
      <w:tr w:rsidR="00393452" w:rsidRPr="003E0817" w14:paraId="35B959C6" w14:textId="77777777" w:rsidTr="00393452">
        <w:tc>
          <w:tcPr>
            <w:tcW w:w="534" w:type="dxa"/>
            <w:tcBorders>
              <w:top w:val="single" w:sz="4" w:space="0" w:color="auto"/>
              <w:left w:val="single" w:sz="4" w:space="0" w:color="auto"/>
              <w:bottom w:val="single" w:sz="4" w:space="0" w:color="auto"/>
              <w:right w:val="single" w:sz="4" w:space="0" w:color="auto"/>
            </w:tcBorders>
          </w:tcPr>
          <w:p w14:paraId="6151D897" w14:textId="77777777" w:rsidR="00393452" w:rsidRPr="003E0817"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BEF0162" w14:textId="749407F1" w:rsidR="00393452" w:rsidRPr="00393452" w:rsidRDefault="00393452" w:rsidP="00023EE1">
            <w:pPr>
              <w:spacing w:line="288" w:lineRule="auto"/>
              <w:rPr>
                <w:rFonts w:ascii="Century Gothic" w:hAnsi="Century Gothic"/>
                <w:sz w:val="16"/>
                <w:szCs w:val="16"/>
              </w:rPr>
            </w:pPr>
            <w:proofErr w:type="spellStart"/>
            <w:r w:rsidRPr="00393452">
              <w:rPr>
                <w:rFonts w:ascii="Century Gothic" w:hAnsi="Century Gothic"/>
                <w:sz w:val="16"/>
                <w:szCs w:val="16"/>
              </w:rPr>
              <w:t>Shaver</w:t>
            </w:r>
            <w:proofErr w:type="spellEnd"/>
            <w:r w:rsidRPr="00393452">
              <w:rPr>
                <w:rFonts w:ascii="Century Gothic" w:hAnsi="Century Gothic"/>
                <w:sz w:val="16"/>
                <w:szCs w:val="16"/>
              </w:rPr>
              <w:t xml:space="preserve"> artroskopowy, ze sterowaniem ręcznym, z min. 3 przyciskami, kompatybilny z konsolą </w:t>
            </w:r>
            <w:proofErr w:type="spellStart"/>
            <w:r w:rsidRPr="00393452">
              <w:rPr>
                <w:rFonts w:ascii="Century Gothic" w:hAnsi="Century Gothic"/>
                <w:sz w:val="16"/>
                <w:szCs w:val="16"/>
              </w:rPr>
              <w:t>CrossFire</w:t>
            </w:r>
            <w:proofErr w:type="spellEnd"/>
            <w:r w:rsidRPr="00393452">
              <w:rPr>
                <w:rFonts w:ascii="Century Gothic" w:hAnsi="Century Gothic"/>
                <w:sz w:val="16"/>
                <w:szCs w:val="16"/>
              </w:rPr>
              <w:t>, będącą na wyposażeniu Zamawiającego</w:t>
            </w:r>
          </w:p>
        </w:tc>
        <w:tc>
          <w:tcPr>
            <w:tcW w:w="709" w:type="dxa"/>
            <w:tcBorders>
              <w:left w:val="single" w:sz="4" w:space="0" w:color="auto"/>
              <w:bottom w:val="single" w:sz="4" w:space="0" w:color="auto"/>
              <w:right w:val="single" w:sz="4" w:space="0" w:color="auto"/>
            </w:tcBorders>
          </w:tcPr>
          <w:p w14:paraId="3B14CEFD" w14:textId="77777777" w:rsidR="00393452" w:rsidRPr="00393452" w:rsidRDefault="00393452" w:rsidP="00393452">
            <w:pPr>
              <w:spacing w:line="288" w:lineRule="auto"/>
              <w:jc w:val="center"/>
              <w:rPr>
                <w:rFonts w:ascii="Century Gothic" w:hAnsi="Century Gothic"/>
                <w:sz w:val="16"/>
                <w:szCs w:val="16"/>
              </w:rPr>
            </w:pPr>
            <w:r w:rsidRPr="00393452">
              <w:rPr>
                <w:rFonts w:ascii="Century Gothic" w:hAnsi="Century Gothic"/>
                <w:sz w:val="16"/>
                <w:szCs w:val="16"/>
              </w:rPr>
              <w:t>6</w:t>
            </w:r>
          </w:p>
        </w:tc>
        <w:tc>
          <w:tcPr>
            <w:tcW w:w="1842" w:type="dxa"/>
            <w:tcBorders>
              <w:top w:val="single" w:sz="4" w:space="0" w:color="auto"/>
              <w:left w:val="single" w:sz="4" w:space="0" w:color="auto"/>
              <w:bottom w:val="single" w:sz="4" w:space="0" w:color="auto"/>
              <w:right w:val="single" w:sz="4" w:space="0" w:color="auto"/>
            </w:tcBorders>
          </w:tcPr>
          <w:p w14:paraId="28559734"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69670D1" w14:textId="77777777" w:rsidR="00393452" w:rsidRPr="00393452" w:rsidRDefault="00393452" w:rsidP="00393452">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472F458" w14:textId="77777777" w:rsidR="00393452" w:rsidRPr="00023EE1" w:rsidRDefault="00043C87" w:rsidP="00023EE1">
            <w:pPr>
              <w:spacing w:line="288" w:lineRule="auto"/>
              <w:jc w:val="center"/>
              <w:rPr>
                <w:rFonts w:ascii="Century Gothic" w:eastAsia="Times New Roman" w:hAnsi="Century Gothic" w:cs="Arial"/>
                <w:bCs/>
                <w:sz w:val="16"/>
                <w:szCs w:val="16"/>
              </w:rPr>
            </w:pPr>
            <w:r w:rsidRPr="00023EE1">
              <w:rPr>
                <w:rFonts w:ascii="Century Gothic" w:eastAsia="Times New Roman" w:hAnsi="Century Gothic" w:cs="Arial"/>
                <w:bCs/>
                <w:sz w:val="16"/>
                <w:szCs w:val="16"/>
              </w:rPr>
              <w:t>3 przyciski – 1 pkt.</w:t>
            </w:r>
          </w:p>
          <w:p w14:paraId="49149588" w14:textId="77777777" w:rsidR="00043C87" w:rsidRPr="00023EE1" w:rsidRDefault="00043C87" w:rsidP="00023EE1">
            <w:pPr>
              <w:spacing w:line="288" w:lineRule="auto"/>
              <w:jc w:val="center"/>
              <w:rPr>
                <w:rFonts w:ascii="Century Gothic" w:eastAsia="Times New Roman" w:hAnsi="Century Gothic" w:cs="Arial"/>
                <w:bCs/>
                <w:sz w:val="16"/>
                <w:szCs w:val="16"/>
              </w:rPr>
            </w:pPr>
            <w:r w:rsidRPr="00023EE1">
              <w:rPr>
                <w:rFonts w:ascii="Century Gothic" w:eastAsia="Times New Roman" w:hAnsi="Century Gothic" w:cs="Arial"/>
                <w:bCs/>
                <w:sz w:val="16"/>
                <w:szCs w:val="16"/>
              </w:rPr>
              <w:t>Większa liczba – 2 pkt.</w:t>
            </w:r>
          </w:p>
        </w:tc>
      </w:tr>
      <w:tr w:rsidR="00393452" w:rsidRPr="003E0817" w14:paraId="7F16E51C" w14:textId="77777777" w:rsidTr="00393452">
        <w:tc>
          <w:tcPr>
            <w:tcW w:w="534" w:type="dxa"/>
            <w:tcBorders>
              <w:top w:val="single" w:sz="4" w:space="0" w:color="auto"/>
              <w:left w:val="single" w:sz="4" w:space="0" w:color="auto"/>
              <w:bottom w:val="single" w:sz="4" w:space="0" w:color="auto"/>
              <w:right w:val="single" w:sz="4" w:space="0" w:color="auto"/>
            </w:tcBorders>
          </w:tcPr>
          <w:p w14:paraId="22B5D2D4" w14:textId="77777777" w:rsidR="00393452" w:rsidRPr="003E0817"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465D6F3" w14:textId="77777777" w:rsidR="00393452" w:rsidRPr="00393452" w:rsidRDefault="00393452" w:rsidP="00393452">
            <w:pPr>
              <w:spacing w:line="288" w:lineRule="auto"/>
              <w:rPr>
                <w:rFonts w:ascii="Century Gothic" w:hAnsi="Century Gothic"/>
                <w:sz w:val="16"/>
                <w:szCs w:val="16"/>
              </w:rPr>
            </w:pPr>
            <w:r w:rsidRPr="00393452">
              <w:rPr>
                <w:rFonts w:ascii="Century Gothic" w:hAnsi="Century Gothic"/>
                <w:sz w:val="16"/>
                <w:szCs w:val="16"/>
              </w:rPr>
              <w:t xml:space="preserve">Kaseta sterylizacyjna do </w:t>
            </w:r>
            <w:proofErr w:type="spellStart"/>
            <w:r w:rsidRPr="00393452">
              <w:rPr>
                <w:rFonts w:ascii="Century Gothic" w:hAnsi="Century Gothic"/>
                <w:sz w:val="16"/>
                <w:szCs w:val="16"/>
              </w:rPr>
              <w:t>shavera</w:t>
            </w:r>
            <w:proofErr w:type="spellEnd"/>
          </w:p>
        </w:tc>
        <w:tc>
          <w:tcPr>
            <w:tcW w:w="709" w:type="dxa"/>
            <w:tcBorders>
              <w:left w:val="single" w:sz="4" w:space="0" w:color="auto"/>
              <w:bottom w:val="single" w:sz="4" w:space="0" w:color="auto"/>
              <w:right w:val="single" w:sz="4" w:space="0" w:color="auto"/>
            </w:tcBorders>
          </w:tcPr>
          <w:p w14:paraId="41F3EA24" w14:textId="77777777" w:rsidR="00393452" w:rsidRPr="00393452" w:rsidRDefault="00393452" w:rsidP="00393452">
            <w:pPr>
              <w:spacing w:line="288" w:lineRule="auto"/>
              <w:jc w:val="center"/>
              <w:rPr>
                <w:rFonts w:ascii="Century Gothic" w:hAnsi="Century Gothic"/>
                <w:sz w:val="16"/>
                <w:szCs w:val="16"/>
              </w:rPr>
            </w:pPr>
            <w:r w:rsidRPr="00393452">
              <w:rPr>
                <w:rFonts w:ascii="Century Gothic" w:hAnsi="Century Gothic"/>
                <w:sz w:val="16"/>
                <w:szCs w:val="16"/>
              </w:rPr>
              <w:t>6</w:t>
            </w:r>
          </w:p>
        </w:tc>
        <w:tc>
          <w:tcPr>
            <w:tcW w:w="1842" w:type="dxa"/>
            <w:tcBorders>
              <w:top w:val="single" w:sz="4" w:space="0" w:color="auto"/>
              <w:left w:val="single" w:sz="4" w:space="0" w:color="auto"/>
              <w:bottom w:val="single" w:sz="4" w:space="0" w:color="auto"/>
              <w:right w:val="single" w:sz="4" w:space="0" w:color="auto"/>
            </w:tcBorders>
          </w:tcPr>
          <w:p w14:paraId="456A33F4"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657FF6B" w14:textId="77777777" w:rsidR="00393452" w:rsidRPr="00393452" w:rsidRDefault="00393452" w:rsidP="00393452">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8EE754D"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 - -</w:t>
            </w:r>
          </w:p>
        </w:tc>
      </w:tr>
      <w:tr w:rsidR="00393452" w:rsidRPr="003E0817" w14:paraId="4C785BF9" w14:textId="77777777" w:rsidTr="00393452">
        <w:tc>
          <w:tcPr>
            <w:tcW w:w="534" w:type="dxa"/>
            <w:tcBorders>
              <w:top w:val="single" w:sz="4" w:space="0" w:color="auto"/>
              <w:left w:val="single" w:sz="4" w:space="0" w:color="auto"/>
              <w:bottom w:val="single" w:sz="4" w:space="0" w:color="auto"/>
              <w:right w:val="single" w:sz="4" w:space="0" w:color="auto"/>
            </w:tcBorders>
          </w:tcPr>
          <w:p w14:paraId="2C6050B8" w14:textId="77777777" w:rsidR="00393452" w:rsidRPr="003E0817"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6056BE7" w14:textId="77777777" w:rsidR="00393452" w:rsidRPr="00393452" w:rsidRDefault="00393452" w:rsidP="00393452">
            <w:pPr>
              <w:spacing w:line="288" w:lineRule="auto"/>
              <w:rPr>
                <w:rFonts w:ascii="Century Gothic" w:hAnsi="Century Gothic"/>
                <w:sz w:val="16"/>
                <w:szCs w:val="16"/>
              </w:rPr>
            </w:pPr>
            <w:r w:rsidRPr="00393452">
              <w:rPr>
                <w:rFonts w:ascii="Century Gothic" w:hAnsi="Century Gothic"/>
                <w:sz w:val="16"/>
                <w:szCs w:val="16"/>
              </w:rPr>
              <w:t xml:space="preserve">Wyłącznik nożny do obsługi </w:t>
            </w:r>
            <w:proofErr w:type="spellStart"/>
            <w:r w:rsidRPr="00393452">
              <w:rPr>
                <w:rFonts w:ascii="Century Gothic" w:hAnsi="Century Gothic"/>
                <w:sz w:val="16"/>
                <w:szCs w:val="16"/>
              </w:rPr>
              <w:t>shavera</w:t>
            </w:r>
            <w:proofErr w:type="spellEnd"/>
            <w:r w:rsidRPr="00393452">
              <w:rPr>
                <w:rFonts w:ascii="Century Gothic" w:hAnsi="Century Gothic"/>
                <w:sz w:val="16"/>
                <w:szCs w:val="16"/>
              </w:rPr>
              <w:t xml:space="preserve"> artroskopowego </w:t>
            </w:r>
            <w:proofErr w:type="spellStart"/>
            <w:r w:rsidRPr="00393452">
              <w:rPr>
                <w:rFonts w:ascii="Century Gothic" w:hAnsi="Century Gothic"/>
                <w:sz w:val="16"/>
                <w:szCs w:val="16"/>
              </w:rPr>
              <w:t>Formula</w:t>
            </w:r>
            <w:proofErr w:type="spellEnd"/>
            <w:r w:rsidRPr="00393452">
              <w:rPr>
                <w:rFonts w:ascii="Century Gothic" w:hAnsi="Century Gothic"/>
                <w:sz w:val="16"/>
                <w:szCs w:val="16"/>
              </w:rPr>
              <w:t xml:space="preserve"> firmy STRYKER, kompatybilny z konsolą </w:t>
            </w:r>
            <w:proofErr w:type="spellStart"/>
            <w:r w:rsidRPr="00393452">
              <w:rPr>
                <w:rFonts w:ascii="Century Gothic" w:hAnsi="Century Gothic"/>
                <w:sz w:val="16"/>
                <w:szCs w:val="16"/>
              </w:rPr>
              <w:t>CrossFire</w:t>
            </w:r>
            <w:proofErr w:type="spellEnd"/>
            <w:r w:rsidRPr="00393452">
              <w:rPr>
                <w:rFonts w:ascii="Century Gothic" w:hAnsi="Century Gothic"/>
                <w:sz w:val="16"/>
                <w:szCs w:val="16"/>
              </w:rPr>
              <w:t>, będącą na wyposażeniu Zamawiającego</w:t>
            </w:r>
          </w:p>
        </w:tc>
        <w:tc>
          <w:tcPr>
            <w:tcW w:w="709" w:type="dxa"/>
            <w:tcBorders>
              <w:left w:val="single" w:sz="4" w:space="0" w:color="auto"/>
              <w:bottom w:val="single" w:sz="4" w:space="0" w:color="auto"/>
              <w:right w:val="single" w:sz="4" w:space="0" w:color="auto"/>
            </w:tcBorders>
          </w:tcPr>
          <w:p w14:paraId="19093438" w14:textId="77777777" w:rsidR="00393452" w:rsidRPr="00393452" w:rsidRDefault="00393452" w:rsidP="00393452">
            <w:pPr>
              <w:spacing w:line="288" w:lineRule="auto"/>
              <w:jc w:val="center"/>
              <w:rPr>
                <w:rFonts w:ascii="Century Gothic" w:hAnsi="Century Gothic"/>
                <w:sz w:val="16"/>
                <w:szCs w:val="16"/>
              </w:rPr>
            </w:pPr>
            <w:r w:rsidRPr="00393452">
              <w:rPr>
                <w:rFonts w:ascii="Century Gothic" w:hAnsi="Century Gothic"/>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1124FDC5"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53283599" w14:textId="77777777" w:rsidR="00393452" w:rsidRPr="00393452" w:rsidRDefault="00393452" w:rsidP="00393452">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89D0FEA"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 - -</w:t>
            </w:r>
          </w:p>
        </w:tc>
      </w:tr>
    </w:tbl>
    <w:p w14:paraId="406D42BD"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3AA619FD"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113FC3C6"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2"/>
        <w:gridCol w:w="4535"/>
        <w:gridCol w:w="2836"/>
      </w:tblGrid>
      <w:tr w:rsidR="00776089" w:rsidRPr="00776089" w14:paraId="383907C0" w14:textId="77777777" w:rsidTr="00776089">
        <w:tc>
          <w:tcPr>
            <w:tcW w:w="534" w:type="dxa"/>
            <w:tcBorders>
              <w:top w:val="single" w:sz="4" w:space="0" w:color="auto"/>
              <w:left w:val="single" w:sz="4" w:space="0" w:color="auto"/>
              <w:bottom w:val="single" w:sz="4" w:space="0" w:color="auto"/>
              <w:right w:val="single" w:sz="4" w:space="0" w:color="auto"/>
            </w:tcBorders>
            <w:hideMark/>
          </w:tcPr>
          <w:p w14:paraId="564633A2" w14:textId="77777777" w:rsidR="00776089" w:rsidRPr="00776089" w:rsidRDefault="00776089" w:rsidP="003E0817">
            <w:pPr>
              <w:widowControl w:val="0"/>
              <w:suppressAutoHyphens/>
              <w:spacing w:after="0" w:line="288" w:lineRule="auto"/>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l.p.</w:t>
            </w:r>
          </w:p>
        </w:tc>
        <w:tc>
          <w:tcPr>
            <w:tcW w:w="4819" w:type="dxa"/>
            <w:tcBorders>
              <w:top w:val="single" w:sz="4" w:space="0" w:color="auto"/>
              <w:left w:val="single" w:sz="4" w:space="0" w:color="auto"/>
              <w:bottom w:val="single" w:sz="4" w:space="0" w:color="auto"/>
              <w:right w:val="single" w:sz="4" w:space="0" w:color="auto"/>
            </w:tcBorders>
            <w:hideMark/>
          </w:tcPr>
          <w:p w14:paraId="5E37AA3D" w14:textId="77777777" w:rsidR="00776089" w:rsidRPr="00776089" w:rsidRDefault="00776089" w:rsidP="00393452">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w:t>
            </w:r>
          </w:p>
        </w:tc>
        <w:tc>
          <w:tcPr>
            <w:tcW w:w="1842" w:type="dxa"/>
            <w:tcBorders>
              <w:top w:val="single" w:sz="4" w:space="0" w:color="auto"/>
              <w:left w:val="single" w:sz="4" w:space="0" w:color="auto"/>
              <w:bottom w:val="single" w:sz="4" w:space="0" w:color="auto"/>
              <w:right w:val="single" w:sz="4" w:space="0" w:color="auto"/>
            </w:tcBorders>
            <w:hideMark/>
          </w:tcPr>
          <w:p w14:paraId="188ABE94"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1DBDF422"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1B4B70F4" w14:textId="77777777" w:rsidR="00776089" w:rsidRPr="003E0817" w:rsidRDefault="00776089" w:rsidP="00196A28">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Sposób oceny parametru</w:t>
            </w:r>
          </w:p>
        </w:tc>
      </w:tr>
      <w:tr w:rsidR="00393452" w:rsidRPr="00776089" w14:paraId="6FF30AC6" w14:textId="77777777" w:rsidTr="00393452">
        <w:tc>
          <w:tcPr>
            <w:tcW w:w="534" w:type="dxa"/>
            <w:tcBorders>
              <w:top w:val="single" w:sz="4" w:space="0" w:color="auto"/>
              <w:left w:val="single" w:sz="4" w:space="0" w:color="auto"/>
              <w:bottom w:val="single" w:sz="4" w:space="0" w:color="auto"/>
              <w:right w:val="single" w:sz="4" w:space="0" w:color="auto"/>
            </w:tcBorders>
          </w:tcPr>
          <w:p w14:paraId="7EEB12AF"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B38BDC9"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Gwarancja na aparat [miesiące]</w:t>
            </w:r>
          </w:p>
          <w:p w14:paraId="6AD58562" w14:textId="77777777" w:rsidR="00393452" w:rsidRPr="00393452" w:rsidRDefault="00393452" w:rsidP="00393452">
            <w:pPr>
              <w:pStyle w:val="Standard"/>
              <w:snapToGrid w:val="0"/>
              <w:spacing w:line="288" w:lineRule="auto"/>
              <w:rPr>
                <w:rFonts w:ascii="Century Gothic" w:hAnsi="Century Gothic" w:cstheme="minorHAnsi"/>
                <w:sz w:val="16"/>
                <w:szCs w:val="16"/>
              </w:rPr>
            </w:pPr>
          </w:p>
          <w:p w14:paraId="1C6AF7BD"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bCs/>
                <w:iCs/>
                <w:sz w:val="16"/>
                <w:szCs w:val="16"/>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auto"/>
              <w:left w:val="single" w:sz="4" w:space="0" w:color="auto"/>
              <w:bottom w:val="single" w:sz="4" w:space="0" w:color="auto"/>
              <w:right w:val="single" w:sz="4" w:space="0" w:color="auto"/>
            </w:tcBorders>
          </w:tcPr>
          <w:p w14:paraId="4EAEE04E"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t>&gt;= 24</w:t>
            </w:r>
          </w:p>
        </w:tc>
        <w:tc>
          <w:tcPr>
            <w:tcW w:w="4535" w:type="dxa"/>
            <w:tcBorders>
              <w:top w:val="single" w:sz="4" w:space="0" w:color="auto"/>
              <w:left w:val="single" w:sz="4" w:space="0" w:color="auto"/>
              <w:bottom w:val="single" w:sz="4" w:space="0" w:color="auto"/>
              <w:right w:val="single" w:sz="4" w:space="0" w:color="auto"/>
            </w:tcBorders>
          </w:tcPr>
          <w:p w14:paraId="25DFF797" w14:textId="77777777" w:rsidR="00393452" w:rsidRPr="00393452" w:rsidRDefault="00393452" w:rsidP="00393452">
            <w:pPr>
              <w:spacing w:line="288"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C2A1ADF" w14:textId="77777777" w:rsidR="00393452" w:rsidRPr="00393452" w:rsidRDefault="00393452" w:rsidP="00393452">
            <w:pPr>
              <w:spacing w:line="288" w:lineRule="auto"/>
              <w:jc w:val="center"/>
              <w:rPr>
                <w:rFonts w:ascii="Century Gothic" w:eastAsia="Times New Roman" w:hAnsi="Century Gothic" w:cs="Arial"/>
                <w:bCs/>
                <w:sz w:val="16"/>
                <w:szCs w:val="16"/>
              </w:rPr>
            </w:pPr>
            <w:r w:rsidRPr="00393452">
              <w:rPr>
                <w:rFonts w:ascii="Century Gothic" w:eastAsia="Times New Roman" w:hAnsi="Century Gothic" w:cs="Arial"/>
                <w:bCs/>
                <w:sz w:val="16"/>
                <w:szCs w:val="16"/>
              </w:rPr>
              <w:t>najdłuższy okres – 10 pkt.,</w:t>
            </w:r>
          </w:p>
          <w:p w14:paraId="1655ADA3" w14:textId="77777777" w:rsidR="00393452" w:rsidRPr="00393452" w:rsidRDefault="00393452" w:rsidP="00393452">
            <w:pPr>
              <w:spacing w:line="288" w:lineRule="auto"/>
              <w:jc w:val="center"/>
              <w:rPr>
                <w:rFonts w:ascii="Century Gothic" w:eastAsia="Times New Roman" w:hAnsi="Century Gothic" w:cs="Arial"/>
                <w:b/>
                <w:bCs/>
                <w:sz w:val="16"/>
                <w:szCs w:val="16"/>
              </w:rPr>
            </w:pPr>
            <w:r w:rsidRPr="00393452">
              <w:rPr>
                <w:rFonts w:ascii="Century Gothic" w:eastAsia="Times New Roman" w:hAnsi="Century Gothic" w:cs="Arial"/>
                <w:bCs/>
                <w:sz w:val="16"/>
                <w:szCs w:val="16"/>
              </w:rPr>
              <w:t>inne – proporcjonalnie mniej (względem najkorzystniejszej oferty)</w:t>
            </w:r>
          </w:p>
        </w:tc>
      </w:tr>
      <w:tr w:rsidR="00393452" w:rsidRPr="00776089" w14:paraId="761F0C7B" w14:textId="77777777" w:rsidTr="00393452">
        <w:tc>
          <w:tcPr>
            <w:tcW w:w="534" w:type="dxa"/>
            <w:tcBorders>
              <w:top w:val="single" w:sz="4" w:space="0" w:color="auto"/>
              <w:left w:val="single" w:sz="4" w:space="0" w:color="auto"/>
              <w:bottom w:val="single" w:sz="4" w:space="0" w:color="auto"/>
              <w:right w:val="single" w:sz="4" w:space="0" w:color="auto"/>
            </w:tcBorders>
          </w:tcPr>
          <w:p w14:paraId="59F12F7C"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4B79512"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Gwarancja min. 10–letniego dostępu do części zamiennych, materiałów eksploatacyjnych i akcesoriów oraz gwarancja aktualizacji oprogramowania do najnowszej, dostępnej wersji na rynku przez min. 12 miesięcy</w:t>
            </w:r>
            <w:r w:rsidRPr="00393452">
              <w:rPr>
                <w:rFonts w:ascii="Century Gothic" w:hAnsi="Century Gothic" w:cstheme="minorHAnsi"/>
                <w:color w:val="FF0000"/>
                <w:sz w:val="16"/>
                <w:szCs w:val="16"/>
              </w:rPr>
              <w:t xml:space="preserve"> </w:t>
            </w:r>
            <w:r w:rsidRPr="00393452">
              <w:rPr>
                <w:rFonts w:ascii="Century Gothic" w:hAnsi="Century Gothic" w:cstheme="minorHAnsi"/>
                <w:sz w:val="16"/>
                <w:szCs w:val="16"/>
              </w:rPr>
              <w:t>od dnia odbioru, podczas każdego, wykonywanego przeglądu</w:t>
            </w:r>
          </w:p>
        </w:tc>
        <w:tc>
          <w:tcPr>
            <w:tcW w:w="1842" w:type="dxa"/>
            <w:tcBorders>
              <w:top w:val="single" w:sz="4" w:space="0" w:color="auto"/>
              <w:left w:val="single" w:sz="4" w:space="0" w:color="auto"/>
              <w:bottom w:val="single" w:sz="4" w:space="0" w:color="auto"/>
              <w:right w:val="single" w:sz="4" w:space="0" w:color="auto"/>
            </w:tcBorders>
          </w:tcPr>
          <w:p w14:paraId="61DE9207"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3295031D"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9A550F2"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r w:rsidR="00393452" w:rsidRPr="00776089" w14:paraId="026554E1" w14:textId="77777777" w:rsidTr="00393452">
        <w:tc>
          <w:tcPr>
            <w:tcW w:w="534" w:type="dxa"/>
            <w:tcBorders>
              <w:top w:val="single" w:sz="4" w:space="0" w:color="auto"/>
              <w:left w:val="single" w:sz="4" w:space="0" w:color="auto"/>
              <w:bottom w:val="single" w:sz="4" w:space="0" w:color="auto"/>
              <w:right w:val="single" w:sz="4" w:space="0" w:color="auto"/>
            </w:tcBorders>
          </w:tcPr>
          <w:p w14:paraId="202ED035"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EF64F1B"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Liczba przeglądów okresowych niezbędnych do wykonywania po upływie gwarancji dla potwierdzenia bezpiecznej eksploatacji aparatu – podać, opisać zakres.</w:t>
            </w:r>
          </w:p>
          <w:p w14:paraId="0A458E16" w14:textId="77777777" w:rsidR="00393452" w:rsidRPr="00393452" w:rsidRDefault="00393452" w:rsidP="00393452">
            <w:pPr>
              <w:pStyle w:val="Standard"/>
              <w:snapToGrid w:val="0"/>
              <w:spacing w:line="288" w:lineRule="auto"/>
              <w:rPr>
                <w:rFonts w:ascii="Century Gothic" w:hAnsi="Century Gothic" w:cstheme="minorHAnsi"/>
                <w:sz w:val="16"/>
                <w:szCs w:val="16"/>
              </w:rPr>
            </w:pPr>
          </w:p>
          <w:p w14:paraId="29689C37" w14:textId="77777777" w:rsidR="00393452" w:rsidRPr="00393452" w:rsidRDefault="00393452" w:rsidP="00393452">
            <w:pPr>
              <w:pStyle w:val="Standard"/>
              <w:snapToGrid w:val="0"/>
              <w:spacing w:line="288" w:lineRule="auto"/>
              <w:rPr>
                <w:rFonts w:ascii="Century Gothic" w:hAnsi="Century Gothic" w:cstheme="minorHAnsi"/>
                <w:i/>
                <w:sz w:val="16"/>
                <w:szCs w:val="16"/>
              </w:rPr>
            </w:pPr>
            <w:r w:rsidRPr="00393452">
              <w:rPr>
                <w:rFonts w:ascii="Century Gothic" w:hAnsi="Century Gothic" w:cstheme="minorHAnsi"/>
                <w:i/>
                <w:sz w:val="16"/>
                <w:szCs w:val="16"/>
              </w:rPr>
              <w:lastRenderedPageBreak/>
              <w:t>UWAGA – wykonawcę obowiązuje wykonywanie przeglądów okresowych w wymaganej liczbie w okresie gwarancji (w cenie oferty, bez żadnych dodatkowych kosztów), o ile są one wymagane przez producenta.</w:t>
            </w:r>
          </w:p>
        </w:tc>
        <w:tc>
          <w:tcPr>
            <w:tcW w:w="1842" w:type="dxa"/>
            <w:tcBorders>
              <w:top w:val="single" w:sz="4" w:space="0" w:color="auto"/>
              <w:left w:val="single" w:sz="4" w:space="0" w:color="auto"/>
              <w:bottom w:val="single" w:sz="4" w:space="0" w:color="auto"/>
              <w:right w:val="single" w:sz="4" w:space="0" w:color="auto"/>
            </w:tcBorders>
          </w:tcPr>
          <w:p w14:paraId="2D3DA2A1"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lastRenderedPageBreak/>
              <w:t>podać</w:t>
            </w:r>
          </w:p>
        </w:tc>
        <w:tc>
          <w:tcPr>
            <w:tcW w:w="4535" w:type="dxa"/>
            <w:tcBorders>
              <w:top w:val="single" w:sz="4" w:space="0" w:color="auto"/>
              <w:left w:val="single" w:sz="4" w:space="0" w:color="auto"/>
              <w:bottom w:val="single" w:sz="4" w:space="0" w:color="auto"/>
              <w:right w:val="single" w:sz="4" w:space="0" w:color="auto"/>
            </w:tcBorders>
          </w:tcPr>
          <w:p w14:paraId="3094BA41"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4BA1931"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r w:rsidR="00393452" w:rsidRPr="00776089" w14:paraId="6877081F" w14:textId="77777777" w:rsidTr="00393452">
        <w:tc>
          <w:tcPr>
            <w:tcW w:w="534" w:type="dxa"/>
            <w:tcBorders>
              <w:top w:val="single" w:sz="4" w:space="0" w:color="auto"/>
              <w:left w:val="single" w:sz="4" w:space="0" w:color="auto"/>
              <w:bottom w:val="single" w:sz="4" w:space="0" w:color="auto"/>
              <w:right w:val="single" w:sz="4" w:space="0" w:color="auto"/>
            </w:tcBorders>
          </w:tcPr>
          <w:p w14:paraId="0475FAAF"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D1EAEDE" w14:textId="50D614A8" w:rsidR="00393452" w:rsidRPr="00393452" w:rsidRDefault="00463FCC" w:rsidP="00393452">
            <w:pPr>
              <w:pStyle w:val="Standard"/>
              <w:snapToGrid w:val="0"/>
              <w:spacing w:line="288" w:lineRule="auto"/>
              <w:rPr>
                <w:rFonts w:ascii="Century Gothic" w:hAnsi="Century Gothic" w:cstheme="minorHAnsi"/>
                <w:sz w:val="16"/>
                <w:szCs w:val="16"/>
              </w:rPr>
            </w:pPr>
            <w:r w:rsidRPr="00463FCC">
              <w:rPr>
                <w:rFonts w:ascii="Century Gothic" w:hAnsi="Century Gothic" w:cstheme="minorHAnsi"/>
                <w:sz w:val="16"/>
                <w:szCs w:val="16"/>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bookmarkStart w:id="1" w:name="_GoBack"/>
            <w:bookmarkEnd w:id="1"/>
          </w:p>
        </w:tc>
        <w:tc>
          <w:tcPr>
            <w:tcW w:w="1842" w:type="dxa"/>
            <w:tcBorders>
              <w:top w:val="single" w:sz="4" w:space="0" w:color="auto"/>
              <w:left w:val="single" w:sz="4" w:space="0" w:color="auto"/>
              <w:bottom w:val="single" w:sz="4" w:space="0" w:color="auto"/>
              <w:right w:val="single" w:sz="4" w:space="0" w:color="auto"/>
            </w:tcBorders>
          </w:tcPr>
          <w:p w14:paraId="5D275A52"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9C0EAFB"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09038E4E"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r w:rsidR="00393452" w:rsidRPr="00776089" w14:paraId="67FB8ACC" w14:textId="77777777" w:rsidTr="00393452">
        <w:tc>
          <w:tcPr>
            <w:tcW w:w="534" w:type="dxa"/>
            <w:tcBorders>
              <w:top w:val="single" w:sz="4" w:space="0" w:color="auto"/>
              <w:left w:val="single" w:sz="4" w:space="0" w:color="auto"/>
              <w:bottom w:val="single" w:sz="4" w:space="0" w:color="auto"/>
              <w:right w:val="single" w:sz="4" w:space="0" w:color="auto"/>
            </w:tcBorders>
          </w:tcPr>
          <w:p w14:paraId="397F7989"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A66424D"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Maksymalny czas naprawy  nie może przekroczyć 10 dni roboczych, w przypadku naprawy dłuższej niż 5 dni roboczych – aparat zastępczy o min. identycznych parametrach lub lepszy</w:t>
            </w:r>
          </w:p>
        </w:tc>
        <w:tc>
          <w:tcPr>
            <w:tcW w:w="1842" w:type="dxa"/>
            <w:tcBorders>
              <w:top w:val="single" w:sz="4" w:space="0" w:color="auto"/>
              <w:left w:val="single" w:sz="4" w:space="0" w:color="auto"/>
              <w:bottom w:val="single" w:sz="4" w:space="0" w:color="auto"/>
              <w:right w:val="single" w:sz="4" w:space="0" w:color="auto"/>
            </w:tcBorders>
          </w:tcPr>
          <w:p w14:paraId="700A7363"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5BF9A0FD"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2A1E5DA"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r w:rsidR="00393452" w:rsidRPr="00776089" w14:paraId="2C370614" w14:textId="77777777" w:rsidTr="00393452">
        <w:tc>
          <w:tcPr>
            <w:tcW w:w="534" w:type="dxa"/>
            <w:tcBorders>
              <w:top w:val="single" w:sz="4" w:space="0" w:color="auto"/>
              <w:left w:val="single" w:sz="4" w:space="0" w:color="auto"/>
              <w:bottom w:val="single" w:sz="4" w:space="0" w:color="auto"/>
              <w:right w:val="single" w:sz="4" w:space="0" w:color="auto"/>
            </w:tcBorders>
          </w:tcPr>
          <w:p w14:paraId="3808B390"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40DD7407"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Wymiana podzespołu na nowy – natychmiastowa lub co najwyżej po pierwszej nieskutecznej próbie jego naprawy</w:t>
            </w:r>
          </w:p>
        </w:tc>
        <w:tc>
          <w:tcPr>
            <w:tcW w:w="1842" w:type="dxa"/>
            <w:tcBorders>
              <w:top w:val="single" w:sz="4" w:space="0" w:color="auto"/>
              <w:left w:val="single" w:sz="4" w:space="0" w:color="auto"/>
              <w:bottom w:val="single" w:sz="4" w:space="0" w:color="auto"/>
              <w:right w:val="single" w:sz="4" w:space="0" w:color="auto"/>
            </w:tcBorders>
          </w:tcPr>
          <w:p w14:paraId="0AB90CC9"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782C1F22"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4FB34A52"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r w:rsidR="00393452" w:rsidRPr="00776089" w14:paraId="4CE9C5C4" w14:textId="77777777" w:rsidTr="00393452">
        <w:tc>
          <w:tcPr>
            <w:tcW w:w="534" w:type="dxa"/>
            <w:tcBorders>
              <w:top w:val="single" w:sz="4" w:space="0" w:color="auto"/>
              <w:left w:val="single" w:sz="4" w:space="0" w:color="auto"/>
              <w:bottom w:val="single" w:sz="4" w:space="0" w:color="auto"/>
              <w:right w:val="single" w:sz="4" w:space="0" w:color="auto"/>
            </w:tcBorders>
          </w:tcPr>
          <w:p w14:paraId="55F10262"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9F550A1"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 xml:space="preserve">Możliwość zgłoszeń 24 </w:t>
            </w:r>
            <w:proofErr w:type="spellStart"/>
            <w:r w:rsidRPr="00393452">
              <w:rPr>
                <w:rFonts w:ascii="Century Gothic" w:hAnsi="Century Gothic" w:cstheme="minorHAnsi"/>
                <w:sz w:val="16"/>
                <w:szCs w:val="16"/>
              </w:rPr>
              <w:t>godz</w:t>
            </w:r>
            <w:proofErr w:type="spellEnd"/>
            <w:r w:rsidRPr="00393452">
              <w:rPr>
                <w:rFonts w:ascii="Century Gothic" w:hAnsi="Century Gothic" w:cstheme="minorHAnsi"/>
                <w:sz w:val="16"/>
                <w:szCs w:val="16"/>
              </w:rPr>
              <w:t>/dobę, 365 dni/rok</w:t>
            </w:r>
          </w:p>
        </w:tc>
        <w:tc>
          <w:tcPr>
            <w:tcW w:w="1842" w:type="dxa"/>
            <w:tcBorders>
              <w:top w:val="single" w:sz="4" w:space="0" w:color="auto"/>
              <w:left w:val="single" w:sz="4" w:space="0" w:color="auto"/>
              <w:bottom w:val="single" w:sz="4" w:space="0" w:color="auto"/>
              <w:right w:val="single" w:sz="4" w:space="0" w:color="auto"/>
            </w:tcBorders>
          </w:tcPr>
          <w:p w14:paraId="732300F5"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20E8BA5B"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B41F892"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r w:rsidR="00393452" w:rsidRPr="00776089" w14:paraId="7AFAB351" w14:textId="77777777" w:rsidTr="00393452">
        <w:tc>
          <w:tcPr>
            <w:tcW w:w="534" w:type="dxa"/>
            <w:tcBorders>
              <w:top w:val="single" w:sz="4" w:space="0" w:color="auto"/>
              <w:left w:val="single" w:sz="4" w:space="0" w:color="auto"/>
              <w:bottom w:val="single" w:sz="4" w:space="0" w:color="auto"/>
              <w:right w:val="single" w:sz="4" w:space="0" w:color="auto"/>
            </w:tcBorders>
          </w:tcPr>
          <w:p w14:paraId="3F54CA0B"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2D7D9AB"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Czas reakcji serwisu (przyjęte zgłoszenie – podjęta naprawa) 2 dni robocze.</w:t>
            </w:r>
          </w:p>
          <w:p w14:paraId="1DC64E83"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Jako "podjęta naprawa" liczy się obecność uprawnionego  pracownika wykonawcy przy uszkodzonym aparacie lub jego odbiór na koszt wykonawcy (np. pocztą kurierską)</w:t>
            </w:r>
          </w:p>
        </w:tc>
        <w:tc>
          <w:tcPr>
            <w:tcW w:w="1842" w:type="dxa"/>
            <w:tcBorders>
              <w:top w:val="single" w:sz="4" w:space="0" w:color="auto"/>
              <w:left w:val="single" w:sz="4" w:space="0" w:color="auto"/>
              <w:bottom w:val="single" w:sz="4" w:space="0" w:color="auto"/>
              <w:right w:val="single" w:sz="4" w:space="0" w:color="auto"/>
            </w:tcBorders>
          </w:tcPr>
          <w:p w14:paraId="5BBEC5D0"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0B7AEAE"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1B51530"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r w:rsidR="00393452" w:rsidRPr="00776089" w14:paraId="7A0DB488" w14:textId="77777777" w:rsidTr="00393452">
        <w:tc>
          <w:tcPr>
            <w:tcW w:w="534" w:type="dxa"/>
            <w:tcBorders>
              <w:top w:val="single" w:sz="4" w:space="0" w:color="auto"/>
              <w:left w:val="single" w:sz="4" w:space="0" w:color="auto"/>
              <w:bottom w:val="single" w:sz="4" w:space="0" w:color="auto"/>
              <w:right w:val="single" w:sz="4" w:space="0" w:color="auto"/>
            </w:tcBorders>
          </w:tcPr>
          <w:p w14:paraId="7EBE254E"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FAA1D57"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1C348420" w14:textId="77777777" w:rsidR="00393452" w:rsidRPr="00393452" w:rsidRDefault="00393452" w:rsidP="00393452">
            <w:pPr>
              <w:pStyle w:val="Standard"/>
              <w:snapToGrid w:val="0"/>
              <w:spacing w:line="288" w:lineRule="auto"/>
              <w:rPr>
                <w:rFonts w:ascii="Century Gothic" w:hAnsi="Century Gothic" w:cstheme="minorHAnsi"/>
                <w:sz w:val="16"/>
                <w:szCs w:val="16"/>
              </w:rPr>
            </w:pPr>
          </w:p>
          <w:p w14:paraId="25BD7A39" w14:textId="77777777" w:rsidR="00393452" w:rsidRPr="00393452" w:rsidRDefault="00393452" w:rsidP="00393452">
            <w:pPr>
              <w:pStyle w:val="Standard"/>
              <w:snapToGrid w:val="0"/>
              <w:spacing w:line="288" w:lineRule="auto"/>
              <w:rPr>
                <w:rFonts w:ascii="Century Gothic" w:hAnsi="Century Gothic" w:cstheme="minorHAnsi"/>
                <w:i/>
                <w:sz w:val="16"/>
                <w:szCs w:val="16"/>
              </w:rPr>
            </w:pPr>
            <w:r w:rsidRPr="00393452">
              <w:rPr>
                <w:rFonts w:ascii="Century Gothic" w:hAnsi="Century Gothic" w:cstheme="minorHAnsi"/>
                <w:i/>
                <w:sz w:val="16"/>
                <w:szCs w:val="16"/>
              </w:rPr>
              <w:t>uwaga (1) - Należy przewidzieć szkolenia w wymiarze do 2 dni roboczych oraz zapewnić możliwość stałego wsparcia aplikacyjnego</w:t>
            </w:r>
          </w:p>
          <w:p w14:paraId="710691D4" w14:textId="77777777" w:rsidR="00393452" w:rsidRPr="00393452" w:rsidRDefault="00393452" w:rsidP="00393452">
            <w:pPr>
              <w:pStyle w:val="Standard"/>
              <w:snapToGrid w:val="0"/>
              <w:spacing w:line="288" w:lineRule="auto"/>
              <w:rPr>
                <w:rFonts w:ascii="Century Gothic" w:hAnsi="Century Gothic" w:cstheme="minorHAnsi"/>
                <w:i/>
                <w:sz w:val="16"/>
                <w:szCs w:val="16"/>
              </w:rPr>
            </w:pPr>
          </w:p>
          <w:p w14:paraId="241569E7" w14:textId="77777777" w:rsidR="00393452" w:rsidRPr="00393452" w:rsidRDefault="00393452" w:rsidP="00393452">
            <w:pPr>
              <w:pStyle w:val="Akapitzlist"/>
              <w:spacing w:after="0" w:line="288" w:lineRule="auto"/>
              <w:ind w:left="0"/>
              <w:rPr>
                <w:rFonts w:ascii="Century Gothic" w:eastAsia="Times New Roman" w:hAnsi="Century Gothic" w:cstheme="minorHAnsi"/>
                <w:sz w:val="16"/>
                <w:szCs w:val="16"/>
              </w:rPr>
            </w:pPr>
            <w:r w:rsidRPr="00393452">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2" w:type="dxa"/>
            <w:tcBorders>
              <w:top w:val="single" w:sz="4" w:space="0" w:color="auto"/>
              <w:left w:val="single" w:sz="4" w:space="0" w:color="auto"/>
              <w:bottom w:val="single" w:sz="4" w:space="0" w:color="auto"/>
              <w:right w:val="single" w:sz="4" w:space="0" w:color="auto"/>
            </w:tcBorders>
          </w:tcPr>
          <w:p w14:paraId="648C8E5E"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7F3EA8FA"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21E57030"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r w:rsidR="00393452" w:rsidRPr="00776089" w14:paraId="7975C2F9" w14:textId="77777777" w:rsidTr="00393452">
        <w:tc>
          <w:tcPr>
            <w:tcW w:w="534" w:type="dxa"/>
            <w:tcBorders>
              <w:top w:val="single" w:sz="4" w:space="0" w:color="auto"/>
              <w:left w:val="single" w:sz="4" w:space="0" w:color="auto"/>
              <w:bottom w:val="single" w:sz="4" w:space="0" w:color="auto"/>
              <w:right w:val="single" w:sz="4" w:space="0" w:color="auto"/>
            </w:tcBorders>
          </w:tcPr>
          <w:p w14:paraId="7AD3B01A"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2617C876"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797229CF" w14:textId="77777777" w:rsidR="00393452" w:rsidRPr="00393452" w:rsidRDefault="00393452" w:rsidP="00393452">
            <w:pPr>
              <w:pStyle w:val="Standard"/>
              <w:snapToGrid w:val="0"/>
              <w:spacing w:line="288" w:lineRule="auto"/>
              <w:rPr>
                <w:rFonts w:ascii="Century Gothic" w:hAnsi="Century Gothic" w:cstheme="minorHAnsi"/>
                <w:sz w:val="16"/>
                <w:szCs w:val="16"/>
              </w:rPr>
            </w:pPr>
          </w:p>
          <w:p w14:paraId="2BBAED53" w14:textId="77777777" w:rsidR="00393452" w:rsidRPr="00393452" w:rsidRDefault="00393452" w:rsidP="00393452">
            <w:pPr>
              <w:pStyle w:val="Standard"/>
              <w:snapToGrid w:val="0"/>
              <w:spacing w:line="288" w:lineRule="auto"/>
              <w:rPr>
                <w:rFonts w:ascii="Century Gothic" w:hAnsi="Century Gothic" w:cstheme="minorHAnsi"/>
                <w:i/>
                <w:sz w:val="16"/>
                <w:szCs w:val="16"/>
              </w:rPr>
            </w:pPr>
            <w:r w:rsidRPr="00393452">
              <w:rPr>
                <w:rFonts w:ascii="Century Gothic" w:hAnsi="Century Gothic" w:cstheme="minorHAnsi"/>
                <w:i/>
                <w:sz w:val="16"/>
                <w:szCs w:val="16"/>
              </w:rPr>
              <w:t>uwaga (1) - Należy przewidzieć szkolenia w wymiarze do 2 dni roboczych oraz zapewnić możliwość stałego wsparcia aplikacyjnego</w:t>
            </w:r>
          </w:p>
          <w:p w14:paraId="3D2F5E32" w14:textId="77777777" w:rsidR="00393452" w:rsidRPr="00393452" w:rsidRDefault="00393452" w:rsidP="00393452">
            <w:pPr>
              <w:pStyle w:val="Standard"/>
              <w:snapToGrid w:val="0"/>
              <w:spacing w:line="288" w:lineRule="auto"/>
              <w:rPr>
                <w:rFonts w:ascii="Century Gothic" w:hAnsi="Century Gothic" w:cstheme="minorHAnsi"/>
                <w:i/>
                <w:sz w:val="16"/>
                <w:szCs w:val="16"/>
              </w:rPr>
            </w:pPr>
          </w:p>
          <w:p w14:paraId="5D3D8438" w14:textId="77777777" w:rsidR="00393452" w:rsidRPr="00393452" w:rsidRDefault="00393452" w:rsidP="00393452">
            <w:pPr>
              <w:pStyle w:val="Standard"/>
              <w:snapToGrid w:val="0"/>
              <w:spacing w:line="288" w:lineRule="auto"/>
              <w:rPr>
                <w:rFonts w:ascii="Century Gothic" w:hAnsi="Century Gothic" w:cstheme="minorHAnsi"/>
                <w:i/>
                <w:sz w:val="16"/>
                <w:szCs w:val="16"/>
              </w:rPr>
            </w:pPr>
            <w:r w:rsidRPr="00393452">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14:paraId="1C06534E" w14:textId="77777777" w:rsidR="00393452" w:rsidRPr="00393452" w:rsidRDefault="00393452" w:rsidP="00393452">
            <w:pPr>
              <w:pStyle w:val="Standard"/>
              <w:snapToGrid w:val="0"/>
              <w:spacing w:line="288" w:lineRule="auto"/>
              <w:rPr>
                <w:rFonts w:ascii="Century Gothic" w:hAnsi="Century Gothic" w:cstheme="minorHAnsi"/>
                <w:i/>
                <w:sz w:val="16"/>
                <w:szCs w:val="16"/>
              </w:rPr>
            </w:pPr>
          </w:p>
          <w:p w14:paraId="39B68D96"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i/>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2" w:type="dxa"/>
            <w:tcBorders>
              <w:top w:val="single" w:sz="4" w:space="0" w:color="auto"/>
              <w:left w:val="single" w:sz="4" w:space="0" w:color="auto"/>
              <w:bottom w:val="single" w:sz="4" w:space="0" w:color="auto"/>
              <w:right w:val="single" w:sz="4" w:space="0" w:color="auto"/>
            </w:tcBorders>
          </w:tcPr>
          <w:p w14:paraId="2B627A73"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t>tak</w:t>
            </w:r>
          </w:p>
          <w:p w14:paraId="7C006823"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6A8092A"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774733C"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r w:rsidR="00393452" w:rsidRPr="00776089" w14:paraId="7960AC39" w14:textId="77777777" w:rsidTr="00393452">
        <w:tc>
          <w:tcPr>
            <w:tcW w:w="534" w:type="dxa"/>
            <w:tcBorders>
              <w:top w:val="single" w:sz="4" w:space="0" w:color="auto"/>
              <w:left w:val="single" w:sz="4" w:space="0" w:color="auto"/>
              <w:bottom w:val="single" w:sz="4" w:space="0" w:color="auto"/>
              <w:right w:val="single" w:sz="4" w:space="0" w:color="auto"/>
            </w:tcBorders>
          </w:tcPr>
          <w:p w14:paraId="35C5C62A"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7F500EE6" w14:textId="77777777" w:rsidR="00393452" w:rsidRPr="00393452" w:rsidRDefault="00393452" w:rsidP="00393452">
            <w:pPr>
              <w:pStyle w:val="Standard"/>
              <w:snapToGrid w:val="0"/>
              <w:spacing w:line="288" w:lineRule="auto"/>
              <w:rPr>
                <w:rFonts w:ascii="Century Gothic" w:hAnsi="Century Gothic" w:cstheme="minorHAnsi"/>
                <w:b/>
                <w:sz w:val="16"/>
                <w:szCs w:val="16"/>
              </w:rPr>
            </w:pPr>
            <w:r w:rsidRPr="00393452">
              <w:rPr>
                <w:rFonts w:ascii="Century Gothic" w:hAnsi="Century Gothic" w:cstheme="minorHAnsi"/>
                <w:sz w:val="16"/>
                <w:szCs w:val="16"/>
              </w:rPr>
              <w:t xml:space="preserve">Aparat jest lub będzie pozbawiony kodów serwisowych i </w:t>
            </w:r>
            <w:r w:rsidRPr="00393452">
              <w:rPr>
                <w:rFonts w:ascii="Century Gothic" w:hAnsi="Century Gothic" w:cstheme="minorHAnsi"/>
                <w:sz w:val="16"/>
                <w:szCs w:val="16"/>
              </w:rPr>
              <w:lastRenderedPageBreak/>
              <w:t>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842" w:type="dxa"/>
            <w:tcBorders>
              <w:top w:val="single" w:sz="4" w:space="0" w:color="auto"/>
              <w:left w:val="single" w:sz="4" w:space="0" w:color="auto"/>
              <w:bottom w:val="single" w:sz="4" w:space="0" w:color="auto"/>
              <w:right w:val="single" w:sz="4" w:space="0" w:color="auto"/>
            </w:tcBorders>
          </w:tcPr>
          <w:p w14:paraId="3D587EFF"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070CD6C7"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298577A"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r w:rsidR="00393452" w:rsidRPr="00776089" w14:paraId="69F22E57" w14:textId="77777777" w:rsidTr="00393452">
        <w:tc>
          <w:tcPr>
            <w:tcW w:w="534" w:type="dxa"/>
            <w:tcBorders>
              <w:top w:val="single" w:sz="4" w:space="0" w:color="auto"/>
              <w:left w:val="single" w:sz="4" w:space="0" w:color="auto"/>
              <w:bottom w:val="single" w:sz="4" w:space="0" w:color="auto"/>
              <w:right w:val="single" w:sz="4" w:space="0" w:color="auto"/>
            </w:tcBorders>
          </w:tcPr>
          <w:p w14:paraId="0CBBFCCC"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22DDDBC7"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Dokumentacja serwisowa i/lub oprogramowanie serwisowe na potrzeby Zamawiającego (dokumentacja zapewni co najmniej pełną diagnostykę urządzenia, wykonywanie drobnych napraw, regulacji, kalibracji, etc.)</w:t>
            </w:r>
          </w:p>
        </w:tc>
        <w:tc>
          <w:tcPr>
            <w:tcW w:w="1842" w:type="dxa"/>
            <w:tcBorders>
              <w:top w:val="single" w:sz="4" w:space="0" w:color="auto"/>
              <w:left w:val="single" w:sz="4" w:space="0" w:color="auto"/>
              <w:bottom w:val="single" w:sz="4" w:space="0" w:color="auto"/>
              <w:right w:val="single" w:sz="4" w:space="0" w:color="auto"/>
            </w:tcBorders>
          </w:tcPr>
          <w:p w14:paraId="34452794"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5C0C1AC7"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76C1F1B"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r w:rsidR="00393452" w:rsidRPr="00776089" w14:paraId="35E6EC59" w14:textId="77777777" w:rsidTr="00393452">
        <w:tc>
          <w:tcPr>
            <w:tcW w:w="534" w:type="dxa"/>
            <w:tcBorders>
              <w:top w:val="single" w:sz="4" w:space="0" w:color="auto"/>
              <w:left w:val="single" w:sz="4" w:space="0" w:color="auto"/>
              <w:bottom w:val="single" w:sz="4" w:space="0" w:color="auto"/>
              <w:right w:val="single" w:sz="4" w:space="0" w:color="auto"/>
            </w:tcBorders>
          </w:tcPr>
          <w:p w14:paraId="0AE8B027" w14:textId="77777777" w:rsidR="00393452" w:rsidRPr="00776089" w:rsidRDefault="00393452"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BBA74E7" w14:textId="77777777" w:rsidR="00393452" w:rsidRPr="00393452" w:rsidRDefault="00393452" w:rsidP="00393452">
            <w:pPr>
              <w:pStyle w:val="Standard"/>
              <w:snapToGrid w:val="0"/>
              <w:spacing w:line="288" w:lineRule="auto"/>
              <w:rPr>
                <w:rFonts w:ascii="Century Gothic" w:hAnsi="Century Gothic" w:cstheme="minorHAnsi"/>
                <w:sz w:val="16"/>
                <w:szCs w:val="16"/>
              </w:rPr>
            </w:pPr>
            <w:r w:rsidRPr="00393452">
              <w:rPr>
                <w:rFonts w:ascii="Century Gothic" w:hAnsi="Century Gothic" w:cstheme="minorHAnsi"/>
                <w:sz w:val="16"/>
                <w:szCs w:val="16"/>
              </w:rPr>
              <w:t>Instrukcja obsługi w języku polskim w formie elektronicznej i drukowanej.</w:t>
            </w:r>
          </w:p>
        </w:tc>
        <w:tc>
          <w:tcPr>
            <w:tcW w:w="1842" w:type="dxa"/>
            <w:tcBorders>
              <w:top w:val="single" w:sz="4" w:space="0" w:color="auto"/>
              <w:left w:val="single" w:sz="4" w:space="0" w:color="auto"/>
              <w:bottom w:val="single" w:sz="4" w:space="0" w:color="auto"/>
              <w:right w:val="single" w:sz="4" w:space="0" w:color="auto"/>
            </w:tcBorders>
          </w:tcPr>
          <w:p w14:paraId="5B238640" w14:textId="77777777" w:rsidR="00393452" w:rsidRPr="00393452" w:rsidRDefault="00393452" w:rsidP="00393452">
            <w:pPr>
              <w:pStyle w:val="Standard"/>
              <w:snapToGrid w:val="0"/>
              <w:spacing w:line="288" w:lineRule="auto"/>
              <w:jc w:val="center"/>
              <w:rPr>
                <w:rFonts w:ascii="Century Gothic" w:hAnsi="Century Gothic" w:cstheme="minorHAnsi"/>
                <w:sz w:val="16"/>
                <w:szCs w:val="16"/>
              </w:rPr>
            </w:pPr>
            <w:r w:rsidRPr="00393452">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7CE23843" w14:textId="77777777" w:rsidR="00393452" w:rsidRPr="00393452" w:rsidRDefault="00393452" w:rsidP="00393452">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0D955B94" w14:textId="77777777" w:rsidR="00393452" w:rsidRPr="00393452" w:rsidRDefault="00393452" w:rsidP="00393452">
            <w:pPr>
              <w:pStyle w:val="Zawartotabeli"/>
              <w:snapToGrid w:val="0"/>
              <w:spacing w:line="288" w:lineRule="auto"/>
              <w:jc w:val="center"/>
              <w:rPr>
                <w:rFonts w:ascii="Century Gothic" w:hAnsi="Century Gothic" w:cs="Arial"/>
                <w:sz w:val="16"/>
                <w:szCs w:val="16"/>
              </w:rPr>
            </w:pPr>
          </w:p>
        </w:tc>
      </w:tr>
    </w:tbl>
    <w:p w14:paraId="7705D2EB"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3579713D"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0EFA1258"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2A9E8400"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03916C" w15:done="0"/>
  <w15:commentEx w15:paraId="6D5ACFE2" w15:done="0"/>
  <w15:commentEx w15:paraId="3AA1FF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94377" w14:textId="77777777" w:rsidR="00FB2867" w:rsidRDefault="00FB2867" w:rsidP="005A1349">
      <w:pPr>
        <w:spacing w:after="0" w:line="240" w:lineRule="auto"/>
      </w:pPr>
      <w:r>
        <w:separator/>
      </w:r>
    </w:p>
  </w:endnote>
  <w:endnote w:type="continuationSeparator" w:id="0">
    <w:p w14:paraId="37CB4663" w14:textId="77777777" w:rsidR="00FB2867" w:rsidRDefault="00FB2867"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4598E5F0" w14:textId="4D97CAFA" w:rsidR="00776089" w:rsidRDefault="00776089">
        <w:pPr>
          <w:pStyle w:val="Stopka"/>
        </w:pPr>
        <w:r>
          <w:fldChar w:fldCharType="begin"/>
        </w:r>
        <w:r>
          <w:instrText>PAGE   \* MERGEFORMAT</w:instrText>
        </w:r>
        <w:r>
          <w:fldChar w:fldCharType="separate"/>
        </w:r>
        <w:r w:rsidR="00463FCC">
          <w:rPr>
            <w:noProof/>
          </w:rPr>
          <w:t>7</w:t>
        </w:r>
        <w:r>
          <w:fldChar w:fldCharType="end"/>
        </w:r>
      </w:p>
    </w:sdtContent>
  </w:sdt>
  <w:p w14:paraId="15B9F764" w14:textId="77777777" w:rsidR="003E0817" w:rsidRDefault="003E08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F8D9D" w14:textId="77777777" w:rsidR="00FB2867" w:rsidRDefault="00FB2867" w:rsidP="005A1349">
      <w:pPr>
        <w:spacing w:after="0" w:line="240" w:lineRule="auto"/>
      </w:pPr>
      <w:r>
        <w:separator/>
      </w:r>
    </w:p>
  </w:footnote>
  <w:footnote w:type="continuationSeparator" w:id="0">
    <w:p w14:paraId="08CFF3E9" w14:textId="77777777" w:rsidR="00FB2867" w:rsidRDefault="00FB2867"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0B86" w14:textId="77777777" w:rsidR="003E0817" w:rsidRDefault="003E0817"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3FD540F2" wp14:editId="73295103">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2496DBEA" w14:textId="77777777" w:rsidR="003E0817" w:rsidRDefault="003E0817"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96</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4A7F5761" w14:textId="77777777" w:rsidR="003E0817"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124806FF" w14:textId="77777777" w:rsidR="003E0817" w:rsidRPr="00CB4E4C"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7041278C" w14:textId="77777777" w:rsidR="003E0817" w:rsidRDefault="00393452" w:rsidP="00CB4E4C">
    <w:pPr>
      <w:tabs>
        <w:tab w:val="center" w:pos="4536"/>
        <w:tab w:val="right" w:pos="9072"/>
      </w:tabs>
      <w:suppressAutoHyphens/>
      <w:spacing w:after="0" w:line="240" w:lineRule="auto"/>
      <w:jc w:val="center"/>
      <w:rPr>
        <w:rFonts w:ascii="Garamond" w:eastAsia="Times New Roman" w:hAnsi="Garamond" w:cs="Times New Roman"/>
      </w:rPr>
    </w:pPr>
    <w:r>
      <w:rPr>
        <w:rFonts w:ascii="Garamond" w:eastAsia="Times New Roman" w:hAnsi="Garamond" w:cs="Times New Roman"/>
      </w:rPr>
      <w:t>Część 5</w:t>
    </w:r>
  </w:p>
  <w:p w14:paraId="0E970792" w14:textId="77777777" w:rsidR="00776089" w:rsidRPr="00CB4E4C" w:rsidRDefault="00776089"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7BC5"/>
    <w:rsid w:val="00020A85"/>
    <w:rsid w:val="00023EE1"/>
    <w:rsid w:val="000306DC"/>
    <w:rsid w:val="00031329"/>
    <w:rsid w:val="0003171C"/>
    <w:rsid w:val="000333CF"/>
    <w:rsid w:val="00041E0E"/>
    <w:rsid w:val="00042B6B"/>
    <w:rsid w:val="00043C87"/>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3071"/>
    <w:rsid w:val="002741FC"/>
    <w:rsid w:val="0028362C"/>
    <w:rsid w:val="00285B90"/>
    <w:rsid w:val="002929C2"/>
    <w:rsid w:val="00295AB4"/>
    <w:rsid w:val="002A060B"/>
    <w:rsid w:val="002A3E95"/>
    <w:rsid w:val="002A4BDF"/>
    <w:rsid w:val="002B17D0"/>
    <w:rsid w:val="002B200A"/>
    <w:rsid w:val="002B256C"/>
    <w:rsid w:val="002B2607"/>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47CE2"/>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3452"/>
    <w:rsid w:val="0039621B"/>
    <w:rsid w:val="0039741C"/>
    <w:rsid w:val="003A10E0"/>
    <w:rsid w:val="003A2D4B"/>
    <w:rsid w:val="003B48DD"/>
    <w:rsid w:val="003B640A"/>
    <w:rsid w:val="003B72F8"/>
    <w:rsid w:val="003B737F"/>
    <w:rsid w:val="003C4CB8"/>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324"/>
    <w:rsid w:val="0045794F"/>
    <w:rsid w:val="004614BF"/>
    <w:rsid w:val="00463FCC"/>
    <w:rsid w:val="00467C63"/>
    <w:rsid w:val="00471BA4"/>
    <w:rsid w:val="004750C2"/>
    <w:rsid w:val="00475B5B"/>
    <w:rsid w:val="00475DDD"/>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22B8"/>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276B"/>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EB9"/>
    <w:rsid w:val="008A6F32"/>
    <w:rsid w:val="008B37AD"/>
    <w:rsid w:val="008B627F"/>
    <w:rsid w:val="008B678C"/>
    <w:rsid w:val="008C1FF0"/>
    <w:rsid w:val="008C4AFB"/>
    <w:rsid w:val="008C5574"/>
    <w:rsid w:val="008D0538"/>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3962"/>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1A0D"/>
    <w:rsid w:val="00BE2ED8"/>
    <w:rsid w:val="00BE2EEA"/>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2867"/>
    <w:rsid w:val="00FB305F"/>
    <w:rsid w:val="00FB3191"/>
    <w:rsid w:val="00FB5A96"/>
    <w:rsid w:val="00FC0A54"/>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3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9623F-DA42-4885-84E3-4FED5816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1211</Words>
  <Characters>7269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2019-11-14T08:06:00Z</dcterms:created>
  <dcterms:modified xsi:type="dcterms:W3CDTF">2019-11-22T08:26:00Z</dcterms:modified>
</cp:coreProperties>
</file>