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DF7FB"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AAA3192" w14:textId="77777777" w:rsidTr="00B25F9D">
        <w:trPr>
          <w:trHeight w:val="406"/>
          <w:jc w:val="center"/>
        </w:trPr>
        <w:tc>
          <w:tcPr>
            <w:tcW w:w="13994" w:type="dxa"/>
            <w:shd w:val="clear" w:color="auto" w:fill="D9D9D9" w:themeFill="background1" w:themeFillShade="D9"/>
            <w:vAlign w:val="center"/>
          </w:tcPr>
          <w:p w14:paraId="031F1661"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06D061E7" w14:textId="77777777" w:rsidTr="00B25F9D">
        <w:trPr>
          <w:trHeight w:val="643"/>
          <w:jc w:val="center"/>
        </w:trPr>
        <w:tc>
          <w:tcPr>
            <w:tcW w:w="13994" w:type="dxa"/>
            <w:shd w:val="clear" w:color="auto" w:fill="F2F2F2" w:themeFill="background1" w:themeFillShade="F2"/>
            <w:vAlign w:val="center"/>
          </w:tcPr>
          <w:p w14:paraId="4E3C9FEF" w14:textId="77777777" w:rsidR="00A86DAE" w:rsidRPr="00AC2198" w:rsidRDefault="001A47B6"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7</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Pr>
                <w:rFonts w:eastAsia="Lucida Sans Unicode"/>
                <w:b/>
                <w:kern w:val="3"/>
                <w:lang w:eastAsia="zh-CN" w:bidi="hi-IN"/>
              </w:rPr>
              <w:t>Z</w:t>
            </w:r>
            <w:r w:rsidRPr="001A47B6">
              <w:rPr>
                <w:rFonts w:eastAsia="Lucida Sans Unicode"/>
                <w:b/>
                <w:kern w:val="3"/>
                <w:lang w:eastAsia="zh-CN" w:bidi="hi-IN"/>
              </w:rPr>
              <w:t>estaw narzędzi (oddział i poradnia)</w:t>
            </w:r>
            <w:r>
              <w:rPr>
                <w:rFonts w:eastAsia="Lucida Sans Unicode"/>
                <w:b/>
                <w:kern w:val="3"/>
                <w:lang w:eastAsia="zh-CN" w:bidi="hi-IN"/>
              </w:rPr>
              <w:t xml:space="preserve"> - 1 zestaw</w:t>
            </w:r>
          </w:p>
        </w:tc>
      </w:tr>
    </w:tbl>
    <w:p w14:paraId="034898B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3183885"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233D0017"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76393E8E"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0D21C360"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63510207"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35C7C3AD"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4BAA845C"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7A4A652"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28D7D05"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7901EB8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59B480AA"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7CB8DAA3"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5AA89A19"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112C86BA"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5066C6EE"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43958A5"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1A47B6">
              <w:t xml:space="preserve"> </w:t>
            </w:r>
            <w:r w:rsidR="001A47B6">
              <w:rPr>
                <w:rFonts w:ascii="Century Gothic" w:eastAsia="Times New Roman" w:hAnsi="Century Gothic" w:cs="Times New Roman"/>
                <w:b/>
                <w:sz w:val="20"/>
                <w:szCs w:val="20"/>
              </w:rPr>
              <w:t>Z</w:t>
            </w:r>
            <w:r w:rsidR="001A47B6" w:rsidRPr="001A47B6">
              <w:rPr>
                <w:rFonts w:ascii="Century Gothic" w:eastAsia="Times New Roman" w:hAnsi="Century Gothic" w:cs="Times New Roman"/>
                <w:b/>
                <w:sz w:val="20"/>
                <w:szCs w:val="20"/>
              </w:rPr>
              <w:t>estaw narzędzi (oddział i poradnia)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70AB24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24654114"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1EA7094"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69EDA89E" w14:textId="77777777" w:rsidR="00AC2198" w:rsidRPr="00AC2198" w:rsidRDefault="00C17049"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5D6AA0D8"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EA96A7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30C57D57"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B7E4F71"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17BA7E37"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6888C77D"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6259F98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6A9A64C"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3664448"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556312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5728D59C"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55DA3B9"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45EE29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A960787"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497B86F"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B8B5057"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38AB8B6D"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2810B615"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2426032C"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38DA513A"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615463A8" w14:textId="77777777" w:rsidR="003E0817" w:rsidRPr="003E0817" w:rsidRDefault="003E0817" w:rsidP="001A47B6">
            <w:pPr>
              <w:widowControl w:val="0"/>
              <w:suppressAutoHyphens/>
              <w:spacing w:after="0" w:line="240"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7D801877"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363797C6"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0DC65B3A"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0DA680D0" w14:textId="77777777" w:rsid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201021">
              <w:rPr>
                <w:rFonts w:ascii="Century Gothic" w:eastAsia="Times New Roman" w:hAnsi="Century Gothic" w:cs="Arial"/>
                <w:b/>
                <w:bCs/>
                <w:kern w:val="2"/>
                <w:sz w:val="16"/>
                <w:szCs w:val="16"/>
                <w:lang w:eastAsia="pl-PL"/>
              </w:rPr>
              <w:t xml:space="preserve"> ; numer katalogowy</w:t>
            </w:r>
          </w:p>
          <w:p w14:paraId="47A85CA4" w14:textId="77777777" w:rsidR="00201021" w:rsidRPr="003E0817" w:rsidRDefault="00201021"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20F6D872" w14:textId="77777777" w:rsidR="003E0817" w:rsidRPr="003E0817" w:rsidRDefault="003E0817" w:rsidP="001A47B6">
            <w:pPr>
              <w:widowControl w:val="0"/>
              <w:suppressAutoHyphens/>
              <w:spacing w:after="0" w:line="240"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1A47B6" w:rsidRPr="003E0817" w14:paraId="2D80672F" w14:textId="77777777" w:rsidTr="001A47B6">
        <w:tc>
          <w:tcPr>
            <w:tcW w:w="534" w:type="dxa"/>
            <w:tcBorders>
              <w:top w:val="single" w:sz="4" w:space="0" w:color="auto"/>
              <w:left w:val="single" w:sz="4" w:space="0" w:color="auto"/>
              <w:bottom w:val="single" w:sz="4" w:space="0" w:color="auto"/>
              <w:right w:val="single" w:sz="4" w:space="0" w:color="auto"/>
            </w:tcBorders>
            <w:shd w:val="clear" w:color="auto" w:fill="auto"/>
          </w:tcPr>
          <w:p w14:paraId="2A6AE04F"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612C000D" w14:textId="77777777" w:rsidR="001A47B6" w:rsidRPr="001A47B6" w:rsidRDefault="001A47B6" w:rsidP="001A47B6">
            <w:pPr>
              <w:spacing w:after="0" w:line="240" w:lineRule="auto"/>
              <w:rPr>
                <w:rFonts w:ascii="Century Gothic" w:eastAsia="Times New Roman" w:hAnsi="Century Gothic" w:cs="Tahoma"/>
                <w:b/>
                <w:color w:val="000000"/>
                <w:sz w:val="16"/>
                <w:szCs w:val="16"/>
              </w:rPr>
            </w:pPr>
            <w:r w:rsidRPr="001A47B6">
              <w:rPr>
                <w:rFonts w:ascii="Century Gothic" w:eastAsia="Times New Roman" w:hAnsi="Century Gothic" w:cs="Tahoma"/>
                <w:b/>
                <w:color w:val="000000"/>
                <w:sz w:val="16"/>
                <w:szCs w:val="16"/>
              </w:rPr>
              <w:t>Wymogi ogólne (uwaga - dopuszczalna tolerancja rozmiarów: +/- 2 [%])</w:t>
            </w:r>
          </w:p>
        </w:tc>
        <w:tc>
          <w:tcPr>
            <w:tcW w:w="709" w:type="dxa"/>
            <w:tcBorders>
              <w:left w:val="single" w:sz="4" w:space="0" w:color="auto"/>
              <w:right w:val="single" w:sz="4" w:space="0" w:color="auto"/>
            </w:tcBorders>
            <w:shd w:val="clear" w:color="auto" w:fill="auto"/>
          </w:tcPr>
          <w:p w14:paraId="700AEC41" w14:textId="77777777" w:rsidR="001A47B6" w:rsidRPr="001A47B6" w:rsidRDefault="001A47B6" w:rsidP="001A47B6">
            <w:pPr>
              <w:spacing w:after="0" w:line="240" w:lineRule="auto"/>
              <w:jc w:val="center"/>
              <w:rPr>
                <w:rFonts w:ascii="Century Gothic" w:eastAsia="Times New Roman" w:hAnsi="Century Gothic" w:cs="Tahoma"/>
                <w:b/>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166B47" w14:textId="77777777" w:rsidR="001A47B6" w:rsidRPr="001A47B6" w:rsidRDefault="001A47B6" w:rsidP="001A47B6">
            <w:pPr>
              <w:spacing w:after="0" w:line="240" w:lineRule="auto"/>
              <w:jc w:val="center"/>
              <w:rPr>
                <w:rFonts w:ascii="Century Gothic" w:eastAsia="Times New Roman" w:hAnsi="Century Gothic" w:cs="Arial"/>
                <w:b/>
                <w:bCs/>
                <w:sz w:val="16"/>
                <w:szCs w:val="16"/>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6D1E71C2" w14:textId="77777777" w:rsidR="001A47B6" w:rsidRPr="001A47B6" w:rsidRDefault="001A47B6" w:rsidP="001A47B6">
            <w:pPr>
              <w:spacing w:after="0" w:line="240"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3FF2021" w14:textId="77777777" w:rsidR="001A47B6" w:rsidRPr="001A47B6" w:rsidRDefault="001A47B6" w:rsidP="001A47B6">
            <w:pPr>
              <w:spacing w:after="0" w:line="240" w:lineRule="auto"/>
              <w:jc w:val="center"/>
              <w:rPr>
                <w:rFonts w:ascii="Century Gothic" w:eastAsia="Times New Roman" w:hAnsi="Century Gothic" w:cs="Arial"/>
                <w:b/>
                <w:bCs/>
                <w:sz w:val="16"/>
                <w:szCs w:val="16"/>
              </w:rPr>
            </w:pPr>
          </w:p>
        </w:tc>
      </w:tr>
      <w:tr w:rsidR="001A47B6" w:rsidRPr="003E0817" w14:paraId="66F39090" w14:textId="77777777" w:rsidTr="001A47B6">
        <w:tc>
          <w:tcPr>
            <w:tcW w:w="534" w:type="dxa"/>
            <w:tcBorders>
              <w:top w:val="single" w:sz="4" w:space="0" w:color="auto"/>
              <w:left w:val="single" w:sz="4" w:space="0" w:color="auto"/>
              <w:bottom w:val="single" w:sz="4" w:space="0" w:color="auto"/>
              <w:right w:val="single" w:sz="4" w:space="0" w:color="auto"/>
            </w:tcBorders>
          </w:tcPr>
          <w:p w14:paraId="32033DB5"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4163151B"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PINCETA CHIRURGICZNA PROSTA TYP WAUGH (lub równoważna) - KOŃCÓWKA ROBOCZA 1/2 ZĄBKI DŁUGOŚĆ 180 MM DELIKATNA</w:t>
            </w:r>
          </w:p>
        </w:tc>
        <w:tc>
          <w:tcPr>
            <w:tcW w:w="709" w:type="dxa"/>
            <w:tcBorders>
              <w:left w:val="single" w:sz="4" w:space="0" w:color="auto"/>
              <w:right w:val="single" w:sz="4" w:space="0" w:color="auto"/>
            </w:tcBorders>
          </w:tcPr>
          <w:p w14:paraId="112D8A2C"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B1A79E7"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1C34412"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B174660"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55E47469" w14:textId="77777777" w:rsidTr="001A47B6">
        <w:tc>
          <w:tcPr>
            <w:tcW w:w="534" w:type="dxa"/>
            <w:tcBorders>
              <w:top w:val="single" w:sz="4" w:space="0" w:color="auto"/>
              <w:left w:val="single" w:sz="4" w:space="0" w:color="auto"/>
              <w:bottom w:val="single" w:sz="4" w:space="0" w:color="auto"/>
              <w:right w:val="single" w:sz="4" w:space="0" w:color="auto"/>
            </w:tcBorders>
          </w:tcPr>
          <w:p w14:paraId="28FDCD4A"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BB955B8"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NACZYNIOWE TYP PEAN  (lub równoważna) - PROSTE DŁUGOŚĆ 130 MM SMUKŁY WZÓR SKOK ZĄBKÓW 0,7MM</w:t>
            </w:r>
          </w:p>
        </w:tc>
        <w:tc>
          <w:tcPr>
            <w:tcW w:w="709" w:type="dxa"/>
            <w:tcBorders>
              <w:left w:val="single" w:sz="4" w:space="0" w:color="auto"/>
              <w:bottom w:val="single" w:sz="4" w:space="0" w:color="auto"/>
              <w:right w:val="single" w:sz="4" w:space="0" w:color="auto"/>
            </w:tcBorders>
          </w:tcPr>
          <w:p w14:paraId="001A326A"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80CB353"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A482E13"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E1C7C9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36641713" w14:textId="77777777" w:rsidTr="001A47B6">
        <w:tc>
          <w:tcPr>
            <w:tcW w:w="534" w:type="dxa"/>
            <w:tcBorders>
              <w:top w:val="single" w:sz="4" w:space="0" w:color="auto"/>
              <w:left w:val="single" w:sz="4" w:space="0" w:color="auto"/>
              <w:bottom w:val="single" w:sz="4" w:space="0" w:color="auto"/>
              <w:right w:val="single" w:sz="4" w:space="0" w:color="auto"/>
            </w:tcBorders>
          </w:tcPr>
          <w:p w14:paraId="3852CBF8"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B67AB2E"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NACZYNIOWE TYP ROCHESTER-PEAN (lub równoważna)  - PROSTE DŁUGOŚĆ 185 MM SKOK ZĄBKÓW 0,9 MM</w:t>
            </w:r>
          </w:p>
        </w:tc>
        <w:tc>
          <w:tcPr>
            <w:tcW w:w="709" w:type="dxa"/>
            <w:tcBorders>
              <w:left w:val="single" w:sz="4" w:space="0" w:color="auto"/>
              <w:bottom w:val="single" w:sz="4" w:space="0" w:color="auto"/>
              <w:right w:val="single" w:sz="4" w:space="0" w:color="auto"/>
            </w:tcBorders>
          </w:tcPr>
          <w:p w14:paraId="331EE57E"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356EE30"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8FC71FD"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7ADECDA"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03710549" w14:textId="77777777" w:rsidTr="001A47B6">
        <w:tc>
          <w:tcPr>
            <w:tcW w:w="534" w:type="dxa"/>
            <w:tcBorders>
              <w:top w:val="single" w:sz="4" w:space="0" w:color="auto"/>
              <w:left w:val="single" w:sz="4" w:space="0" w:color="auto"/>
              <w:bottom w:val="single" w:sz="4" w:space="0" w:color="auto"/>
              <w:right w:val="single" w:sz="4" w:space="0" w:color="auto"/>
            </w:tcBorders>
          </w:tcPr>
          <w:p w14:paraId="38D6105D"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3E9F2C"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NACZYNIOWE TYP KOCHER (lub równoważna) - PROSTE DŁUGOŚĆ 145 MM KOŃCÓWKA ROBOCZA 1X2 ZĄBKI SKOK ZĄBKÓW 0,8 MM ZŁĄCZE ŚRUBOWE</w:t>
            </w:r>
          </w:p>
        </w:tc>
        <w:tc>
          <w:tcPr>
            <w:tcW w:w="709" w:type="dxa"/>
            <w:tcBorders>
              <w:left w:val="single" w:sz="4" w:space="0" w:color="auto"/>
              <w:bottom w:val="single" w:sz="4" w:space="0" w:color="auto"/>
              <w:right w:val="single" w:sz="4" w:space="0" w:color="auto"/>
            </w:tcBorders>
          </w:tcPr>
          <w:p w14:paraId="086D173B"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C20E768"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55A6ABA"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8BD5BA1"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4CC86386" w14:textId="77777777" w:rsidTr="001A47B6">
        <w:tc>
          <w:tcPr>
            <w:tcW w:w="534" w:type="dxa"/>
            <w:tcBorders>
              <w:top w:val="single" w:sz="4" w:space="0" w:color="auto"/>
              <w:left w:val="single" w:sz="4" w:space="0" w:color="auto"/>
              <w:bottom w:val="single" w:sz="4" w:space="0" w:color="auto"/>
              <w:right w:val="single" w:sz="4" w:space="0" w:color="auto"/>
            </w:tcBorders>
          </w:tcPr>
          <w:p w14:paraId="21E4742C"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4498DBB"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NACZYNIOWE TYP HEISS (lub równoważna) - ODGIĘTE DŁUGOŚĆ 195 MM DELIKATNE SKOK ZĄBKÓW 0,7 MM</w:t>
            </w:r>
          </w:p>
        </w:tc>
        <w:tc>
          <w:tcPr>
            <w:tcW w:w="709" w:type="dxa"/>
            <w:tcBorders>
              <w:left w:val="single" w:sz="4" w:space="0" w:color="auto"/>
              <w:bottom w:val="single" w:sz="4" w:space="0" w:color="auto"/>
              <w:right w:val="single" w:sz="4" w:space="0" w:color="auto"/>
            </w:tcBorders>
          </w:tcPr>
          <w:p w14:paraId="24CF1F4B"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8F04A5A"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5612AD2"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BB4A91C"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36BBC97F" w14:textId="77777777" w:rsidTr="001A47B6">
        <w:tc>
          <w:tcPr>
            <w:tcW w:w="534" w:type="dxa"/>
            <w:tcBorders>
              <w:top w:val="single" w:sz="4" w:space="0" w:color="auto"/>
              <w:left w:val="single" w:sz="4" w:space="0" w:color="auto"/>
              <w:bottom w:val="single" w:sz="4" w:space="0" w:color="auto"/>
              <w:right w:val="single" w:sz="4" w:space="0" w:color="auto"/>
            </w:tcBorders>
          </w:tcPr>
          <w:p w14:paraId="3E9EE90A"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15F0AE8"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PREPARACYJNE DO PODWIĄZEK TYP BABY-MIXTER (lub równoważna)  - ODGIĘTE DŁUGOŚĆ 140 MM SKOK ZĄBKÓW 0,5 MM</w:t>
            </w:r>
          </w:p>
        </w:tc>
        <w:tc>
          <w:tcPr>
            <w:tcW w:w="709" w:type="dxa"/>
            <w:tcBorders>
              <w:left w:val="single" w:sz="4" w:space="0" w:color="auto"/>
              <w:bottom w:val="single" w:sz="4" w:space="0" w:color="auto"/>
              <w:right w:val="single" w:sz="4" w:space="0" w:color="auto"/>
            </w:tcBorders>
          </w:tcPr>
          <w:p w14:paraId="66326429"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63958B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10DBD9F"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73065BD"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475D5E4F" w14:textId="77777777" w:rsidTr="001A47B6">
        <w:tc>
          <w:tcPr>
            <w:tcW w:w="534" w:type="dxa"/>
            <w:tcBorders>
              <w:top w:val="single" w:sz="4" w:space="0" w:color="auto"/>
              <w:left w:val="single" w:sz="4" w:space="0" w:color="auto"/>
              <w:bottom w:val="single" w:sz="4" w:space="0" w:color="auto"/>
              <w:right w:val="single" w:sz="4" w:space="0" w:color="auto"/>
            </w:tcBorders>
          </w:tcPr>
          <w:p w14:paraId="5D2DCBB3"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0EC8591"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NACZYNIOWE TYP HALSTED (lub równoważna)  - ODGIĘTE DŁUGOŚĆ 215 MM DELIKATNE</w:t>
            </w:r>
          </w:p>
        </w:tc>
        <w:tc>
          <w:tcPr>
            <w:tcW w:w="709" w:type="dxa"/>
            <w:tcBorders>
              <w:left w:val="single" w:sz="4" w:space="0" w:color="auto"/>
              <w:bottom w:val="single" w:sz="4" w:space="0" w:color="auto"/>
              <w:right w:val="single" w:sz="4" w:space="0" w:color="auto"/>
            </w:tcBorders>
          </w:tcPr>
          <w:p w14:paraId="4CCCE8F6"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C1204AC"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A4A3C7D"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CFF4094"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75BD8DD1" w14:textId="77777777" w:rsidTr="001A47B6">
        <w:tc>
          <w:tcPr>
            <w:tcW w:w="534" w:type="dxa"/>
            <w:tcBorders>
              <w:top w:val="single" w:sz="4" w:space="0" w:color="auto"/>
              <w:left w:val="single" w:sz="4" w:space="0" w:color="auto"/>
              <w:bottom w:val="single" w:sz="4" w:space="0" w:color="auto"/>
              <w:right w:val="single" w:sz="4" w:space="0" w:color="auto"/>
            </w:tcBorders>
          </w:tcPr>
          <w:p w14:paraId="63F7CFCB"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4EB8972"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IMADŁO CHIRURGICZNE TYP CRILE-MURRAY  (lub równoważna)  - DŁUGOŚĆ 150 MM Z ZAPADKA DOLNA SZCZĘKI PROSTE Z NACIĘCIAMI KRZYŻOWYMI 0,5 MM</w:t>
            </w:r>
          </w:p>
        </w:tc>
        <w:tc>
          <w:tcPr>
            <w:tcW w:w="709" w:type="dxa"/>
            <w:tcBorders>
              <w:left w:val="single" w:sz="4" w:space="0" w:color="auto"/>
              <w:bottom w:val="single" w:sz="4" w:space="0" w:color="auto"/>
              <w:right w:val="single" w:sz="4" w:space="0" w:color="auto"/>
            </w:tcBorders>
          </w:tcPr>
          <w:p w14:paraId="4B04A711"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0C8A0A0D"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6B04427"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333652F"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58F041B8" w14:textId="77777777" w:rsidTr="001A47B6">
        <w:tc>
          <w:tcPr>
            <w:tcW w:w="534" w:type="dxa"/>
            <w:tcBorders>
              <w:top w:val="single" w:sz="4" w:space="0" w:color="auto"/>
              <w:left w:val="single" w:sz="4" w:space="0" w:color="auto"/>
              <w:bottom w:val="single" w:sz="4" w:space="0" w:color="auto"/>
              <w:right w:val="single" w:sz="4" w:space="0" w:color="auto"/>
            </w:tcBorders>
          </w:tcPr>
          <w:p w14:paraId="03F691A7"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53E5790"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IMADŁO CHIRURGICZNE TYP HEGAR-MAYO (lub równoważna)  - Z ZAPADKĄ DŁUGOŚĆ 150 MM CZĘŚĆ ROBOCZA Z TWARDĄ WKŁADKĄ SZCZĘKI ZĄBKOWANE KRZYŻOWO SKOK 0,5 MM</w:t>
            </w:r>
          </w:p>
        </w:tc>
        <w:tc>
          <w:tcPr>
            <w:tcW w:w="709" w:type="dxa"/>
            <w:tcBorders>
              <w:left w:val="single" w:sz="4" w:space="0" w:color="auto"/>
              <w:bottom w:val="single" w:sz="4" w:space="0" w:color="auto"/>
              <w:right w:val="single" w:sz="4" w:space="0" w:color="auto"/>
            </w:tcBorders>
          </w:tcPr>
          <w:p w14:paraId="63B1E303"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A5ED0A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277FD25"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0376A28"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40E5AC80" w14:textId="77777777" w:rsidTr="001A47B6">
        <w:tc>
          <w:tcPr>
            <w:tcW w:w="534" w:type="dxa"/>
            <w:tcBorders>
              <w:top w:val="single" w:sz="4" w:space="0" w:color="auto"/>
              <w:left w:val="single" w:sz="4" w:space="0" w:color="auto"/>
              <w:bottom w:val="single" w:sz="4" w:space="0" w:color="auto"/>
              <w:right w:val="single" w:sz="4" w:space="0" w:color="auto"/>
            </w:tcBorders>
          </w:tcPr>
          <w:p w14:paraId="14160ABC"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CA68E70"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NOŻYCZKI  PREPARACYJNE  ODGIĘTE TYP METZENBAUM (lub równoważna)  - DŁUGOŚĆ 145 MM OSTRZA TĘPO TEPE UTWARDZONE Z TWARDĄ WKŁADKĄ ZŁOTE UCHA</w:t>
            </w:r>
          </w:p>
        </w:tc>
        <w:tc>
          <w:tcPr>
            <w:tcW w:w="709" w:type="dxa"/>
            <w:tcBorders>
              <w:left w:val="single" w:sz="4" w:space="0" w:color="auto"/>
              <w:bottom w:val="single" w:sz="4" w:space="0" w:color="auto"/>
              <w:right w:val="single" w:sz="4" w:space="0" w:color="auto"/>
            </w:tcBorders>
          </w:tcPr>
          <w:p w14:paraId="0CB324C0"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F9586D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66366BC"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E6918B5"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426BCF1B" w14:textId="77777777" w:rsidTr="001A47B6">
        <w:tc>
          <w:tcPr>
            <w:tcW w:w="534" w:type="dxa"/>
            <w:tcBorders>
              <w:top w:val="single" w:sz="4" w:space="0" w:color="auto"/>
              <w:left w:val="single" w:sz="4" w:space="0" w:color="auto"/>
              <w:bottom w:val="single" w:sz="4" w:space="0" w:color="auto"/>
              <w:right w:val="single" w:sz="4" w:space="0" w:color="auto"/>
            </w:tcBorders>
          </w:tcPr>
          <w:p w14:paraId="46176EAF"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BFE14A8"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NOŻYCZKI  PREPARACYJNE ODGIĘTE TYP POTTS (lub równoważna)  - DŁUGOŚĆ 180 MM</w:t>
            </w:r>
          </w:p>
        </w:tc>
        <w:tc>
          <w:tcPr>
            <w:tcW w:w="709" w:type="dxa"/>
            <w:tcBorders>
              <w:left w:val="single" w:sz="4" w:space="0" w:color="auto"/>
              <w:bottom w:val="single" w:sz="4" w:space="0" w:color="auto"/>
              <w:right w:val="single" w:sz="4" w:space="0" w:color="auto"/>
            </w:tcBorders>
          </w:tcPr>
          <w:p w14:paraId="2D6B25C8"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2953EB4"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293391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501D59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2E4BA5ED" w14:textId="77777777" w:rsidTr="001A47B6">
        <w:tc>
          <w:tcPr>
            <w:tcW w:w="534" w:type="dxa"/>
            <w:tcBorders>
              <w:top w:val="single" w:sz="4" w:space="0" w:color="auto"/>
              <w:left w:val="single" w:sz="4" w:space="0" w:color="auto"/>
              <w:bottom w:val="single" w:sz="4" w:space="0" w:color="auto"/>
              <w:right w:val="single" w:sz="4" w:space="0" w:color="auto"/>
            </w:tcBorders>
          </w:tcPr>
          <w:p w14:paraId="3CF52310"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34EF801"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NOŻYCZKI CHIRURGICZNE ODGIĘTE TYP MAYO (lub równoważna)  - DŁUGOŚĆ 155 MM OSTRZA TĘPO TĘPE</w:t>
            </w:r>
          </w:p>
        </w:tc>
        <w:tc>
          <w:tcPr>
            <w:tcW w:w="709" w:type="dxa"/>
            <w:tcBorders>
              <w:left w:val="single" w:sz="4" w:space="0" w:color="auto"/>
              <w:bottom w:val="single" w:sz="4" w:space="0" w:color="auto"/>
              <w:right w:val="single" w:sz="4" w:space="0" w:color="auto"/>
            </w:tcBorders>
          </w:tcPr>
          <w:p w14:paraId="278CF404"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579F306"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26D2884"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0B802AF"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50D0C2F5" w14:textId="77777777" w:rsidTr="001A47B6">
        <w:tc>
          <w:tcPr>
            <w:tcW w:w="534" w:type="dxa"/>
            <w:tcBorders>
              <w:top w:val="single" w:sz="4" w:space="0" w:color="auto"/>
              <w:left w:val="single" w:sz="4" w:space="0" w:color="auto"/>
              <w:bottom w:val="single" w:sz="4" w:space="0" w:color="auto"/>
              <w:right w:val="single" w:sz="4" w:space="0" w:color="auto"/>
            </w:tcBorders>
          </w:tcPr>
          <w:p w14:paraId="27295156"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7222638"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KLESZCZYKI JELITOWE TYP BOYS-ALLIS (lub równoważna)  - DŁUGOŚĆ 155 MM PROSTE 5 X 6 ZĄBKÓW ZĄBKI OSTRE</w:t>
            </w:r>
          </w:p>
        </w:tc>
        <w:tc>
          <w:tcPr>
            <w:tcW w:w="709" w:type="dxa"/>
            <w:tcBorders>
              <w:left w:val="single" w:sz="4" w:space="0" w:color="auto"/>
              <w:bottom w:val="single" w:sz="4" w:space="0" w:color="auto"/>
              <w:right w:val="single" w:sz="4" w:space="0" w:color="auto"/>
            </w:tcBorders>
          </w:tcPr>
          <w:p w14:paraId="74212FF5"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839CB1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C31A374"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758480C"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17312D47" w14:textId="77777777" w:rsidTr="001A47B6">
        <w:tc>
          <w:tcPr>
            <w:tcW w:w="534" w:type="dxa"/>
            <w:tcBorders>
              <w:top w:val="single" w:sz="4" w:space="0" w:color="auto"/>
              <w:left w:val="single" w:sz="4" w:space="0" w:color="auto"/>
              <w:bottom w:val="single" w:sz="4" w:space="0" w:color="auto"/>
              <w:right w:val="single" w:sz="4" w:space="0" w:color="auto"/>
            </w:tcBorders>
          </w:tcPr>
          <w:p w14:paraId="73D41F98"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BCD0E52"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KLESZCZE Z PRZEKŁADNIĄ CZOŁOWE DO CIĘCIA DRUTU KIRSCHNERA (lub równoważna)  - DŁ. 215 MM 8 1/2" OSTRZA NAPAWANE TWARDYM METALEM MAKSYMALNA ŚREDNICA DRUTU 2,5 MM KOŃCE RAMION ZŁOCONE</w:t>
            </w:r>
          </w:p>
        </w:tc>
        <w:tc>
          <w:tcPr>
            <w:tcW w:w="709" w:type="dxa"/>
            <w:tcBorders>
              <w:left w:val="single" w:sz="4" w:space="0" w:color="auto"/>
              <w:bottom w:val="single" w:sz="4" w:space="0" w:color="auto"/>
              <w:right w:val="single" w:sz="4" w:space="0" w:color="auto"/>
            </w:tcBorders>
          </w:tcPr>
          <w:p w14:paraId="74AB1C41"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367D9D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21D844C"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1691400"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6EEF1C1F" w14:textId="77777777" w:rsidTr="001A47B6">
        <w:tc>
          <w:tcPr>
            <w:tcW w:w="534" w:type="dxa"/>
            <w:tcBorders>
              <w:top w:val="single" w:sz="4" w:space="0" w:color="auto"/>
              <w:left w:val="single" w:sz="4" w:space="0" w:color="auto"/>
              <w:bottom w:val="single" w:sz="4" w:space="0" w:color="auto"/>
              <w:right w:val="single" w:sz="4" w:space="0" w:color="auto"/>
            </w:tcBorders>
          </w:tcPr>
          <w:p w14:paraId="54A2B823"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17EEB2A"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KLESZCZE PŁASKIE DOGINAJĄCE DRUT WZ.MARBURG (lub równoważna), DŁ.140MM</w:t>
            </w:r>
          </w:p>
        </w:tc>
        <w:tc>
          <w:tcPr>
            <w:tcW w:w="709" w:type="dxa"/>
            <w:tcBorders>
              <w:left w:val="single" w:sz="4" w:space="0" w:color="auto"/>
              <w:bottom w:val="single" w:sz="4" w:space="0" w:color="auto"/>
              <w:right w:val="single" w:sz="4" w:space="0" w:color="auto"/>
            </w:tcBorders>
          </w:tcPr>
          <w:p w14:paraId="7D105291"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63C7A3D"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92A5B64"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900CE17"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628BF5A4" w14:textId="77777777" w:rsidTr="001A47B6">
        <w:tc>
          <w:tcPr>
            <w:tcW w:w="534" w:type="dxa"/>
            <w:tcBorders>
              <w:top w:val="single" w:sz="4" w:space="0" w:color="auto"/>
              <w:left w:val="single" w:sz="4" w:space="0" w:color="auto"/>
              <w:bottom w:val="single" w:sz="4" w:space="0" w:color="auto"/>
              <w:right w:val="single" w:sz="4" w:space="0" w:color="auto"/>
            </w:tcBorders>
          </w:tcPr>
          <w:p w14:paraId="6616D44F"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4DBCF11"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UCHWYT SKALPELA NR 3 DŁUGOŚĆ 125 MM</w:t>
            </w:r>
          </w:p>
        </w:tc>
        <w:tc>
          <w:tcPr>
            <w:tcW w:w="709" w:type="dxa"/>
            <w:tcBorders>
              <w:left w:val="single" w:sz="4" w:space="0" w:color="auto"/>
              <w:bottom w:val="single" w:sz="4" w:space="0" w:color="auto"/>
              <w:right w:val="single" w:sz="4" w:space="0" w:color="auto"/>
            </w:tcBorders>
          </w:tcPr>
          <w:p w14:paraId="4FA37606"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CF39C85"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8C87A13"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E0009FC"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0182E5C5" w14:textId="77777777" w:rsidTr="001A47B6">
        <w:tc>
          <w:tcPr>
            <w:tcW w:w="534" w:type="dxa"/>
            <w:tcBorders>
              <w:top w:val="single" w:sz="4" w:space="0" w:color="auto"/>
              <w:left w:val="single" w:sz="4" w:space="0" w:color="auto"/>
              <w:bottom w:val="single" w:sz="4" w:space="0" w:color="auto"/>
              <w:right w:val="single" w:sz="4" w:space="0" w:color="auto"/>
            </w:tcBorders>
          </w:tcPr>
          <w:p w14:paraId="2E5B8067"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59B182"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UCHWYT SKALPELA NR 4 DŁUGOŚĆ 135 MM</w:t>
            </w:r>
          </w:p>
        </w:tc>
        <w:tc>
          <w:tcPr>
            <w:tcW w:w="709" w:type="dxa"/>
            <w:tcBorders>
              <w:left w:val="single" w:sz="4" w:space="0" w:color="auto"/>
              <w:bottom w:val="single" w:sz="4" w:space="0" w:color="auto"/>
              <w:right w:val="single" w:sz="4" w:space="0" w:color="auto"/>
            </w:tcBorders>
          </w:tcPr>
          <w:p w14:paraId="16FB83A6"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9F62C5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410699E"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4B07B9D"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2AFAD6E9" w14:textId="77777777" w:rsidTr="001A47B6">
        <w:tc>
          <w:tcPr>
            <w:tcW w:w="534" w:type="dxa"/>
            <w:tcBorders>
              <w:top w:val="single" w:sz="4" w:space="0" w:color="auto"/>
              <w:left w:val="single" w:sz="4" w:space="0" w:color="auto"/>
              <w:bottom w:val="single" w:sz="4" w:space="0" w:color="auto"/>
              <w:right w:val="single" w:sz="4" w:space="0" w:color="auto"/>
            </w:tcBorders>
          </w:tcPr>
          <w:p w14:paraId="15B55EBB"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9FFED32"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PINCETA CHIRURGICZNA STANDARD PROSTA KOŃCÓWKA ROBOCZA 1/2 ZĄBKI DŁUGOŚĆ 130 MM</w:t>
            </w:r>
          </w:p>
        </w:tc>
        <w:tc>
          <w:tcPr>
            <w:tcW w:w="709" w:type="dxa"/>
            <w:tcBorders>
              <w:left w:val="single" w:sz="4" w:space="0" w:color="auto"/>
              <w:bottom w:val="single" w:sz="4" w:space="0" w:color="auto"/>
              <w:right w:val="single" w:sz="4" w:space="0" w:color="auto"/>
            </w:tcBorders>
          </w:tcPr>
          <w:p w14:paraId="1A3B8486"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857D34E"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C52543D"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D76A092"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15DD97B9" w14:textId="77777777" w:rsidTr="001A47B6">
        <w:tc>
          <w:tcPr>
            <w:tcW w:w="534" w:type="dxa"/>
            <w:tcBorders>
              <w:top w:val="single" w:sz="4" w:space="0" w:color="auto"/>
              <w:left w:val="single" w:sz="4" w:space="0" w:color="auto"/>
              <w:bottom w:val="single" w:sz="4" w:space="0" w:color="auto"/>
              <w:right w:val="single" w:sz="4" w:space="0" w:color="auto"/>
            </w:tcBorders>
          </w:tcPr>
          <w:p w14:paraId="74136243"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6AD9855"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PINCETA CHIRURGICZNA STANDARD PROSTA KOŃCÓWKA ROBOCZA 1/2 ZĄBKI DŁUGOŚĆ 160 MM</w:t>
            </w:r>
          </w:p>
        </w:tc>
        <w:tc>
          <w:tcPr>
            <w:tcW w:w="709" w:type="dxa"/>
            <w:tcBorders>
              <w:left w:val="single" w:sz="4" w:space="0" w:color="auto"/>
              <w:bottom w:val="single" w:sz="4" w:space="0" w:color="auto"/>
              <w:right w:val="single" w:sz="4" w:space="0" w:color="auto"/>
            </w:tcBorders>
          </w:tcPr>
          <w:p w14:paraId="6CB9AF3F"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A84F0D6"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917F96A"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7C82FC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6287E302" w14:textId="77777777" w:rsidTr="001A47B6">
        <w:tc>
          <w:tcPr>
            <w:tcW w:w="534" w:type="dxa"/>
            <w:tcBorders>
              <w:top w:val="single" w:sz="4" w:space="0" w:color="auto"/>
              <w:left w:val="single" w:sz="4" w:space="0" w:color="auto"/>
              <w:bottom w:val="single" w:sz="4" w:space="0" w:color="auto"/>
              <w:right w:val="single" w:sz="4" w:space="0" w:color="auto"/>
            </w:tcBorders>
          </w:tcPr>
          <w:p w14:paraId="7112510C"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6BC2614"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NOŻYCZKI OPATRUNKOWE ODGIĘTE TYP LISTER DŁUGOŚĆ 155 MM JEDNO OSTRZE Z KULKĄ</w:t>
            </w:r>
          </w:p>
        </w:tc>
        <w:tc>
          <w:tcPr>
            <w:tcW w:w="709" w:type="dxa"/>
            <w:tcBorders>
              <w:left w:val="single" w:sz="4" w:space="0" w:color="auto"/>
              <w:bottom w:val="single" w:sz="4" w:space="0" w:color="auto"/>
              <w:right w:val="single" w:sz="4" w:space="0" w:color="auto"/>
            </w:tcBorders>
          </w:tcPr>
          <w:p w14:paraId="5B0DBCAF"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90C633C"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B47D09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D19D185"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3BD3D6FC" w14:textId="77777777" w:rsidTr="001A47B6">
        <w:tc>
          <w:tcPr>
            <w:tcW w:w="534" w:type="dxa"/>
            <w:tcBorders>
              <w:top w:val="single" w:sz="4" w:space="0" w:color="auto"/>
              <w:left w:val="single" w:sz="4" w:space="0" w:color="auto"/>
              <w:bottom w:val="single" w:sz="4" w:space="0" w:color="auto"/>
              <w:right w:val="single" w:sz="4" w:space="0" w:color="auto"/>
            </w:tcBorders>
          </w:tcPr>
          <w:p w14:paraId="121CC222"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450563C" w14:textId="77777777" w:rsidR="001A47B6" w:rsidRPr="001A47B6" w:rsidRDefault="001A47B6"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SZCZYPCE KOSTNE typu SYPERT (lub równoważna) 8/360MM</w:t>
            </w:r>
          </w:p>
        </w:tc>
        <w:tc>
          <w:tcPr>
            <w:tcW w:w="709" w:type="dxa"/>
            <w:tcBorders>
              <w:left w:val="single" w:sz="4" w:space="0" w:color="auto"/>
              <w:bottom w:val="single" w:sz="4" w:space="0" w:color="auto"/>
              <w:right w:val="single" w:sz="4" w:space="0" w:color="auto"/>
            </w:tcBorders>
          </w:tcPr>
          <w:p w14:paraId="49092B5D"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FD17A74"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253B505"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054447B"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210203" w:rsidRPr="003E0817" w14:paraId="4D4601F6" w14:textId="77777777" w:rsidTr="001A47B6">
        <w:tc>
          <w:tcPr>
            <w:tcW w:w="534" w:type="dxa"/>
            <w:tcBorders>
              <w:top w:val="single" w:sz="4" w:space="0" w:color="auto"/>
              <w:left w:val="single" w:sz="4" w:space="0" w:color="auto"/>
              <w:bottom w:val="single" w:sz="4" w:space="0" w:color="auto"/>
              <w:right w:val="single" w:sz="4" w:space="0" w:color="auto"/>
            </w:tcBorders>
          </w:tcPr>
          <w:p w14:paraId="48EB5325" w14:textId="77777777" w:rsidR="00210203" w:rsidRPr="003E0817" w:rsidRDefault="0021020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6E19341" w14:textId="1A74D950" w:rsidR="00210203" w:rsidRPr="001A47B6" w:rsidRDefault="00210203"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 xml:space="preserve">KLESZCZE DO CIĘCIA KOŚCI TYP LISTON (lub równoważna)  - DŁ. 170 MM 6 3/4" DŁUGOŚĆ OSTRZA 33 MM SZCZĘKI ODGIĘTE RAMIONA Z </w:t>
            </w:r>
            <w:r>
              <w:rPr>
                <w:rFonts w:ascii="Century Gothic" w:eastAsia="Times New Roman" w:hAnsi="Century Gothic" w:cs="Tahoma"/>
                <w:color w:val="000000"/>
                <w:sz w:val="16"/>
                <w:szCs w:val="16"/>
              </w:rPr>
              <w:t xml:space="preserve">min. </w:t>
            </w:r>
            <w:r w:rsidRPr="001A47B6">
              <w:rPr>
                <w:rFonts w:ascii="Century Gothic" w:eastAsia="Times New Roman" w:hAnsi="Century Gothic" w:cs="Tahoma"/>
                <w:color w:val="000000"/>
                <w:sz w:val="16"/>
                <w:szCs w:val="16"/>
              </w:rPr>
              <w:t>JEDNĄ SPRĘŻYNKĄ ROZWIERAJĄCĄ</w:t>
            </w:r>
          </w:p>
        </w:tc>
        <w:tc>
          <w:tcPr>
            <w:tcW w:w="709" w:type="dxa"/>
            <w:tcBorders>
              <w:left w:val="single" w:sz="4" w:space="0" w:color="auto"/>
              <w:bottom w:val="single" w:sz="4" w:space="0" w:color="auto"/>
              <w:right w:val="single" w:sz="4" w:space="0" w:color="auto"/>
            </w:tcBorders>
          </w:tcPr>
          <w:p w14:paraId="16DACBCE" w14:textId="0FD35DCC" w:rsidR="00210203" w:rsidRPr="001A47B6" w:rsidRDefault="00210203"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2C9513C" w14:textId="42D8B51A" w:rsidR="00210203" w:rsidRPr="001A47B6" w:rsidRDefault="00210203"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03E5BDD" w14:textId="77777777" w:rsidR="00210203" w:rsidRPr="001A47B6" w:rsidRDefault="00210203"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21A5902" w14:textId="514C2540" w:rsidR="00210203" w:rsidRDefault="00210203" w:rsidP="00210203">
            <w:pPr>
              <w:numPr>
                <w:ilvl w:val="12"/>
                <w:numId w:val="0"/>
              </w:num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z jedną sprężynką rozwierającą</w:t>
            </w:r>
            <w:r>
              <w:rPr>
                <w:rFonts w:ascii="Century Gothic" w:eastAsia="Times New Roman" w:hAnsi="Century Gothic" w:cs="Tahoma"/>
                <w:color w:val="000000"/>
                <w:sz w:val="16"/>
                <w:szCs w:val="16"/>
              </w:rPr>
              <w:t xml:space="preserve"> – 1 pkt.</w:t>
            </w:r>
          </w:p>
          <w:p w14:paraId="77D5896D" w14:textId="77777777" w:rsidR="00210203" w:rsidRDefault="00210203" w:rsidP="00210203">
            <w:pPr>
              <w:numPr>
                <w:ilvl w:val="12"/>
                <w:numId w:val="0"/>
              </w:numPr>
              <w:spacing w:after="0" w:line="240" w:lineRule="auto"/>
              <w:jc w:val="center"/>
              <w:rPr>
                <w:rFonts w:ascii="Century Gothic" w:eastAsia="Times New Roman" w:hAnsi="Century Gothic" w:cs="Tahoma"/>
                <w:color w:val="000000"/>
                <w:sz w:val="16"/>
                <w:szCs w:val="16"/>
              </w:rPr>
            </w:pPr>
          </w:p>
          <w:p w14:paraId="53570ACB" w14:textId="5606036C" w:rsidR="00210203" w:rsidRPr="001A47B6" w:rsidRDefault="00210203" w:rsidP="00210203">
            <w:pPr>
              <w:numPr>
                <w:ilvl w:val="12"/>
                <w:numId w:val="0"/>
              </w:numPr>
              <w:spacing w:after="0" w:line="240" w:lineRule="auto"/>
              <w:jc w:val="center"/>
              <w:rPr>
                <w:rFonts w:ascii="Century Gothic" w:hAnsi="Century Gothic" w:cstheme="minorHAnsi"/>
                <w:sz w:val="16"/>
                <w:szCs w:val="16"/>
              </w:rPr>
            </w:pPr>
            <w:r>
              <w:rPr>
                <w:rFonts w:ascii="Century Gothic" w:eastAsia="Times New Roman" w:hAnsi="Century Gothic" w:cs="Tahoma"/>
                <w:color w:val="000000"/>
                <w:sz w:val="16"/>
                <w:szCs w:val="16"/>
              </w:rPr>
              <w:t>z dwiema lub więcej sprężynkami rozwierającymi – 2 pkt.</w:t>
            </w:r>
          </w:p>
        </w:tc>
      </w:tr>
      <w:tr w:rsidR="00210203" w:rsidRPr="003E0817" w14:paraId="49B13BA5" w14:textId="77777777" w:rsidTr="001A47B6">
        <w:tc>
          <w:tcPr>
            <w:tcW w:w="534" w:type="dxa"/>
            <w:tcBorders>
              <w:top w:val="single" w:sz="4" w:space="0" w:color="auto"/>
              <w:left w:val="single" w:sz="4" w:space="0" w:color="auto"/>
              <w:bottom w:val="single" w:sz="4" w:space="0" w:color="auto"/>
              <w:right w:val="single" w:sz="4" w:space="0" w:color="auto"/>
            </w:tcBorders>
          </w:tcPr>
          <w:p w14:paraId="11C609A5" w14:textId="77777777" w:rsidR="00210203" w:rsidRPr="003E0817" w:rsidRDefault="0021020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56CB928" w14:textId="7C8DC2D0" w:rsidR="00210203" w:rsidRPr="001A47B6" w:rsidRDefault="00210203" w:rsidP="001A47B6">
            <w:pPr>
              <w:spacing w:after="0" w:line="240" w:lineRule="auto"/>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 xml:space="preserve">KLESZCZE DO ODGINANIA GIPSU TYP WOLFF (lub równoważna)  - DŁ. 250 MM 10" SZCZĘKI ODGIĘTE ZĄBKOWANE Z </w:t>
            </w:r>
            <w:r>
              <w:rPr>
                <w:rFonts w:ascii="Century Gothic" w:eastAsia="Times New Roman" w:hAnsi="Century Gothic" w:cs="Tahoma"/>
                <w:color w:val="000000"/>
                <w:sz w:val="16"/>
                <w:szCs w:val="16"/>
              </w:rPr>
              <w:t xml:space="preserve">min. </w:t>
            </w:r>
            <w:r w:rsidRPr="001A47B6">
              <w:rPr>
                <w:rFonts w:ascii="Century Gothic" w:eastAsia="Times New Roman" w:hAnsi="Century Gothic" w:cs="Tahoma"/>
                <w:color w:val="000000"/>
                <w:sz w:val="16"/>
                <w:szCs w:val="16"/>
              </w:rPr>
              <w:t>JEDNĄ SPRĘŻYNKĄ ROZWIERAJĄCĄ</w:t>
            </w:r>
          </w:p>
        </w:tc>
        <w:tc>
          <w:tcPr>
            <w:tcW w:w="709" w:type="dxa"/>
            <w:tcBorders>
              <w:left w:val="single" w:sz="4" w:space="0" w:color="auto"/>
              <w:bottom w:val="single" w:sz="4" w:space="0" w:color="auto"/>
              <w:right w:val="single" w:sz="4" w:space="0" w:color="auto"/>
            </w:tcBorders>
          </w:tcPr>
          <w:p w14:paraId="670838E7" w14:textId="377E8037" w:rsidR="00210203" w:rsidRPr="001A47B6" w:rsidRDefault="00210203"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17BDC0C" w14:textId="0615B2E0" w:rsidR="00210203" w:rsidRPr="001A47B6" w:rsidRDefault="00210203"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7B581F0" w14:textId="77777777" w:rsidR="00210203" w:rsidRPr="001A47B6" w:rsidRDefault="00210203"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33C0AB8" w14:textId="22108D08" w:rsidR="00210203" w:rsidRDefault="00210203" w:rsidP="00210203">
            <w:pPr>
              <w:numPr>
                <w:ilvl w:val="12"/>
                <w:numId w:val="0"/>
              </w:num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z jedną sprężynką rozwierającą</w:t>
            </w:r>
            <w:r>
              <w:rPr>
                <w:rFonts w:ascii="Century Gothic" w:eastAsia="Times New Roman" w:hAnsi="Century Gothic" w:cs="Tahoma"/>
                <w:color w:val="000000"/>
                <w:sz w:val="16"/>
                <w:szCs w:val="16"/>
              </w:rPr>
              <w:t xml:space="preserve"> – 1 pkt.</w:t>
            </w:r>
          </w:p>
          <w:p w14:paraId="61741726" w14:textId="77777777" w:rsidR="00210203" w:rsidRDefault="00210203" w:rsidP="00210203">
            <w:pPr>
              <w:numPr>
                <w:ilvl w:val="12"/>
                <w:numId w:val="0"/>
              </w:numPr>
              <w:spacing w:after="0" w:line="240" w:lineRule="auto"/>
              <w:jc w:val="center"/>
              <w:rPr>
                <w:rFonts w:ascii="Century Gothic" w:eastAsia="Times New Roman" w:hAnsi="Century Gothic" w:cs="Tahoma"/>
                <w:color w:val="000000"/>
                <w:sz w:val="16"/>
                <w:szCs w:val="16"/>
              </w:rPr>
            </w:pPr>
          </w:p>
          <w:p w14:paraId="1946BC44" w14:textId="3DA8F2A2" w:rsidR="00210203" w:rsidRPr="001A47B6" w:rsidRDefault="00210203" w:rsidP="00210203">
            <w:pPr>
              <w:numPr>
                <w:ilvl w:val="12"/>
                <w:numId w:val="0"/>
              </w:numPr>
              <w:spacing w:after="0" w:line="240" w:lineRule="auto"/>
              <w:jc w:val="center"/>
              <w:rPr>
                <w:rFonts w:ascii="Century Gothic" w:hAnsi="Century Gothic" w:cstheme="minorHAnsi"/>
                <w:sz w:val="16"/>
                <w:szCs w:val="16"/>
              </w:rPr>
            </w:pPr>
            <w:r>
              <w:rPr>
                <w:rFonts w:ascii="Century Gothic" w:eastAsia="Times New Roman" w:hAnsi="Century Gothic" w:cs="Tahoma"/>
                <w:color w:val="000000"/>
                <w:sz w:val="16"/>
                <w:szCs w:val="16"/>
              </w:rPr>
              <w:t>z dwiema lub więcej sprężynkami rozwierającymi – 2 pkt.</w:t>
            </w:r>
          </w:p>
        </w:tc>
      </w:tr>
      <w:tr w:rsidR="001A47B6" w:rsidRPr="003E0817" w14:paraId="64B88C48" w14:textId="77777777" w:rsidTr="001A47B6">
        <w:tc>
          <w:tcPr>
            <w:tcW w:w="534" w:type="dxa"/>
            <w:tcBorders>
              <w:top w:val="single" w:sz="4" w:space="0" w:color="auto"/>
              <w:left w:val="single" w:sz="4" w:space="0" w:color="auto"/>
              <w:bottom w:val="single" w:sz="4" w:space="0" w:color="auto"/>
              <w:right w:val="single" w:sz="4" w:space="0" w:color="auto"/>
            </w:tcBorders>
          </w:tcPr>
          <w:p w14:paraId="2F49F299"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2ECA043" w14:textId="77777777" w:rsidR="001A47B6" w:rsidRPr="001A47B6" w:rsidRDefault="001A47B6" w:rsidP="001A47B6">
            <w:pPr>
              <w:spacing w:after="0" w:line="240" w:lineRule="auto"/>
              <w:rPr>
                <w:rFonts w:ascii="Century Gothic" w:eastAsia="Times New Roman" w:hAnsi="Century Gothic" w:cs="Tahoma"/>
                <w:b/>
                <w:color w:val="000000"/>
                <w:sz w:val="16"/>
                <w:szCs w:val="16"/>
              </w:rPr>
            </w:pPr>
            <w:r w:rsidRPr="001A47B6">
              <w:rPr>
                <w:rFonts w:ascii="Century Gothic" w:eastAsia="Times New Roman" w:hAnsi="Century Gothic" w:cs="Tahoma"/>
                <w:b/>
                <w:color w:val="000000"/>
                <w:sz w:val="16"/>
                <w:szCs w:val="16"/>
              </w:rPr>
              <w:t>Inne wymogi:</w:t>
            </w:r>
          </w:p>
        </w:tc>
        <w:tc>
          <w:tcPr>
            <w:tcW w:w="709" w:type="dxa"/>
            <w:tcBorders>
              <w:left w:val="single" w:sz="4" w:space="0" w:color="auto"/>
              <w:bottom w:val="single" w:sz="4" w:space="0" w:color="auto"/>
              <w:right w:val="single" w:sz="4" w:space="0" w:color="auto"/>
            </w:tcBorders>
          </w:tcPr>
          <w:p w14:paraId="0ACD0B87" w14:textId="77777777" w:rsidR="001A47B6" w:rsidRPr="001A47B6" w:rsidRDefault="001A47B6" w:rsidP="001A47B6">
            <w:pPr>
              <w:spacing w:after="0" w:line="240" w:lineRule="auto"/>
              <w:jc w:val="center"/>
              <w:rPr>
                <w:rFonts w:ascii="Century Gothic" w:eastAsia="Times New Roman" w:hAnsi="Century Gothic" w:cs="Tahoma"/>
                <w:b/>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773FDDB5" w14:textId="77777777" w:rsidR="001A47B6" w:rsidRPr="001A47B6" w:rsidRDefault="001A47B6" w:rsidP="001A47B6">
            <w:pPr>
              <w:spacing w:after="0" w:line="240"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829544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492F473" w14:textId="77777777" w:rsidR="001A47B6" w:rsidRPr="001A47B6" w:rsidRDefault="001A47B6" w:rsidP="001A47B6">
            <w:pPr>
              <w:numPr>
                <w:ilvl w:val="12"/>
                <w:numId w:val="0"/>
              </w:numPr>
              <w:spacing w:after="0" w:line="240" w:lineRule="auto"/>
              <w:jc w:val="center"/>
              <w:rPr>
                <w:rFonts w:ascii="Century Gothic" w:hAnsi="Century Gothic" w:cstheme="minorHAnsi"/>
                <w:b/>
                <w:sz w:val="16"/>
                <w:szCs w:val="16"/>
              </w:rPr>
            </w:pPr>
          </w:p>
        </w:tc>
      </w:tr>
      <w:tr w:rsidR="00210203" w:rsidRPr="003E0817" w14:paraId="57537EE3" w14:textId="77777777" w:rsidTr="001A47B6">
        <w:tc>
          <w:tcPr>
            <w:tcW w:w="534" w:type="dxa"/>
            <w:tcBorders>
              <w:top w:val="single" w:sz="4" w:space="0" w:color="auto"/>
              <w:left w:val="single" w:sz="4" w:space="0" w:color="auto"/>
              <w:bottom w:val="single" w:sz="4" w:space="0" w:color="auto"/>
              <w:right w:val="single" w:sz="4" w:space="0" w:color="auto"/>
            </w:tcBorders>
          </w:tcPr>
          <w:p w14:paraId="16EAA251" w14:textId="77777777" w:rsidR="00210203" w:rsidRPr="003E0817" w:rsidRDefault="00210203"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261B014" w14:textId="3C954BD4" w:rsidR="00210203" w:rsidRPr="001A47B6" w:rsidRDefault="00210203" w:rsidP="001A47B6">
            <w:pPr>
              <w:spacing w:after="0" w:line="240" w:lineRule="auto"/>
              <w:rPr>
                <w:rFonts w:ascii="Century Gothic" w:eastAsia="Times New Roman" w:hAnsi="Century Gothic"/>
                <w:sz w:val="16"/>
                <w:szCs w:val="16"/>
              </w:rPr>
            </w:pPr>
            <w:r w:rsidRPr="001A47B6">
              <w:rPr>
                <w:rFonts w:ascii="Century Gothic" w:hAnsi="Century Gothic"/>
                <w:sz w:val="16"/>
                <w:szCs w:val="16"/>
              </w:rPr>
              <w:t xml:space="preserve">Ramiona nożyczek łączone za pomocą śrub lub wkrętów odpowiednio zabezpieczonymi przed </w:t>
            </w:r>
            <w:r w:rsidRPr="001A47B6">
              <w:rPr>
                <w:rFonts w:ascii="Century Gothic" w:hAnsi="Century Gothic"/>
                <w:sz w:val="16"/>
                <w:szCs w:val="16"/>
              </w:rPr>
              <w:lastRenderedPageBreak/>
              <w:t>przypadkowym odkręceniem</w:t>
            </w:r>
          </w:p>
        </w:tc>
        <w:tc>
          <w:tcPr>
            <w:tcW w:w="709" w:type="dxa"/>
            <w:tcBorders>
              <w:left w:val="single" w:sz="4" w:space="0" w:color="auto"/>
              <w:bottom w:val="single" w:sz="4" w:space="0" w:color="auto"/>
              <w:right w:val="single" w:sz="4" w:space="0" w:color="auto"/>
            </w:tcBorders>
          </w:tcPr>
          <w:p w14:paraId="38ACC103" w14:textId="557FADFC" w:rsidR="00210203" w:rsidRPr="001A47B6" w:rsidRDefault="00210203"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lastRenderedPageBreak/>
              <w:t>-</w:t>
            </w:r>
          </w:p>
        </w:tc>
        <w:tc>
          <w:tcPr>
            <w:tcW w:w="1842" w:type="dxa"/>
            <w:tcBorders>
              <w:top w:val="single" w:sz="4" w:space="0" w:color="auto"/>
              <w:left w:val="single" w:sz="4" w:space="0" w:color="auto"/>
              <w:bottom w:val="single" w:sz="4" w:space="0" w:color="auto"/>
              <w:right w:val="single" w:sz="4" w:space="0" w:color="auto"/>
            </w:tcBorders>
          </w:tcPr>
          <w:p w14:paraId="56757072" w14:textId="76E9E3F4" w:rsidR="00210203" w:rsidRPr="001A47B6" w:rsidRDefault="00210203" w:rsidP="001A47B6">
            <w:pPr>
              <w:spacing w:after="0" w:line="240" w:lineRule="auto"/>
              <w:jc w:val="center"/>
              <w:rPr>
                <w:rFonts w:ascii="Century Gothic" w:hAnsi="Century Gothic" w:cstheme="minorHAnsi"/>
                <w:sz w:val="16"/>
                <w:szCs w:val="16"/>
              </w:rPr>
            </w:pPr>
            <w:r>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14:paraId="7267B5E1" w14:textId="77777777" w:rsidR="00210203" w:rsidRPr="001A47B6" w:rsidRDefault="00210203"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C6FF652" w14:textId="77777777" w:rsidR="00210203" w:rsidRDefault="00210203" w:rsidP="003948FC">
            <w:pPr>
              <w:numPr>
                <w:ilvl w:val="12"/>
                <w:numId w:val="0"/>
              </w:numPr>
              <w:spacing w:after="0" w:line="240" w:lineRule="auto"/>
              <w:jc w:val="center"/>
              <w:rPr>
                <w:rFonts w:ascii="Century Gothic" w:hAnsi="Century Gothic" w:cstheme="minorHAnsi"/>
                <w:sz w:val="16"/>
                <w:szCs w:val="16"/>
              </w:rPr>
            </w:pPr>
            <w:r>
              <w:rPr>
                <w:rFonts w:ascii="Century Gothic" w:hAnsi="Century Gothic" w:cstheme="minorHAnsi"/>
                <w:sz w:val="16"/>
                <w:szCs w:val="16"/>
              </w:rPr>
              <w:t>Tak – 5 pkt.</w:t>
            </w:r>
          </w:p>
          <w:p w14:paraId="0FB96B3B" w14:textId="2E497A10" w:rsidR="00210203" w:rsidRPr="001A47B6" w:rsidRDefault="00210203" w:rsidP="001A47B6">
            <w:pPr>
              <w:numPr>
                <w:ilvl w:val="12"/>
                <w:numId w:val="0"/>
              </w:numPr>
              <w:spacing w:after="0" w:line="240" w:lineRule="auto"/>
              <w:jc w:val="center"/>
              <w:rPr>
                <w:rFonts w:ascii="Century Gothic" w:hAnsi="Century Gothic" w:cstheme="minorHAnsi"/>
                <w:sz w:val="16"/>
                <w:szCs w:val="16"/>
              </w:rPr>
            </w:pPr>
            <w:r>
              <w:rPr>
                <w:rFonts w:ascii="Century Gothic" w:hAnsi="Century Gothic" w:cstheme="minorHAnsi"/>
                <w:sz w:val="16"/>
                <w:szCs w:val="16"/>
              </w:rPr>
              <w:t>Nie – 0 pkt.</w:t>
            </w:r>
          </w:p>
        </w:tc>
      </w:tr>
      <w:tr w:rsidR="001A47B6" w:rsidRPr="003E0817" w14:paraId="201BE6FE" w14:textId="77777777" w:rsidTr="001A47B6">
        <w:tc>
          <w:tcPr>
            <w:tcW w:w="534" w:type="dxa"/>
            <w:tcBorders>
              <w:top w:val="single" w:sz="4" w:space="0" w:color="auto"/>
              <w:left w:val="single" w:sz="4" w:space="0" w:color="auto"/>
              <w:bottom w:val="single" w:sz="4" w:space="0" w:color="auto"/>
              <w:right w:val="single" w:sz="4" w:space="0" w:color="auto"/>
            </w:tcBorders>
          </w:tcPr>
          <w:p w14:paraId="3937BD1B"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A5E8B34" w14:textId="77777777" w:rsidR="001A47B6" w:rsidRPr="001A47B6" w:rsidRDefault="001A47B6" w:rsidP="001A47B6">
            <w:pPr>
              <w:spacing w:after="0" w:line="240" w:lineRule="auto"/>
              <w:rPr>
                <w:rFonts w:ascii="Century Gothic" w:hAnsi="Century Gothic"/>
                <w:sz w:val="16"/>
                <w:szCs w:val="16"/>
              </w:rPr>
            </w:pPr>
            <w:r w:rsidRPr="001A47B6">
              <w:rPr>
                <w:rFonts w:ascii="Century Gothic" w:hAnsi="Century Gothic"/>
                <w:sz w:val="16"/>
                <w:szCs w:val="16"/>
              </w:rPr>
              <w:t>Trwałe oznakowanie narzędzi: logo producenta, nr katalogowy.</w:t>
            </w:r>
          </w:p>
        </w:tc>
        <w:tc>
          <w:tcPr>
            <w:tcW w:w="709" w:type="dxa"/>
            <w:tcBorders>
              <w:left w:val="single" w:sz="4" w:space="0" w:color="auto"/>
              <w:bottom w:val="single" w:sz="4" w:space="0" w:color="auto"/>
              <w:right w:val="single" w:sz="4" w:space="0" w:color="auto"/>
            </w:tcBorders>
          </w:tcPr>
          <w:p w14:paraId="080F0DEE"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496143D"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C934B84"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9C4DB3F"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76A39F4F" w14:textId="77777777" w:rsidTr="001A47B6">
        <w:tc>
          <w:tcPr>
            <w:tcW w:w="534" w:type="dxa"/>
            <w:tcBorders>
              <w:top w:val="single" w:sz="4" w:space="0" w:color="auto"/>
              <w:left w:val="single" w:sz="4" w:space="0" w:color="auto"/>
              <w:bottom w:val="single" w:sz="4" w:space="0" w:color="auto"/>
              <w:right w:val="single" w:sz="4" w:space="0" w:color="auto"/>
            </w:tcBorders>
          </w:tcPr>
          <w:p w14:paraId="69794F59"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DE6088F" w14:textId="77777777" w:rsidR="001A47B6" w:rsidRPr="001A47B6" w:rsidRDefault="001A47B6" w:rsidP="001A47B6">
            <w:pPr>
              <w:spacing w:after="0" w:line="240" w:lineRule="auto"/>
              <w:rPr>
                <w:rFonts w:ascii="Century Gothic" w:hAnsi="Century Gothic"/>
                <w:color w:val="000000"/>
                <w:sz w:val="16"/>
                <w:szCs w:val="16"/>
              </w:rPr>
            </w:pPr>
            <w:r w:rsidRPr="001A47B6">
              <w:rPr>
                <w:rFonts w:ascii="Century Gothic" w:hAnsi="Century Gothic"/>
                <w:color w:val="000000"/>
                <w:sz w:val="16"/>
                <w:szCs w:val="16"/>
              </w:rPr>
              <w:t xml:space="preserve">Narzędzia chirurgiczne i kosze oznaczone kodem  Data </w:t>
            </w:r>
            <w:proofErr w:type="spellStart"/>
            <w:r w:rsidRPr="001A47B6">
              <w:rPr>
                <w:rFonts w:ascii="Century Gothic" w:hAnsi="Century Gothic"/>
                <w:color w:val="000000"/>
                <w:sz w:val="16"/>
                <w:szCs w:val="16"/>
              </w:rPr>
              <w:t>matrix</w:t>
            </w:r>
            <w:proofErr w:type="spellEnd"/>
            <w:r w:rsidRPr="001A47B6">
              <w:rPr>
                <w:rFonts w:ascii="Century Gothic" w:hAnsi="Century Gothic"/>
                <w:color w:val="000000"/>
                <w:sz w:val="16"/>
                <w:szCs w:val="16"/>
              </w:rPr>
              <w:t xml:space="preserve">  lub równoważnym czyli matrycowym dwuwymiarowym  kodem kreskowym (kod kreskowy </w:t>
            </w:r>
            <w:r w:rsidR="00C17049">
              <w:rPr>
                <w:rFonts w:ascii="Century Gothic" w:hAnsi="Century Gothic"/>
                <w:color w:val="000000"/>
                <w:sz w:val="16"/>
                <w:szCs w:val="16"/>
              </w:rPr>
              <w:t xml:space="preserve">2D), składającym się z czarnych i </w:t>
            </w:r>
            <w:r w:rsidRPr="001A47B6">
              <w:rPr>
                <w:rFonts w:ascii="Century Gothic" w:hAnsi="Century Gothic"/>
                <w:color w:val="000000"/>
                <w:sz w:val="16"/>
                <w:szCs w:val="16"/>
              </w:rPr>
              <w:t>białych pól (modułów) zamieszczonych w granicach tzw. wzoru wyszukiwania.</w:t>
            </w:r>
          </w:p>
          <w:p w14:paraId="2CE34020" w14:textId="77777777" w:rsidR="001A47B6" w:rsidRPr="001A47B6" w:rsidRDefault="001A47B6" w:rsidP="001A47B6">
            <w:pPr>
              <w:spacing w:after="0" w:line="240" w:lineRule="auto"/>
              <w:rPr>
                <w:rFonts w:ascii="Century Gothic" w:hAnsi="Century Gothic"/>
                <w:color w:val="000000"/>
                <w:sz w:val="16"/>
                <w:szCs w:val="16"/>
              </w:rPr>
            </w:pPr>
          </w:p>
          <w:p w14:paraId="251FCDF0" w14:textId="77777777" w:rsidR="001A47B6" w:rsidRPr="001A47B6" w:rsidRDefault="00C17049" w:rsidP="001A47B6">
            <w:pPr>
              <w:spacing w:after="0" w:line="240" w:lineRule="auto"/>
              <w:rPr>
                <w:rFonts w:ascii="Century Gothic" w:hAnsi="Century Gothic"/>
                <w:color w:val="000000"/>
                <w:sz w:val="16"/>
                <w:szCs w:val="16"/>
              </w:rPr>
            </w:pPr>
            <w:r>
              <w:rPr>
                <w:rFonts w:ascii="Century Gothic" w:hAnsi="Century Gothic"/>
                <w:color w:val="000000"/>
                <w:sz w:val="16"/>
                <w:szCs w:val="16"/>
              </w:rPr>
              <w:t>Oznakowanie pozwalają</w:t>
            </w:r>
            <w:r w:rsidR="001A47B6" w:rsidRPr="001A47B6">
              <w:rPr>
                <w:rFonts w:ascii="Century Gothic" w:hAnsi="Century Gothic"/>
                <w:color w:val="000000"/>
                <w:sz w:val="16"/>
                <w:szCs w:val="16"/>
              </w:rPr>
              <w:t>ce na pełną identyfikację narzędzi w zestawie i możliwość skanowania każdego instrumentu znajdującego się w zestawie.</w:t>
            </w:r>
          </w:p>
          <w:p w14:paraId="502C4083" w14:textId="77777777" w:rsidR="001A47B6" w:rsidRPr="001A47B6" w:rsidRDefault="001A47B6" w:rsidP="001A47B6">
            <w:pPr>
              <w:spacing w:after="0" w:line="240" w:lineRule="auto"/>
              <w:rPr>
                <w:rFonts w:ascii="Century Gothic" w:hAnsi="Century Gothic"/>
                <w:color w:val="000000"/>
                <w:sz w:val="16"/>
                <w:szCs w:val="16"/>
              </w:rPr>
            </w:pPr>
          </w:p>
          <w:p w14:paraId="4CB3B0A4" w14:textId="6FE9EFDA" w:rsidR="001A47B6" w:rsidRPr="001A47B6" w:rsidRDefault="001A47B6" w:rsidP="00B1523F">
            <w:pPr>
              <w:spacing w:after="0" w:line="240" w:lineRule="auto"/>
              <w:rPr>
                <w:rFonts w:ascii="Century Gothic" w:hAnsi="Century Gothic"/>
                <w:sz w:val="16"/>
                <w:szCs w:val="16"/>
              </w:rPr>
            </w:pPr>
            <w:r w:rsidRPr="001A47B6">
              <w:rPr>
                <w:rFonts w:ascii="Century Gothic" w:hAnsi="Century Gothic"/>
                <w:color w:val="000000"/>
                <w:sz w:val="16"/>
                <w:szCs w:val="16"/>
              </w:rPr>
              <w:t xml:space="preserve">Kod </w:t>
            </w:r>
            <w:r w:rsidRPr="00B1523F">
              <w:rPr>
                <w:rFonts w:ascii="Century Gothic" w:hAnsi="Century Gothic"/>
                <w:sz w:val="16"/>
                <w:szCs w:val="16"/>
              </w:rPr>
              <w:t xml:space="preserve">Data </w:t>
            </w:r>
            <w:proofErr w:type="spellStart"/>
            <w:r w:rsidRPr="00B1523F">
              <w:rPr>
                <w:rFonts w:ascii="Century Gothic" w:hAnsi="Century Gothic"/>
                <w:sz w:val="16"/>
                <w:szCs w:val="16"/>
              </w:rPr>
              <w:t>Matrix</w:t>
            </w:r>
            <w:proofErr w:type="spellEnd"/>
            <w:r w:rsidRPr="00B1523F">
              <w:rPr>
                <w:rFonts w:ascii="Century Gothic" w:hAnsi="Century Gothic"/>
                <w:sz w:val="16"/>
                <w:szCs w:val="16"/>
              </w:rPr>
              <w:t xml:space="preserve"> </w:t>
            </w:r>
            <w:r w:rsidR="00B1523F" w:rsidRPr="00B1523F">
              <w:rPr>
                <w:rFonts w:ascii="Century Gothic" w:hAnsi="Century Gothic"/>
                <w:sz w:val="16"/>
                <w:szCs w:val="16"/>
              </w:rPr>
              <w:t>(</w:t>
            </w:r>
            <w:r w:rsidR="00762BA7" w:rsidRPr="00B1523F">
              <w:rPr>
                <w:rFonts w:ascii="Century Gothic" w:hAnsi="Century Gothic"/>
                <w:sz w:val="16"/>
                <w:szCs w:val="16"/>
              </w:rPr>
              <w:t>lub równoważny</w:t>
            </w:r>
            <w:r w:rsidR="00B1523F" w:rsidRPr="00B1523F">
              <w:rPr>
                <w:rFonts w:ascii="Century Gothic" w:hAnsi="Century Gothic"/>
                <w:sz w:val="16"/>
                <w:szCs w:val="16"/>
              </w:rPr>
              <w:t>)</w:t>
            </w:r>
            <w:r w:rsidR="00762BA7" w:rsidRPr="00B1523F">
              <w:rPr>
                <w:rFonts w:ascii="Century Gothic" w:hAnsi="Century Gothic"/>
                <w:sz w:val="16"/>
                <w:szCs w:val="16"/>
              </w:rPr>
              <w:t xml:space="preserve"> </w:t>
            </w:r>
            <w:r w:rsidRPr="00B1523F">
              <w:rPr>
                <w:rFonts w:ascii="Century Gothic" w:hAnsi="Century Gothic"/>
                <w:sz w:val="16"/>
                <w:szCs w:val="16"/>
              </w:rPr>
              <w:t xml:space="preserve">zawierający </w:t>
            </w:r>
            <w:r w:rsidRPr="001A47B6">
              <w:rPr>
                <w:rFonts w:ascii="Century Gothic" w:hAnsi="Century Gothic"/>
                <w:color w:val="000000"/>
                <w:sz w:val="16"/>
                <w:szCs w:val="16"/>
              </w:rPr>
              <w:t>zakodowaną informację o unikalnym numerze</w:t>
            </w:r>
            <w:r w:rsidR="00C17049">
              <w:rPr>
                <w:rFonts w:ascii="Century Gothic" w:hAnsi="Century Gothic"/>
                <w:color w:val="000000"/>
                <w:sz w:val="16"/>
                <w:szCs w:val="16"/>
              </w:rPr>
              <w:t xml:space="preserve"> narzędzia/kontenera. Kod z możl</w:t>
            </w:r>
            <w:r w:rsidRPr="001A47B6">
              <w:rPr>
                <w:rFonts w:ascii="Century Gothic" w:hAnsi="Century Gothic"/>
                <w:color w:val="000000"/>
                <w:sz w:val="16"/>
                <w:szCs w:val="16"/>
              </w:rPr>
              <w:t xml:space="preserve">iwością wykorzystania do synchronizacji z systemami informatycznymi i organizacją pracy w obrębie Bloku Operacyjnego   i Centralnej </w:t>
            </w:r>
            <w:proofErr w:type="spellStart"/>
            <w:r w:rsidRPr="001A47B6">
              <w:rPr>
                <w:rFonts w:ascii="Century Gothic" w:hAnsi="Century Gothic"/>
                <w:color w:val="000000"/>
                <w:sz w:val="16"/>
                <w:szCs w:val="16"/>
              </w:rPr>
              <w:t>Sterylizatorni</w:t>
            </w:r>
            <w:proofErr w:type="spellEnd"/>
            <w:r w:rsidRPr="001A47B6">
              <w:rPr>
                <w:rFonts w:ascii="Century Gothic" w:hAnsi="Century Gothic"/>
                <w:color w:val="000000"/>
                <w:sz w:val="16"/>
                <w:szCs w:val="16"/>
              </w:rPr>
              <w:t xml:space="preserve"> (skład zestawów narzędzi chirurgicznych, obieg w obrębie BO/CS, planowanie regeneracji i wymiany narzędzi w zestawach).</w:t>
            </w:r>
          </w:p>
        </w:tc>
        <w:tc>
          <w:tcPr>
            <w:tcW w:w="709" w:type="dxa"/>
            <w:tcBorders>
              <w:left w:val="single" w:sz="4" w:space="0" w:color="auto"/>
              <w:bottom w:val="single" w:sz="4" w:space="0" w:color="auto"/>
              <w:right w:val="single" w:sz="4" w:space="0" w:color="auto"/>
            </w:tcBorders>
          </w:tcPr>
          <w:p w14:paraId="248C4F42"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5C95BFD"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8DAB78E"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9C0705E"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1459807D" w14:textId="77777777" w:rsidTr="001A47B6">
        <w:tc>
          <w:tcPr>
            <w:tcW w:w="534" w:type="dxa"/>
            <w:tcBorders>
              <w:top w:val="single" w:sz="4" w:space="0" w:color="auto"/>
              <w:left w:val="single" w:sz="4" w:space="0" w:color="auto"/>
              <w:bottom w:val="single" w:sz="4" w:space="0" w:color="auto"/>
              <w:right w:val="single" w:sz="4" w:space="0" w:color="auto"/>
            </w:tcBorders>
          </w:tcPr>
          <w:p w14:paraId="7E239FBE"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7B43A94" w14:textId="77777777" w:rsidR="001A47B6" w:rsidRPr="001A47B6" w:rsidRDefault="001A47B6" w:rsidP="001A47B6">
            <w:pPr>
              <w:pStyle w:val="Tekstpodstawowywcity"/>
              <w:spacing w:after="0"/>
              <w:ind w:left="0"/>
              <w:rPr>
                <w:rFonts w:ascii="Century Gothic" w:hAnsi="Century Gothic"/>
                <w:sz w:val="16"/>
                <w:szCs w:val="16"/>
                <w:lang w:eastAsia="en-US"/>
              </w:rPr>
            </w:pPr>
            <w:r w:rsidRPr="001A47B6">
              <w:rPr>
                <w:rFonts w:ascii="Century Gothic" w:hAnsi="Century Gothic"/>
                <w:sz w:val="16"/>
                <w:szCs w:val="16"/>
                <w:lang w:eastAsia="en-US"/>
              </w:rPr>
              <w:t>Inne wymogi:</w:t>
            </w:r>
          </w:p>
          <w:p w14:paraId="183811AA" w14:textId="3F2F1EFE" w:rsidR="001A47B6" w:rsidRPr="00200E2B" w:rsidRDefault="001A47B6" w:rsidP="001A47B6">
            <w:pPr>
              <w:numPr>
                <w:ilvl w:val="0"/>
                <w:numId w:val="3"/>
              </w:numPr>
              <w:spacing w:after="0" w:line="240" w:lineRule="auto"/>
              <w:ind w:left="241" w:hanging="241"/>
              <w:rPr>
                <w:rFonts w:ascii="Century Gothic" w:hAnsi="Century Gothic"/>
                <w:strike/>
                <w:sz w:val="16"/>
                <w:szCs w:val="16"/>
              </w:rPr>
            </w:pPr>
            <w:r w:rsidRPr="001A47B6">
              <w:rPr>
                <w:rFonts w:ascii="Century Gothic" w:hAnsi="Century Gothic"/>
                <w:sz w:val="16"/>
                <w:szCs w:val="16"/>
              </w:rPr>
              <w:t xml:space="preserve">wysoka jakość materiałów, z których są </w:t>
            </w:r>
            <w:r w:rsidRPr="00200E2B">
              <w:rPr>
                <w:rFonts w:ascii="Century Gothic" w:hAnsi="Century Gothic"/>
                <w:sz w:val="16"/>
                <w:szCs w:val="16"/>
              </w:rPr>
              <w:t>wykonane</w:t>
            </w:r>
            <w:r w:rsidR="00C17049" w:rsidRPr="00200E2B">
              <w:rPr>
                <w:rFonts w:ascii="Century Gothic" w:hAnsi="Century Gothic"/>
                <w:sz w:val="16"/>
                <w:szCs w:val="16"/>
              </w:rPr>
              <w:t xml:space="preserve"> narzędzia</w:t>
            </w:r>
            <w:r w:rsidRPr="00200E2B">
              <w:rPr>
                <w:rFonts w:ascii="Century Gothic" w:hAnsi="Century Gothic"/>
                <w:sz w:val="16"/>
                <w:szCs w:val="16"/>
              </w:rPr>
              <w:t xml:space="preserve"> </w:t>
            </w:r>
          </w:p>
          <w:p w14:paraId="3A0A6EB1" w14:textId="77777777" w:rsidR="001A47B6" w:rsidRPr="00200E2B" w:rsidRDefault="001A47B6" w:rsidP="001A47B6">
            <w:pPr>
              <w:numPr>
                <w:ilvl w:val="0"/>
                <w:numId w:val="3"/>
              </w:numPr>
              <w:spacing w:after="0" w:line="240" w:lineRule="auto"/>
              <w:ind w:left="241" w:hanging="241"/>
              <w:rPr>
                <w:rFonts w:ascii="Century Gothic" w:hAnsi="Century Gothic"/>
                <w:sz w:val="16"/>
                <w:szCs w:val="16"/>
              </w:rPr>
            </w:pPr>
            <w:r w:rsidRPr="00200E2B">
              <w:rPr>
                <w:rFonts w:ascii="Century Gothic" w:hAnsi="Century Gothic"/>
                <w:sz w:val="16"/>
                <w:szCs w:val="16"/>
              </w:rPr>
              <w:t>wysoka trwałość i ergonomia</w:t>
            </w:r>
          </w:p>
          <w:p w14:paraId="3D453E2A" w14:textId="77777777" w:rsidR="001A47B6" w:rsidRPr="001A47B6" w:rsidRDefault="001A47B6" w:rsidP="001A47B6">
            <w:pPr>
              <w:numPr>
                <w:ilvl w:val="0"/>
                <w:numId w:val="3"/>
              </w:numPr>
              <w:spacing w:after="0" w:line="240" w:lineRule="auto"/>
              <w:ind w:left="241" w:hanging="241"/>
              <w:rPr>
                <w:rFonts w:ascii="Century Gothic" w:hAnsi="Century Gothic"/>
                <w:b/>
                <w:sz w:val="16"/>
                <w:szCs w:val="16"/>
              </w:rPr>
            </w:pPr>
            <w:r w:rsidRPr="001A47B6">
              <w:rPr>
                <w:rFonts w:ascii="Century Gothic" w:hAnsi="Century Gothic"/>
                <w:sz w:val="16"/>
                <w:szCs w:val="16"/>
              </w:rPr>
              <w:t>narzędzia matowane (Podać stosowaną przez producenta technologię matowania)</w:t>
            </w:r>
          </w:p>
          <w:p w14:paraId="246E9E23" w14:textId="77777777" w:rsidR="001A47B6" w:rsidRPr="001A47B6" w:rsidRDefault="001A47B6" w:rsidP="001A47B6">
            <w:pPr>
              <w:numPr>
                <w:ilvl w:val="0"/>
                <w:numId w:val="3"/>
              </w:numPr>
              <w:spacing w:after="0" w:line="240" w:lineRule="auto"/>
              <w:ind w:left="241" w:hanging="241"/>
              <w:rPr>
                <w:rFonts w:ascii="Century Gothic" w:hAnsi="Century Gothic"/>
                <w:bCs/>
                <w:sz w:val="16"/>
                <w:szCs w:val="16"/>
              </w:rPr>
            </w:pPr>
            <w:r w:rsidRPr="001A47B6">
              <w:rPr>
                <w:rFonts w:ascii="Century Gothic" w:hAnsi="Century Gothic"/>
                <w:bCs/>
                <w:sz w:val="16"/>
                <w:szCs w:val="16"/>
              </w:rPr>
              <w:t>odporność na korozję</w:t>
            </w:r>
            <w:r w:rsidRPr="001A47B6">
              <w:rPr>
                <w:rFonts w:ascii="Century Gothic" w:hAnsi="Century Gothic"/>
                <w:sz w:val="16"/>
                <w:szCs w:val="16"/>
              </w:rPr>
              <w:t xml:space="preserve"> zgodnie z normami europejskimi</w:t>
            </w:r>
          </w:p>
        </w:tc>
        <w:tc>
          <w:tcPr>
            <w:tcW w:w="709" w:type="dxa"/>
            <w:tcBorders>
              <w:left w:val="single" w:sz="4" w:space="0" w:color="auto"/>
              <w:bottom w:val="single" w:sz="4" w:space="0" w:color="auto"/>
              <w:right w:val="single" w:sz="4" w:space="0" w:color="auto"/>
            </w:tcBorders>
          </w:tcPr>
          <w:p w14:paraId="42B56621"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41BC96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90AE802"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2738246"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 -</w:t>
            </w:r>
          </w:p>
        </w:tc>
      </w:tr>
      <w:tr w:rsidR="001A47B6" w:rsidRPr="003E0817" w14:paraId="73D0D635" w14:textId="77777777" w:rsidTr="001A47B6">
        <w:tc>
          <w:tcPr>
            <w:tcW w:w="534" w:type="dxa"/>
            <w:tcBorders>
              <w:top w:val="single" w:sz="4" w:space="0" w:color="auto"/>
              <w:left w:val="single" w:sz="4" w:space="0" w:color="auto"/>
              <w:bottom w:val="single" w:sz="4" w:space="0" w:color="auto"/>
              <w:right w:val="single" w:sz="4" w:space="0" w:color="auto"/>
            </w:tcBorders>
          </w:tcPr>
          <w:p w14:paraId="48A2F2B5" w14:textId="77777777" w:rsidR="001A47B6" w:rsidRPr="003E0817" w:rsidRDefault="001A47B6" w:rsidP="001A47B6">
            <w:pPr>
              <w:widowControl w:val="0"/>
              <w:numPr>
                <w:ilvl w:val="0"/>
                <w:numId w:val="2"/>
              </w:numPr>
              <w:suppressAutoHyphens/>
              <w:spacing w:after="0" w:line="240"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E45E58B" w14:textId="77777777" w:rsidR="001A47B6" w:rsidRPr="001A47B6" w:rsidRDefault="001A47B6" w:rsidP="001A47B6">
            <w:pPr>
              <w:spacing w:after="0" w:line="240" w:lineRule="auto"/>
              <w:rPr>
                <w:rFonts w:ascii="Century Gothic" w:hAnsi="Century Gothic"/>
                <w:sz w:val="16"/>
                <w:szCs w:val="16"/>
              </w:rPr>
            </w:pPr>
            <w:r w:rsidRPr="001A47B6">
              <w:rPr>
                <w:rFonts w:ascii="Century Gothic" w:hAnsi="Century Gothic"/>
                <w:sz w:val="16"/>
                <w:szCs w:val="16"/>
              </w:rPr>
              <w:t>Narzędzia posiadające możliwość:</w:t>
            </w:r>
          </w:p>
          <w:p w14:paraId="4A83CC87" w14:textId="77777777" w:rsidR="001A47B6" w:rsidRPr="001A47B6" w:rsidRDefault="001A47B6" w:rsidP="001A47B6">
            <w:pPr>
              <w:numPr>
                <w:ilvl w:val="0"/>
                <w:numId w:val="3"/>
              </w:numPr>
              <w:spacing w:after="0" w:line="240" w:lineRule="auto"/>
              <w:ind w:left="241" w:hanging="241"/>
              <w:rPr>
                <w:rFonts w:ascii="Century Gothic" w:hAnsi="Century Gothic"/>
                <w:sz w:val="16"/>
                <w:szCs w:val="16"/>
              </w:rPr>
            </w:pPr>
            <w:r w:rsidRPr="001A47B6">
              <w:rPr>
                <w:rFonts w:ascii="Century Gothic" w:hAnsi="Century Gothic"/>
                <w:sz w:val="16"/>
                <w:szCs w:val="16"/>
              </w:rPr>
              <w:t>mycia (ultradźwięki, neutralizacja i środki myjące posiadające dopuszczenie PZH)</w:t>
            </w:r>
          </w:p>
          <w:p w14:paraId="3D4A3860" w14:textId="77777777" w:rsidR="001A47B6" w:rsidRPr="001A47B6" w:rsidRDefault="001A47B6" w:rsidP="001A47B6">
            <w:pPr>
              <w:numPr>
                <w:ilvl w:val="0"/>
                <w:numId w:val="3"/>
              </w:numPr>
              <w:spacing w:after="0" w:line="240" w:lineRule="auto"/>
              <w:ind w:left="241" w:hanging="241"/>
              <w:rPr>
                <w:rFonts w:ascii="Century Gothic" w:hAnsi="Century Gothic"/>
                <w:sz w:val="16"/>
                <w:szCs w:val="16"/>
              </w:rPr>
            </w:pPr>
            <w:r w:rsidRPr="001A47B6">
              <w:rPr>
                <w:rFonts w:ascii="Century Gothic" w:hAnsi="Century Gothic"/>
                <w:sz w:val="16"/>
                <w:szCs w:val="16"/>
              </w:rPr>
              <w:t>dezynfekcji (temperaturowa i chemiczna środkami dopuszczonymi przez PZH)</w:t>
            </w:r>
          </w:p>
          <w:p w14:paraId="636192D7" w14:textId="77777777" w:rsidR="001A47B6" w:rsidRPr="001A47B6" w:rsidRDefault="001A47B6" w:rsidP="001A47B6">
            <w:pPr>
              <w:numPr>
                <w:ilvl w:val="0"/>
                <w:numId w:val="3"/>
              </w:numPr>
              <w:spacing w:after="0" w:line="240" w:lineRule="auto"/>
              <w:ind w:left="241" w:hanging="241"/>
              <w:rPr>
                <w:rFonts w:ascii="Century Gothic" w:hAnsi="Century Gothic"/>
                <w:sz w:val="16"/>
                <w:szCs w:val="16"/>
              </w:rPr>
            </w:pPr>
            <w:r w:rsidRPr="001A47B6">
              <w:rPr>
                <w:rFonts w:ascii="Century Gothic" w:hAnsi="Century Gothic"/>
                <w:sz w:val="16"/>
                <w:szCs w:val="16"/>
              </w:rPr>
              <w:t>sterylizacji (parowa w autoklawach 134</w:t>
            </w:r>
            <w:r w:rsidRPr="001A47B6">
              <w:rPr>
                <w:rFonts w:ascii="Century Gothic" w:hAnsi="Century Gothic"/>
                <w:sz w:val="16"/>
                <w:szCs w:val="16"/>
              </w:rPr>
              <w:sym w:font="Symbol" w:char="F0B0"/>
            </w:r>
            <w:r w:rsidRPr="001A47B6">
              <w:rPr>
                <w:rFonts w:ascii="Century Gothic" w:hAnsi="Century Gothic"/>
                <w:sz w:val="16"/>
                <w:szCs w:val="16"/>
              </w:rPr>
              <w:t xml:space="preserve">C, niskotemperaturowa, np. tlenek etylenu dla </w:t>
            </w:r>
            <w:r w:rsidRPr="00200E2B">
              <w:rPr>
                <w:rFonts w:ascii="Century Gothic" w:hAnsi="Century Gothic"/>
                <w:sz w:val="16"/>
                <w:szCs w:val="16"/>
              </w:rPr>
              <w:t>materiałów wrażliwych temperatura 51</w:t>
            </w:r>
            <w:r w:rsidRPr="00200E2B">
              <w:rPr>
                <w:rFonts w:ascii="Century Gothic" w:hAnsi="Century Gothic"/>
                <w:sz w:val="16"/>
                <w:szCs w:val="16"/>
              </w:rPr>
              <w:sym w:font="Symbol" w:char="F0B0"/>
            </w:r>
            <w:r w:rsidRPr="00200E2B">
              <w:rPr>
                <w:rFonts w:ascii="Century Gothic" w:hAnsi="Century Gothic"/>
                <w:sz w:val="16"/>
                <w:szCs w:val="16"/>
              </w:rPr>
              <w:t>C</w:t>
            </w:r>
            <w:r w:rsidR="00396B0F" w:rsidRPr="00200E2B">
              <w:rPr>
                <w:rFonts w:ascii="Century Gothic" w:hAnsi="Century Gothic"/>
                <w:sz w:val="16"/>
                <w:szCs w:val="16"/>
              </w:rPr>
              <w:t xml:space="preserve"> – podać dodatkowe, inne metody sterylizacji </w:t>
            </w:r>
            <w:r w:rsidR="00396B0F" w:rsidRPr="00200E2B">
              <w:rPr>
                <w:rFonts w:ascii="Century Gothic" w:hAnsi="Century Gothic"/>
                <w:sz w:val="16"/>
                <w:szCs w:val="16"/>
              </w:rPr>
              <w:lastRenderedPageBreak/>
              <w:t>niskotemperaturowej</w:t>
            </w:r>
            <w:r w:rsidRPr="00200E2B">
              <w:rPr>
                <w:rFonts w:ascii="Century Gothic" w:hAnsi="Century Gothic"/>
                <w:sz w:val="16"/>
                <w:szCs w:val="16"/>
              </w:rPr>
              <w:t>)</w:t>
            </w:r>
          </w:p>
        </w:tc>
        <w:tc>
          <w:tcPr>
            <w:tcW w:w="709" w:type="dxa"/>
            <w:tcBorders>
              <w:left w:val="single" w:sz="4" w:space="0" w:color="auto"/>
              <w:bottom w:val="single" w:sz="4" w:space="0" w:color="auto"/>
              <w:right w:val="single" w:sz="4" w:space="0" w:color="auto"/>
            </w:tcBorders>
          </w:tcPr>
          <w:p w14:paraId="314B2563" w14:textId="77777777" w:rsidR="001A47B6" w:rsidRPr="001A47B6" w:rsidRDefault="001A47B6" w:rsidP="001A47B6">
            <w:pPr>
              <w:spacing w:after="0" w:line="240" w:lineRule="auto"/>
              <w:jc w:val="center"/>
              <w:rPr>
                <w:rFonts w:ascii="Century Gothic" w:eastAsia="Times New Roman" w:hAnsi="Century Gothic" w:cs="Tahoma"/>
                <w:color w:val="000000"/>
                <w:sz w:val="16"/>
                <w:szCs w:val="16"/>
              </w:rPr>
            </w:pPr>
            <w:r w:rsidRPr="001A47B6">
              <w:rPr>
                <w:rFonts w:ascii="Century Gothic" w:eastAsia="Times New Roman" w:hAnsi="Century Gothic" w:cs="Tahoma"/>
                <w:color w:val="000000"/>
                <w:sz w:val="16"/>
                <w:szCs w:val="16"/>
              </w:rPr>
              <w:lastRenderedPageBreak/>
              <w:t>-</w:t>
            </w:r>
          </w:p>
        </w:tc>
        <w:tc>
          <w:tcPr>
            <w:tcW w:w="1842" w:type="dxa"/>
            <w:tcBorders>
              <w:top w:val="single" w:sz="4" w:space="0" w:color="auto"/>
              <w:left w:val="single" w:sz="4" w:space="0" w:color="auto"/>
              <w:bottom w:val="single" w:sz="4" w:space="0" w:color="auto"/>
              <w:right w:val="single" w:sz="4" w:space="0" w:color="auto"/>
            </w:tcBorders>
          </w:tcPr>
          <w:p w14:paraId="2AE6144B" w14:textId="77777777" w:rsidR="001A47B6" w:rsidRPr="001A47B6" w:rsidRDefault="001A47B6" w:rsidP="001A47B6">
            <w:p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7A5461B"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A7F50DF"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Sterylizacja niskotemperaturowa:</w:t>
            </w:r>
          </w:p>
          <w:p w14:paraId="014E7DC4"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tylko tlenek etylenu – 1 pkt.</w:t>
            </w:r>
          </w:p>
          <w:p w14:paraId="3B3B7A55" w14:textId="77777777" w:rsidR="001A47B6" w:rsidRPr="001A47B6" w:rsidRDefault="001A47B6" w:rsidP="001A47B6">
            <w:pPr>
              <w:numPr>
                <w:ilvl w:val="12"/>
                <w:numId w:val="0"/>
              </w:numPr>
              <w:spacing w:after="0" w:line="240" w:lineRule="auto"/>
              <w:jc w:val="center"/>
              <w:rPr>
                <w:rFonts w:ascii="Century Gothic" w:hAnsi="Century Gothic" w:cstheme="minorHAnsi"/>
                <w:sz w:val="16"/>
                <w:szCs w:val="16"/>
              </w:rPr>
            </w:pPr>
            <w:r w:rsidRPr="001A47B6">
              <w:rPr>
                <w:rFonts w:ascii="Century Gothic" w:hAnsi="Century Gothic" w:cstheme="minorHAnsi"/>
                <w:sz w:val="16"/>
                <w:szCs w:val="16"/>
              </w:rPr>
              <w:t>- dodatkowe, inne metody (podać) – 2 pkt.</w:t>
            </w:r>
          </w:p>
        </w:tc>
      </w:tr>
    </w:tbl>
    <w:p w14:paraId="7EC60FF7"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0F5F7750"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5C70DFD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4B9360D4"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714872FA"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036FD749" w14:textId="77777777" w:rsidR="00776089" w:rsidRPr="00776089" w:rsidRDefault="00776089" w:rsidP="001A47B6">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74A2C5BC"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2388C2AC"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50A1003F" w14:textId="77777777" w:rsidR="00776089" w:rsidRPr="003E0817" w:rsidRDefault="00776089" w:rsidP="00196A28">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1A47B6" w:rsidRPr="00776089" w14:paraId="70FD6442" w14:textId="77777777" w:rsidTr="001A47B6">
        <w:tc>
          <w:tcPr>
            <w:tcW w:w="534" w:type="dxa"/>
            <w:tcBorders>
              <w:top w:val="single" w:sz="4" w:space="0" w:color="auto"/>
              <w:left w:val="single" w:sz="4" w:space="0" w:color="auto"/>
              <w:bottom w:val="single" w:sz="4" w:space="0" w:color="auto"/>
              <w:right w:val="single" w:sz="4" w:space="0" w:color="auto"/>
            </w:tcBorders>
          </w:tcPr>
          <w:p w14:paraId="6FF68D17"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08F90A8"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Gwarancja na aparat [miesiące]</w:t>
            </w:r>
          </w:p>
          <w:p w14:paraId="7EAD6D0C" w14:textId="77777777" w:rsidR="001A47B6" w:rsidRPr="001A47B6" w:rsidRDefault="001A47B6" w:rsidP="001A47B6">
            <w:pPr>
              <w:pStyle w:val="Standard"/>
              <w:snapToGrid w:val="0"/>
              <w:spacing w:line="288" w:lineRule="auto"/>
              <w:rPr>
                <w:rFonts w:ascii="Century Gothic" w:hAnsi="Century Gothic" w:cstheme="minorHAnsi"/>
                <w:sz w:val="16"/>
                <w:szCs w:val="16"/>
              </w:rPr>
            </w:pPr>
          </w:p>
          <w:p w14:paraId="5E3D5467"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71DBD4BF"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197DA1B8" w14:textId="77777777" w:rsidR="001A47B6" w:rsidRPr="001A47B6" w:rsidRDefault="001A47B6" w:rsidP="001A47B6">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3B1CCEA" w14:textId="77777777" w:rsidR="001A47B6" w:rsidRPr="001A47B6" w:rsidRDefault="001A47B6" w:rsidP="001A47B6">
            <w:pPr>
              <w:spacing w:line="288" w:lineRule="auto"/>
              <w:jc w:val="center"/>
              <w:rPr>
                <w:rFonts w:ascii="Century Gothic" w:eastAsia="Times New Roman" w:hAnsi="Century Gothic" w:cs="Arial"/>
                <w:bCs/>
                <w:sz w:val="16"/>
                <w:szCs w:val="16"/>
              </w:rPr>
            </w:pPr>
            <w:r w:rsidRPr="001A47B6">
              <w:rPr>
                <w:rFonts w:ascii="Century Gothic" w:eastAsia="Times New Roman" w:hAnsi="Century Gothic" w:cs="Arial"/>
                <w:bCs/>
                <w:sz w:val="16"/>
                <w:szCs w:val="16"/>
              </w:rPr>
              <w:t>najdłuższy okres – 10 pkt.,</w:t>
            </w:r>
          </w:p>
          <w:p w14:paraId="570EE1E8" w14:textId="77777777" w:rsidR="001A47B6" w:rsidRPr="001A47B6" w:rsidRDefault="001A47B6" w:rsidP="001A47B6">
            <w:pPr>
              <w:spacing w:line="288" w:lineRule="auto"/>
              <w:jc w:val="center"/>
              <w:rPr>
                <w:rFonts w:ascii="Century Gothic" w:eastAsia="Times New Roman" w:hAnsi="Century Gothic" w:cs="Arial"/>
                <w:b/>
                <w:bCs/>
                <w:sz w:val="16"/>
                <w:szCs w:val="16"/>
              </w:rPr>
            </w:pPr>
            <w:r w:rsidRPr="001A47B6">
              <w:rPr>
                <w:rFonts w:ascii="Century Gothic" w:eastAsia="Times New Roman" w:hAnsi="Century Gothic" w:cs="Arial"/>
                <w:bCs/>
                <w:sz w:val="16"/>
                <w:szCs w:val="16"/>
              </w:rPr>
              <w:t>inne – proporcjonalnie mniej (względem najkorzystniejszej oferty)</w:t>
            </w:r>
          </w:p>
        </w:tc>
      </w:tr>
      <w:tr w:rsidR="001A47B6" w:rsidRPr="00776089" w14:paraId="4198B11E" w14:textId="77777777" w:rsidTr="001A47B6">
        <w:tc>
          <w:tcPr>
            <w:tcW w:w="534" w:type="dxa"/>
            <w:tcBorders>
              <w:top w:val="single" w:sz="4" w:space="0" w:color="auto"/>
              <w:left w:val="single" w:sz="4" w:space="0" w:color="auto"/>
              <w:bottom w:val="single" w:sz="4" w:space="0" w:color="auto"/>
              <w:right w:val="single" w:sz="4" w:space="0" w:color="auto"/>
            </w:tcBorders>
          </w:tcPr>
          <w:p w14:paraId="43FC3628"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DB671E0"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1A47B6">
              <w:rPr>
                <w:rFonts w:ascii="Century Gothic" w:hAnsi="Century Gothic" w:cstheme="minorHAnsi"/>
                <w:color w:val="FF0000"/>
                <w:sz w:val="16"/>
                <w:szCs w:val="16"/>
              </w:rPr>
              <w:t xml:space="preserve"> </w:t>
            </w:r>
            <w:r w:rsidRPr="001A47B6">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1B3B73F2"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52DBCF06"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5A1F74A"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74647D36" w14:textId="77777777" w:rsidTr="001A47B6">
        <w:tc>
          <w:tcPr>
            <w:tcW w:w="534" w:type="dxa"/>
            <w:tcBorders>
              <w:top w:val="single" w:sz="4" w:space="0" w:color="auto"/>
              <w:left w:val="single" w:sz="4" w:space="0" w:color="auto"/>
              <w:bottom w:val="single" w:sz="4" w:space="0" w:color="auto"/>
              <w:right w:val="single" w:sz="4" w:space="0" w:color="auto"/>
            </w:tcBorders>
          </w:tcPr>
          <w:p w14:paraId="19CFA092"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D4FBE41"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0742ACD1" w14:textId="77777777" w:rsidR="001A47B6" w:rsidRPr="001A47B6" w:rsidRDefault="001A47B6" w:rsidP="001A47B6">
            <w:pPr>
              <w:pStyle w:val="Standard"/>
              <w:snapToGrid w:val="0"/>
              <w:spacing w:line="288" w:lineRule="auto"/>
              <w:rPr>
                <w:rFonts w:ascii="Century Gothic" w:hAnsi="Century Gothic" w:cstheme="minorHAnsi"/>
                <w:sz w:val="16"/>
                <w:szCs w:val="16"/>
              </w:rPr>
            </w:pPr>
          </w:p>
          <w:p w14:paraId="23EC824D" w14:textId="77777777" w:rsidR="001A47B6" w:rsidRPr="001A47B6" w:rsidRDefault="001A47B6" w:rsidP="001A47B6">
            <w:pPr>
              <w:pStyle w:val="Standard"/>
              <w:snapToGrid w:val="0"/>
              <w:spacing w:line="288" w:lineRule="auto"/>
              <w:rPr>
                <w:rFonts w:ascii="Century Gothic" w:hAnsi="Century Gothic" w:cstheme="minorHAnsi"/>
                <w:i/>
                <w:sz w:val="16"/>
                <w:szCs w:val="16"/>
              </w:rPr>
            </w:pPr>
            <w:r w:rsidRPr="001A47B6">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434F9C8A"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14:paraId="6035286E"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25CFD0B"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3313494E" w14:textId="77777777" w:rsidTr="001A47B6">
        <w:tc>
          <w:tcPr>
            <w:tcW w:w="534" w:type="dxa"/>
            <w:tcBorders>
              <w:top w:val="single" w:sz="4" w:space="0" w:color="auto"/>
              <w:left w:val="single" w:sz="4" w:space="0" w:color="auto"/>
              <w:bottom w:val="single" w:sz="4" w:space="0" w:color="auto"/>
              <w:right w:val="single" w:sz="4" w:space="0" w:color="auto"/>
            </w:tcBorders>
          </w:tcPr>
          <w:p w14:paraId="4E248850"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A8E3D1A" w14:textId="1191CDE1" w:rsidR="001A47B6" w:rsidRPr="001A47B6" w:rsidRDefault="00210203" w:rsidP="001A47B6">
            <w:pPr>
              <w:pStyle w:val="Standard"/>
              <w:snapToGrid w:val="0"/>
              <w:spacing w:line="288" w:lineRule="auto"/>
              <w:rPr>
                <w:rFonts w:ascii="Century Gothic" w:hAnsi="Century Gothic" w:cstheme="minorHAnsi"/>
                <w:sz w:val="16"/>
                <w:szCs w:val="16"/>
              </w:rPr>
            </w:pPr>
            <w:r w:rsidRPr="00210203">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6DCAF8B1"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EB38DDF"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9566951"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2F17B15C" w14:textId="77777777" w:rsidTr="001A47B6">
        <w:tc>
          <w:tcPr>
            <w:tcW w:w="534" w:type="dxa"/>
            <w:tcBorders>
              <w:top w:val="single" w:sz="4" w:space="0" w:color="auto"/>
              <w:left w:val="single" w:sz="4" w:space="0" w:color="auto"/>
              <w:bottom w:val="single" w:sz="4" w:space="0" w:color="auto"/>
              <w:right w:val="single" w:sz="4" w:space="0" w:color="auto"/>
            </w:tcBorders>
          </w:tcPr>
          <w:p w14:paraId="05EFF900"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230294C"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6CAD4091"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D92F376"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992C837"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34BAEFD6" w14:textId="77777777" w:rsidTr="001A47B6">
        <w:tc>
          <w:tcPr>
            <w:tcW w:w="534" w:type="dxa"/>
            <w:tcBorders>
              <w:top w:val="single" w:sz="4" w:space="0" w:color="auto"/>
              <w:left w:val="single" w:sz="4" w:space="0" w:color="auto"/>
              <w:bottom w:val="single" w:sz="4" w:space="0" w:color="auto"/>
              <w:right w:val="single" w:sz="4" w:space="0" w:color="auto"/>
            </w:tcBorders>
          </w:tcPr>
          <w:p w14:paraId="3AFBE5EC"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CB05DDB"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450D9391"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4E30901"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4DD315A"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01A8E27D" w14:textId="77777777" w:rsidTr="001A47B6">
        <w:tc>
          <w:tcPr>
            <w:tcW w:w="534" w:type="dxa"/>
            <w:tcBorders>
              <w:top w:val="single" w:sz="4" w:space="0" w:color="auto"/>
              <w:left w:val="single" w:sz="4" w:space="0" w:color="auto"/>
              <w:bottom w:val="single" w:sz="4" w:space="0" w:color="auto"/>
              <w:right w:val="single" w:sz="4" w:space="0" w:color="auto"/>
            </w:tcBorders>
          </w:tcPr>
          <w:p w14:paraId="028FA9AE"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C6D2FE2"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 xml:space="preserve">Możliwość zgłoszeń 24 </w:t>
            </w:r>
            <w:proofErr w:type="spellStart"/>
            <w:r w:rsidRPr="001A47B6">
              <w:rPr>
                <w:rFonts w:ascii="Century Gothic" w:hAnsi="Century Gothic" w:cstheme="minorHAnsi"/>
                <w:sz w:val="16"/>
                <w:szCs w:val="16"/>
              </w:rPr>
              <w:t>godz</w:t>
            </w:r>
            <w:proofErr w:type="spellEnd"/>
            <w:r w:rsidRPr="001A47B6">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63D2C95E"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8840AF1"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CA499B0"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607D6B45" w14:textId="77777777" w:rsidTr="001A47B6">
        <w:tc>
          <w:tcPr>
            <w:tcW w:w="534" w:type="dxa"/>
            <w:tcBorders>
              <w:top w:val="single" w:sz="4" w:space="0" w:color="auto"/>
              <w:left w:val="single" w:sz="4" w:space="0" w:color="auto"/>
              <w:bottom w:val="single" w:sz="4" w:space="0" w:color="auto"/>
              <w:right w:val="single" w:sz="4" w:space="0" w:color="auto"/>
            </w:tcBorders>
          </w:tcPr>
          <w:p w14:paraId="4705781A"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7DD5B1C"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Czas reakcji serwisu (przyjęte zgłoszenie – podjęta naprawa) 2 dni robocze.</w:t>
            </w:r>
          </w:p>
          <w:p w14:paraId="41FD020F"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2244DED4"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7253BA3"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A6DC722"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0F87BC8E" w14:textId="77777777" w:rsidTr="001A47B6">
        <w:tc>
          <w:tcPr>
            <w:tcW w:w="534" w:type="dxa"/>
            <w:tcBorders>
              <w:top w:val="single" w:sz="4" w:space="0" w:color="auto"/>
              <w:left w:val="single" w:sz="4" w:space="0" w:color="auto"/>
              <w:bottom w:val="single" w:sz="4" w:space="0" w:color="auto"/>
              <w:right w:val="single" w:sz="4" w:space="0" w:color="auto"/>
            </w:tcBorders>
          </w:tcPr>
          <w:p w14:paraId="46892316"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613E7D9"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14B2360B" w14:textId="77777777" w:rsidR="001A47B6" w:rsidRPr="001A47B6" w:rsidRDefault="001A47B6" w:rsidP="001A47B6">
            <w:pPr>
              <w:pStyle w:val="Standard"/>
              <w:snapToGrid w:val="0"/>
              <w:spacing w:line="288" w:lineRule="auto"/>
              <w:rPr>
                <w:rFonts w:ascii="Century Gothic" w:hAnsi="Century Gothic" w:cstheme="minorHAnsi"/>
                <w:sz w:val="16"/>
                <w:szCs w:val="16"/>
              </w:rPr>
            </w:pPr>
          </w:p>
          <w:p w14:paraId="13CFFF0B" w14:textId="77777777" w:rsidR="001A47B6" w:rsidRPr="001A47B6" w:rsidRDefault="001A47B6" w:rsidP="001A47B6">
            <w:pPr>
              <w:pStyle w:val="Standard"/>
              <w:snapToGrid w:val="0"/>
              <w:spacing w:line="288" w:lineRule="auto"/>
              <w:rPr>
                <w:rFonts w:ascii="Century Gothic" w:hAnsi="Century Gothic" w:cstheme="minorHAnsi"/>
                <w:i/>
                <w:sz w:val="16"/>
                <w:szCs w:val="16"/>
              </w:rPr>
            </w:pPr>
            <w:r w:rsidRPr="001A47B6">
              <w:rPr>
                <w:rFonts w:ascii="Century Gothic" w:hAnsi="Century Gothic" w:cstheme="minorHAnsi"/>
                <w:i/>
                <w:sz w:val="16"/>
                <w:szCs w:val="16"/>
              </w:rPr>
              <w:t>uwaga (1) - Należy przewidzieć szkolenia w wymiarze do 2 dni roboczych oraz zapewnić możliwość stałego wsparcia aplikacyjnego</w:t>
            </w:r>
          </w:p>
          <w:p w14:paraId="2D780192" w14:textId="77777777" w:rsidR="001A47B6" w:rsidRPr="001A47B6" w:rsidRDefault="001A47B6" w:rsidP="001A47B6">
            <w:pPr>
              <w:pStyle w:val="Standard"/>
              <w:snapToGrid w:val="0"/>
              <w:spacing w:line="288" w:lineRule="auto"/>
              <w:rPr>
                <w:rFonts w:ascii="Century Gothic" w:hAnsi="Century Gothic" w:cstheme="minorHAnsi"/>
                <w:i/>
                <w:sz w:val="16"/>
                <w:szCs w:val="16"/>
              </w:rPr>
            </w:pPr>
          </w:p>
          <w:p w14:paraId="6FE0F6D5" w14:textId="77777777" w:rsidR="001A47B6" w:rsidRPr="001A47B6" w:rsidRDefault="001A47B6" w:rsidP="001A47B6">
            <w:pPr>
              <w:pStyle w:val="Akapitzlist"/>
              <w:spacing w:after="0" w:line="288" w:lineRule="auto"/>
              <w:ind w:left="0"/>
              <w:rPr>
                <w:rFonts w:ascii="Century Gothic" w:eastAsia="Times New Roman" w:hAnsi="Century Gothic" w:cstheme="minorHAnsi"/>
                <w:sz w:val="16"/>
                <w:szCs w:val="16"/>
              </w:rPr>
            </w:pPr>
            <w:r w:rsidRPr="001A47B6">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246A3D72"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AC3FFD4"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C3A3171"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11E31E93" w14:textId="77777777" w:rsidTr="001A47B6">
        <w:tc>
          <w:tcPr>
            <w:tcW w:w="534" w:type="dxa"/>
            <w:tcBorders>
              <w:top w:val="single" w:sz="4" w:space="0" w:color="auto"/>
              <w:left w:val="single" w:sz="4" w:space="0" w:color="auto"/>
              <w:bottom w:val="single" w:sz="4" w:space="0" w:color="auto"/>
              <w:right w:val="single" w:sz="4" w:space="0" w:color="auto"/>
            </w:tcBorders>
          </w:tcPr>
          <w:p w14:paraId="65595AD7"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2FFEE058"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 xml:space="preserve">Szkolenia dla personelu technicznego (pracownicy Działu Aparatury – 2 osoby) z zakresu diagnostyki stanu technicznego i wykonywania czynności konserwacyjnych, naprawczych i przeglądowych; w razie potrzeby możliwość stałego wsparcia aplikacyjnego w początkowym okresie </w:t>
            </w:r>
            <w:r w:rsidRPr="001A47B6">
              <w:rPr>
                <w:rFonts w:ascii="Century Gothic" w:hAnsi="Century Gothic" w:cstheme="minorHAnsi"/>
                <w:sz w:val="16"/>
                <w:szCs w:val="16"/>
              </w:rPr>
              <w:lastRenderedPageBreak/>
              <w:t>pracy urządzeń (dodatkowe szkolenie, dodatkowa grupa osób, konsultacje, itp., również 2 osoby) – potwierdzone certyfikatem</w:t>
            </w:r>
          </w:p>
          <w:p w14:paraId="5FF15B92" w14:textId="77777777" w:rsidR="001A47B6" w:rsidRPr="001A47B6" w:rsidRDefault="001A47B6" w:rsidP="001A47B6">
            <w:pPr>
              <w:pStyle w:val="Standard"/>
              <w:snapToGrid w:val="0"/>
              <w:spacing w:line="288" w:lineRule="auto"/>
              <w:rPr>
                <w:rFonts w:ascii="Century Gothic" w:hAnsi="Century Gothic" w:cstheme="minorHAnsi"/>
                <w:sz w:val="16"/>
                <w:szCs w:val="16"/>
              </w:rPr>
            </w:pPr>
          </w:p>
          <w:p w14:paraId="4952D471" w14:textId="77777777" w:rsidR="001A47B6" w:rsidRPr="001A47B6" w:rsidRDefault="001A47B6" w:rsidP="001A47B6">
            <w:pPr>
              <w:pStyle w:val="Standard"/>
              <w:snapToGrid w:val="0"/>
              <w:spacing w:line="288" w:lineRule="auto"/>
              <w:rPr>
                <w:rFonts w:ascii="Century Gothic" w:hAnsi="Century Gothic" w:cstheme="minorHAnsi"/>
                <w:i/>
                <w:sz w:val="16"/>
                <w:szCs w:val="16"/>
              </w:rPr>
            </w:pPr>
            <w:r w:rsidRPr="001A47B6">
              <w:rPr>
                <w:rFonts w:ascii="Century Gothic" w:hAnsi="Century Gothic" w:cstheme="minorHAnsi"/>
                <w:i/>
                <w:sz w:val="16"/>
                <w:szCs w:val="16"/>
              </w:rPr>
              <w:t>uwaga (1) - Należy przewidzieć szkolenia w wymiarze do 2 dni roboczych oraz zapewnić możliwość stałego wsparcia aplikacyjnego</w:t>
            </w:r>
          </w:p>
          <w:p w14:paraId="09ACDC2E" w14:textId="77777777" w:rsidR="001A47B6" w:rsidRPr="001A47B6" w:rsidRDefault="001A47B6" w:rsidP="001A47B6">
            <w:pPr>
              <w:pStyle w:val="Standard"/>
              <w:snapToGrid w:val="0"/>
              <w:spacing w:line="288" w:lineRule="auto"/>
              <w:rPr>
                <w:rFonts w:ascii="Century Gothic" w:hAnsi="Century Gothic" w:cstheme="minorHAnsi"/>
                <w:i/>
                <w:sz w:val="16"/>
                <w:szCs w:val="16"/>
              </w:rPr>
            </w:pPr>
          </w:p>
          <w:p w14:paraId="47877E1E" w14:textId="77777777" w:rsidR="001A47B6" w:rsidRPr="001A47B6" w:rsidRDefault="001A47B6" w:rsidP="001A47B6">
            <w:pPr>
              <w:pStyle w:val="Standard"/>
              <w:snapToGrid w:val="0"/>
              <w:spacing w:line="288" w:lineRule="auto"/>
              <w:rPr>
                <w:rFonts w:ascii="Century Gothic" w:hAnsi="Century Gothic" w:cstheme="minorHAnsi"/>
                <w:i/>
                <w:sz w:val="16"/>
                <w:szCs w:val="16"/>
              </w:rPr>
            </w:pPr>
            <w:r w:rsidRPr="001A47B6">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33FE2196" w14:textId="77777777" w:rsidR="001A47B6" w:rsidRPr="001A47B6" w:rsidRDefault="001A47B6" w:rsidP="001A47B6">
            <w:pPr>
              <w:pStyle w:val="Standard"/>
              <w:snapToGrid w:val="0"/>
              <w:spacing w:line="288" w:lineRule="auto"/>
              <w:rPr>
                <w:rFonts w:ascii="Century Gothic" w:hAnsi="Century Gothic" w:cstheme="minorHAnsi"/>
                <w:i/>
                <w:sz w:val="16"/>
                <w:szCs w:val="16"/>
              </w:rPr>
            </w:pPr>
          </w:p>
          <w:p w14:paraId="375B456B"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4382F01D"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lastRenderedPageBreak/>
              <w:t>tak</w:t>
            </w:r>
          </w:p>
          <w:p w14:paraId="11426500"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B296A05"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ED5246C"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4F1E5231" w14:textId="77777777" w:rsidTr="001A47B6">
        <w:tc>
          <w:tcPr>
            <w:tcW w:w="534" w:type="dxa"/>
            <w:tcBorders>
              <w:top w:val="single" w:sz="4" w:space="0" w:color="auto"/>
              <w:left w:val="single" w:sz="4" w:space="0" w:color="auto"/>
              <w:bottom w:val="single" w:sz="4" w:space="0" w:color="auto"/>
              <w:right w:val="single" w:sz="4" w:space="0" w:color="auto"/>
            </w:tcBorders>
          </w:tcPr>
          <w:p w14:paraId="5118B0FD"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B4AAD9B" w14:textId="77777777" w:rsidR="001A47B6" w:rsidRPr="001A47B6" w:rsidRDefault="001A47B6" w:rsidP="001A47B6">
            <w:pPr>
              <w:pStyle w:val="Standard"/>
              <w:snapToGrid w:val="0"/>
              <w:spacing w:line="288" w:lineRule="auto"/>
              <w:rPr>
                <w:rFonts w:ascii="Century Gothic" w:hAnsi="Century Gothic" w:cstheme="minorHAnsi"/>
                <w:b/>
                <w:sz w:val="16"/>
                <w:szCs w:val="16"/>
              </w:rPr>
            </w:pPr>
            <w:r w:rsidRPr="001A47B6">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3AF2E907"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3E28398"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3DF0DB8"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4ADA04FD" w14:textId="77777777" w:rsidTr="001A47B6">
        <w:tc>
          <w:tcPr>
            <w:tcW w:w="534" w:type="dxa"/>
            <w:tcBorders>
              <w:top w:val="single" w:sz="4" w:space="0" w:color="auto"/>
              <w:left w:val="single" w:sz="4" w:space="0" w:color="auto"/>
              <w:bottom w:val="single" w:sz="4" w:space="0" w:color="auto"/>
              <w:right w:val="single" w:sz="4" w:space="0" w:color="auto"/>
            </w:tcBorders>
          </w:tcPr>
          <w:p w14:paraId="5943EF80"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E47E934"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47CA325A"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2FA84F5"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FCB71CF"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r w:rsidR="001A47B6" w:rsidRPr="00776089" w14:paraId="3E1328BB" w14:textId="77777777" w:rsidTr="001A47B6">
        <w:tc>
          <w:tcPr>
            <w:tcW w:w="534" w:type="dxa"/>
            <w:tcBorders>
              <w:top w:val="single" w:sz="4" w:space="0" w:color="auto"/>
              <w:left w:val="single" w:sz="4" w:space="0" w:color="auto"/>
              <w:bottom w:val="single" w:sz="4" w:space="0" w:color="auto"/>
              <w:right w:val="single" w:sz="4" w:space="0" w:color="auto"/>
            </w:tcBorders>
          </w:tcPr>
          <w:p w14:paraId="28FE423E" w14:textId="77777777" w:rsidR="001A47B6" w:rsidRPr="00776089" w:rsidRDefault="001A47B6"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D400051" w14:textId="77777777" w:rsidR="001A47B6" w:rsidRPr="001A47B6" w:rsidRDefault="001A47B6" w:rsidP="001A47B6">
            <w:pPr>
              <w:pStyle w:val="Standard"/>
              <w:snapToGrid w:val="0"/>
              <w:spacing w:line="288" w:lineRule="auto"/>
              <w:rPr>
                <w:rFonts w:ascii="Century Gothic" w:hAnsi="Century Gothic" w:cstheme="minorHAnsi"/>
                <w:sz w:val="16"/>
                <w:szCs w:val="16"/>
              </w:rPr>
            </w:pPr>
            <w:r w:rsidRPr="001A47B6">
              <w:rPr>
                <w:rFonts w:ascii="Century Gothic" w:hAnsi="Century Gothic" w:cstheme="minorHAnsi"/>
                <w:sz w:val="16"/>
                <w:szCs w:val="16"/>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5B58FB51" w14:textId="77777777" w:rsidR="001A47B6" w:rsidRPr="001A47B6" w:rsidRDefault="001A47B6" w:rsidP="001A47B6">
            <w:pPr>
              <w:pStyle w:val="Standard"/>
              <w:snapToGrid w:val="0"/>
              <w:spacing w:line="288" w:lineRule="auto"/>
              <w:jc w:val="center"/>
              <w:rPr>
                <w:rFonts w:ascii="Century Gothic" w:hAnsi="Century Gothic" w:cstheme="minorHAnsi"/>
                <w:sz w:val="16"/>
                <w:szCs w:val="16"/>
              </w:rPr>
            </w:pPr>
            <w:r w:rsidRPr="001A47B6">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FAE2EBC" w14:textId="77777777" w:rsidR="001A47B6" w:rsidRPr="001A47B6" w:rsidRDefault="001A47B6" w:rsidP="001A47B6">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843DA1B" w14:textId="77777777" w:rsidR="001A47B6" w:rsidRPr="001A47B6" w:rsidRDefault="001A47B6" w:rsidP="001A47B6">
            <w:pPr>
              <w:pStyle w:val="Zawartotabeli"/>
              <w:snapToGrid w:val="0"/>
              <w:spacing w:line="288" w:lineRule="auto"/>
              <w:jc w:val="center"/>
              <w:rPr>
                <w:rFonts w:ascii="Century Gothic" w:hAnsi="Century Gothic" w:cs="Arial"/>
                <w:sz w:val="16"/>
                <w:szCs w:val="16"/>
              </w:rPr>
            </w:pPr>
          </w:p>
        </w:tc>
      </w:tr>
    </w:tbl>
    <w:p w14:paraId="000E6F7F"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44D7FB48"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2CCFD013"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3B6E44FD"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E98F0B" w15:done="0"/>
  <w15:commentEx w15:paraId="738440A1" w15:done="0"/>
  <w15:commentEx w15:paraId="2453E28C" w15:done="0"/>
  <w15:commentEx w15:paraId="25377DE1" w15:done="0"/>
  <w15:commentEx w15:paraId="57317427" w15:done="0"/>
  <w15:commentEx w15:paraId="4FF7FD74" w15:done="0"/>
  <w15:commentEx w15:paraId="3508C91C" w15:done="0"/>
  <w15:commentEx w15:paraId="36551D20" w15:done="0"/>
  <w15:commentEx w15:paraId="7DE283F3" w15:done="0"/>
  <w15:commentEx w15:paraId="7E54A3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FAEBA" w14:textId="77777777" w:rsidR="00330DB3" w:rsidRDefault="00330DB3" w:rsidP="005A1349">
      <w:pPr>
        <w:spacing w:after="0" w:line="240" w:lineRule="auto"/>
      </w:pPr>
      <w:r>
        <w:separator/>
      </w:r>
    </w:p>
  </w:endnote>
  <w:endnote w:type="continuationSeparator" w:id="0">
    <w:p w14:paraId="10498822" w14:textId="77777777" w:rsidR="00330DB3" w:rsidRDefault="00330DB3"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7323A8BB" w14:textId="235FAD6F" w:rsidR="00776089" w:rsidRDefault="00776089">
        <w:pPr>
          <w:pStyle w:val="Stopka"/>
        </w:pPr>
        <w:r>
          <w:fldChar w:fldCharType="begin"/>
        </w:r>
        <w:r>
          <w:instrText>PAGE   \* MERGEFORMAT</w:instrText>
        </w:r>
        <w:r>
          <w:fldChar w:fldCharType="separate"/>
        </w:r>
        <w:r w:rsidR="00210203">
          <w:rPr>
            <w:noProof/>
          </w:rPr>
          <w:t>9</w:t>
        </w:r>
        <w:r>
          <w:fldChar w:fldCharType="end"/>
        </w:r>
      </w:p>
    </w:sdtContent>
  </w:sdt>
  <w:p w14:paraId="3A0D1448"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852F8" w14:textId="77777777" w:rsidR="00330DB3" w:rsidRDefault="00330DB3" w:rsidP="005A1349">
      <w:pPr>
        <w:spacing w:after="0" w:line="240" w:lineRule="auto"/>
      </w:pPr>
      <w:r>
        <w:separator/>
      </w:r>
    </w:p>
  </w:footnote>
  <w:footnote w:type="continuationSeparator" w:id="0">
    <w:p w14:paraId="65EAA238" w14:textId="77777777" w:rsidR="00330DB3" w:rsidRDefault="00330DB3"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E1D09"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730AF4CC" wp14:editId="065E3ABC">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6CC8304"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6ECAF264"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7AC1D12A"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78822A12" w14:textId="77777777" w:rsidR="003E0817" w:rsidRDefault="001A47B6"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7</w:t>
    </w:r>
  </w:p>
  <w:p w14:paraId="3494F172"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2951BD1"/>
    <w:multiLevelType w:val="singleLevel"/>
    <w:tmpl w:val="91EA392C"/>
    <w:lvl w:ilvl="0">
      <w:numFmt w:val="bullet"/>
      <w:lvlText w:val="-"/>
      <w:lvlJc w:val="left"/>
      <w:pPr>
        <w:tabs>
          <w:tab w:val="num" w:pos="1068"/>
        </w:tabs>
        <w:ind w:left="1068" w:hanging="360"/>
      </w:pPr>
    </w:lvl>
  </w:abstractNum>
  <w:abstractNum w:abstractNumId="2">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6606A"/>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47B6"/>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0E2B"/>
    <w:rsid w:val="00201021"/>
    <w:rsid w:val="002015C5"/>
    <w:rsid w:val="00202A69"/>
    <w:rsid w:val="00204202"/>
    <w:rsid w:val="00210203"/>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18F2"/>
    <w:rsid w:val="0028362C"/>
    <w:rsid w:val="00285B90"/>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0DB3"/>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6B0F"/>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33CEA"/>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2BA7"/>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23F"/>
    <w:rsid w:val="00B1597C"/>
    <w:rsid w:val="00B16F79"/>
    <w:rsid w:val="00B178A0"/>
    <w:rsid w:val="00B21810"/>
    <w:rsid w:val="00B25D38"/>
    <w:rsid w:val="00B25F9D"/>
    <w:rsid w:val="00B31FC6"/>
    <w:rsid w:val="00B322C9"/>
    <w:rsid w:val="00B40DC7"/>
    <w:rsid w:val="00B5230C"/>
    <w:rsid w:val="00B52C8C"/>
    <w:rsid w:val="00B57B7F"/>
    <w:rsid w:val="00B57D36"/>
    <w:rsid w:val="00B616E7"/>
    <w:rsid w:val="00B62CB7"/>
    <w:rsid w:val="00B66CBB"/>
    <w:rsid w:val="00B717A3"/>
    <w:rsid w:val="00B7484C"/>
    <w:rsid w:val="00B75C0D"/>
    <w:rsid w:val="00B83466"/>
    <w:rsid w:val="00B874C1"/>
    <w:rsid w:val="00B9112A"/>
    <w:rsid w:val="00B95967"/>
    <w:rsid w:val="00B961D4"/>
    <w:rsid w:val="00B96F16"/>
    <w:rsid w:val="00B97CEB"/>
    <w:rsid w:val="00BA253C"/>
    <w:rsid w:val="00BB0A44"/>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17049"/>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A74E1"/>
    <w:rsid w:val="00DB1D0C"/>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2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styleId="Tekstpodstawowywcity">
    <w:name w:val="Body Text Indent"/>
    <w:basedOn w:val="Normalny"/>
    <w:link w:val="TekstpodstawowywcityZnak"/>
    <w:semiHidden/>
    <w:unhideWhenUsed/>
    <w:rsid w:val="001A47B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1A47B6"/>
    <w:rPr>
      <w:rFonts w:ascii="Times New Roman" w:eastAsia="Times New Roman" w:hAnsi="Times New Roman" w:cs="Times New Roman"/>
      <w:sz w:val="24"/>
      <w:szCs w:val="24"/>
      <w:lang w:eastAsia="pl-PL"/>
    </w:rPr>
  </w:style>
  <w:style w:type="paragraph" w:customStyle="1" w:styleId="Styl">
    <w:name w:val="Styl"/>
    <w:rsid w:val="001A47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styleId="Tekstpodstawowywcity">
    <w:name w:val="Body Text Indent"/>
    <w:basedOn w:val="Normalny"/>
    <w:link w:val="TekstpodstawowywcityZnak"/>
    <w:semiHidden/>
    <w:unhideWhenUsed/>
    <w:rsid w:val="001A47B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1A47B6"/>
    <w:rPr>
      <w:rFonts w:ascii="Times New Roman" w:eastAsia="Times New Roman" w:hAnsi="Times New Roman" w:cs="Times New Roman"/>
      <w:sz w:val="24"/>
      <w:szCs w:val="24"/>
      <w:lang w:eastAsia="pl-PL"/>
    </w:rPr>
  </w:style>
  <w:style w:type="paragraph" w:customStyle="1" w:styleId="Styl">
    <w:name w:val="Styl"/>
    <w:rsid w:val="001A47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46C39-DB95-415E-909C-0D37EC83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1684</Words>
  <Characters>10107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2018-12-19T15:52:00Z</cp:lastPrinted>
  <dcterms:created xsi:type="dcterms:W3CDTF">2019-11-14T08:27:00Z</dcterms:created>
  <dcterms:modified xsi:type="dcterms:W3CDTF">2019-11-22T08:33:00Z</dcterms:modified>
</cp:coreProperties>
</file>