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6875" w:rsidRPr="009B3B77" w:rsidTr="002E67E3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36875" w:rsidRPr="009B3B77" w:rsidRDefault="00B36875" w:rsidP="002E67E3">
            <w:pPr>
              <w:pStyle w:val="Tytu"/>
              <w:spacing w:line="288" w:lineRule="auto"/>
              <w:rPr>
                <w:sz w:val="24"/>
                <w:szCs w:val="24"/>
              </w:rPr>
            </w:pPr>
            <w:r w:rsidRPr="009B3B77">
              <w:rPr>
                <w:sz w:val="24"/>
                <w:szCs w:val="24"/>
              </w:rPr>
              <w:t>OPIS PRZEDMIOTU ZAMÓWIENIA</w:t>
            </w:r>
          </w:p>
        </w:tc>
      </w:tr>
      <w:tr w:rsidR="00B36875" w:rsidRPr="009B3B77" w:rsidTr="002E67E3">
        <w:trPr>
          <w:trHeight w:val="688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B95BEE" w:rsidRPr="00B95BEE" w:rsidRDefault="00B95BEE" w:rsidP="00B36875">
            <w:pPr>
              <w:pStyle w:val="Skrconyadreszwrotny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respiratorów </w:t>
            </w:r>
            <w:r w:rsidRPr="00B95BEE">
              <w:rPr>
                <w:rFonts w:ascii="Garamond" w:hAnsi="Garamond"/>
                <w:b/>
                <w:sz w:val="22"/>
                <w:szCs w:val="22"/>
              </w:rPr>
              <w:t xml:space="preserve">przeznaczonych dla </w:t>
            </w:r>
            <w:r w:rsidR="000D4747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r w:rsidRPr="00B95BEE">
              <w:rPr>
                <w:rFonts w:ascii="Garamond" w:hAnsi="Garamond"/>
                <w:b/>
                <w:sz w:val="22"/>
                <w:szCs w:val="22"/>
              </w:rPr>
              <w:t xml:space="preserve">Szpitala Uniwersyteckiego (NSSU) wraz z instalacją, uruchomieniem oraz szkoleniem personelu </w:t>
            </w:r>
          </w:p>
          <w:p w:rsidR="00B36875" w:rsidRPr="00B36875" w:rsidRDefault="00B36875" w:rsidP="00B36875">
            <w:pPr>
              <w:pStyle w:val="Skrconyadreszwrotny"/>
              <w:spacing w:line="288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95BEE">
              <w:rPr>
                <w:rFonts w:ascii="Garamond" w:hAnsi="Garamond"/>
                <w:b/>
                <w:sz w:val="22"/>
                <w:szCs w:val="22"/>
              </w:rPr>
              <w:t xml:space="preserve">Część 7 respirator typu </w:t>
            </w:r>
            <w:proofErr w:type="spellStart"/>
            <w:r w:rsidRPr="00B95BEE">
              <w:rPr>
                <w:rFonts w:ascii="Garamond" w:hAnsi="Garamond"/>
                <w:b/>
                <w:sz w:val="22"/>
                <w:szCs w:val="22"/>
              </w:rPr>
              <w:t>jet</w:t>
            </w:r>
            <w:proofErr w:type="spellEnd"/>
            <w:r w:rsidRPr="00B95BEE">
              <w:rPr>
                <w:rFonts w:ascii="Garamond" w:hAnsi="Garamond"/>
                <w:b/>
                <w:sz w:val="22"/>
                <w:szCs w:val="22"/>
              </w:rPr>
              <w:t xml:space="preserve"> (wysokoczęstotliwościowy) – 2 sztuki</w:t>
            </w:r>
          </w:p>
        </w:tc>
      </w:tr>
    </w:tbl>
    <w:p w:rsidR="00B36875" w:rsidRDefault="00B36875" w:rsidP="00E355B1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</w:p>
    <w:p w:rsidR="00E355B1" w:rsidRDefault="0097030B" w:rsidP="00E355B1">
      <w:pPr>
        <w:pStyle w:val="Skrconyadreszwrotny"/>
        <w:spacing w:line="288" w:lineRule="auto"/>
        <w:jc w:val="both"/>
        <w:rPr>
          <w:rFonts w:ascii="Garamond" w:hAnsi="Garamond"/>
          <w:sz w:val="22"/>
          <w:szCs w:val="22"/>
        </w:rPr>
      </w:pPr>
      <w:r w:rsidRPr="004016F8">
        <w:rPr>
          <w:rFonts w:ascii="Garamond" w:hAnsi="Garamond"/>
          <w:sz w:val="22"/>
          <w:szCs w:val="22"/>
        </w:rPr>
        <w:t>Uwagi i objaśnienia:</w:t>
      </w:r>
      <w:r w:rsidR="00E355B1" w:rsidRPr="00E355B1">
        <w:rPr>
          <w:rFonts w:ascii="Garamond" w:hAnsi="Garamond"/>
          <w:sz w:val="22"/>
          <w:szCs w:val="22"/>
        </w:rPr>
        <w:t xml:space="preserve"> </w:t>
      </w:r>
    </w:p>
    <w:p w:rsidR="00E355B1" w:rsidRDefault="00E355B1" w:rsidP="00E355B1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Parametry określone jako „</w:t>
      </w:r>
      <w:r>
        <w:rPr>
          <w:rFonts w:ascii="Garamond" w:hAnsi="Garamond"/>
          <w:sz w:val="22"/>
          <w:szCs w:val="22"/>
        </w:rPr>
        <w:t>Tak</w:t>
      </w:r>
      <w:r w:rsidRPr="00320EBB">
        <w:rPr>
          <w:rFonts w:ascii="Garamond" w:hAnsi="Garamond"/>
          <w:sz w:val="22"/>
          <w:szCs w:val="22"/>
        </w:rPr>
        <w:t>” są parametrami granicznymi. Udzielenie odpowiedzi „nie”  lub innej nie stanowiącej jednoznacznego potwierdzenia spełniania warunku będzie skutkowało odrzuceniem oferty.</w:t>
      </w:r>
    </w:p>
    <w:p w:rsidR="00E355B1" w:rsidRDefault="00E355B1" w:rsidP="00E355B1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Parametry o określonych warunkach liczbowych ( „&gt;=”  lub „=&lt;” ) są warunkami granicznymi, których niespełnienie spowoduje odrzucenie oferty. Wartość podana przy znaku  „=” oznacza wartość wymaganą.</w:t>
      </w:r>
    </w:p>
    <w:p w:rsidR="00E355B1" w:rsidRDefault="00E355B1" w:rsidP="00E355B1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Brak odpowiedzi w przypadku pozostałych warunków, punktowany będzie jako 0.</w:t>
      </w:r>
    </w:p>
    <w:p w:rsidR="00E355B1" w:rsidRDefault="00E355B1" w:rsidP="00E355B1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>Wykonawca zobowiązany jest do podania parametrów w jednostkach wskazanych w niniejszym opisie,</w:t>
      </w:r>
    </w:p>
    <w:p w:rsidR="00E355B1" w:rsidRPr="00320EBB" w:rsidRDefault="00E355B1" w:rsidP="00E355B1">
      <w:pPr>
        <w:pStyle w:val="Skrconyadreszwrotny"/>
        <w:numPr>
          <w:ilvl w:val="0"/>
          <w:numId w:val="11"/>
        </w:numPr>
        <w:spacing w:line="288" w:lineRule="auto"/>
        <w:jc w:val="both"/>
        <w:rPr>
          <w:rFonts w:ascii="Garamond" w:hAnsi="Garamond"/>
          <w:sz w:val="22"/>
          <w:szCs w:val="22"/>
        </w:rPr>
      </w:pPr>
      <w:r w:rsidRPr="00320EBB">
        <w:rPr>
          <w:rFonts w:ascii="Garamond" w:hAnsi="Garamond"/>
          <w:sz w:val="22"/>
          <w:szCs w:val="22"/>
        </w:rPr>
        <w:t xml:space="preserve">Wykonawca gwarantuje niniejszym, że sprzęt jest fabrycznie nowy (rok produkcji 2018) nie jest </w:t>
      </w:r>
      <w:proofErr w:type="spellStart"/>
      <w:r w:rsidRPr="00320EBB">
        <w:rPr>
          <w:rFonts w:ascii="Garamond" w:hAnsi="Garamond"/>
          <w:sz w:val="22"/>
          <w:szCs w:val="22"/>
        </w:rPr>
        <w:t>rekondycjonowany</w:t>
      </w:r>
      <w:proofErr w:type="spellEnd"/>
      <w:r w:rsidRPr="00320EBB">
        <w:rPr>
          <w:rFonts w:ascii="Garamond" w:hAnsi="Garamond"/>
          <w:sz w:val="22"/>
          <w:szCs w:val="22"/>
        </w:rPr>
        <w:t>, używany,</w:t>
      </w:r>
      <w:r>
        <w:rPr>
          <w:rFonts w:ascii="Garamond" w:hAnsi="Garamond"/>
          <w:sz w:val="22"/>
          <w:szCs w:val="22"/>
        </w:rPr>
        <w:t xml:space="preserve"> powystawowy,  jest kompletny i </w:t>
      </w:r>
      <w:r w:rsidRPr="00320EBB">
        <w:rPr>
          <w:rFonts w:ascii="Garamond" w:hAnsi="Garamond"/>
          <w:sz w:val="22"/>
          <w:szCs w:val="22"/>
        </w:rPr>
        <w:t>do jego uruchomienia oraz stosowania zgodnie z przeznaczeniem nie jest konieczny zakup dodatkowych elementów i akcesoriów.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492"/>
        <w:gridCol w:w="571"/>
      </w:tblGrid>
      <w:tr w:rsidR="00E355B1" w:rsidRPr="00320EBB" w:rsidTr="00FD28E9">
        <w:trPr>
          <w:gridAfter w:val="1"/>
          <w:wAfter w:w="571" w:type="dxa"/>
          <w:trHeight w:val="652"/>
        </w:trPr>
        <w:tc>
          <w:tcPr>
            <w:tcW w:w="3936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Nazwa i typ:</w:t>
            </w:r>
          </w:p>
        </w:tc>
        <w:tc>
          <w:tcPr>
            <w:tcW w:w="9492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355B1" w:rsidRPr="00320EBB" w:rsidTr="00FD28E9">
        <w:trPr>
          <w:gridAfter w:val="1"/>
          <w:wAfter w:w="571" w:type="dxa"/>
          <w:trHeight w:val="548"/>
        </w:trPr>
        <w:tc>
          <w:tcPr>
            <w:tcW w:w="3936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Producent:</w:t>
            </w:r>
          </w:p>
        </w:tc>
        <w:tc>
          <w:tcPr>
            <w:tcW w:w="9492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355B1" w:rsidRPr="00320EBB" w:rsidTr="00FD28E9">
        <w:trPr>
          <w:gridAfter w:val="1"/>
          <w:wAfter w:w="571" w:type="dxa"/>
          <w:trHeight w:val="429"/>
        </w:trPr>
        <w:tc>
          <w:tcPr>
            <w:tcW w:w="3936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Kraj produkcji:</w:t>
            </w:r>
          </w:p>
        </w:tc>
        <w:tc>
          <w:tcPr>
            <w:tcW w:w="9492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355B1" w:rsidRPr="00320EBB" w:rsidTr="00FD28E9">
        <w:trPr>
          <w:gridAfter w:val="1"/>
          <w:wAfter w:w="571" w:type="dxa"/>
          <w:trHeight w:val="549"/>
        </w:trPr>
        <w:tc>
          <w:tcPr>
            <w:tcW w:w="3936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Rok produkcji:</w:t>
            </w:r>
          </w:p>
        </w:tc>
        <w:tc>
          <w:tcPr>
            <w:tcW w:w="9492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E355B1" w:rsidRPr="00320EBB" w:rsidTr="00FD28E9">
        <w:trPr>
          <w:gridAfter w:val="1"/>
          <w:wAfter w:w="571" w:type="dxa"/>
          <w:trHeight w:val="629"/>
        </w:trPr>
        <w:tc>
          <w:tcPr>
            <w:tcW w:w="3936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b/>
                <w:i w:val="0"/>
                <w:color w:val="auto"/>
                <w:sz w:val="22"/>
                <w:szCs w:val="22"/>
              </w:rPr>
              <w:t>Klasa wyrobu medycznego</w:t>
            </w:r>
          </w:p>
        </w:tc>
        <w:tc>
          <w:tcPr>
            <w:tcW w:w="9492" w:type="dxa"/>
            <w:vAlign w:val="bottom"/>
          </w:tcPr>
          <w:p w:rsidR="00E355B1" w:rsidRPr="00320EBB" w:rsidRDefault="00E355B1" w:rsidP="00FD28E9">
            <w:pPr>
              <w:pStyle w:val="Podtytu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320EBB">
              <w:rPr>
                <w:rFonts w:ascii="Garamond" w:hAnsi="Garamond"/>
                <w:i w:val="0"/>
                <w:color w:val="auto"/>
                <w:sz w:val="22"/>
                <w:szCs w:val="22"/>
              </w:rPr>
              <w:t>………………………………………………</w:t>
            </w:r>
          </w:p>
        </w:tc>
      </w:tr>
      <w:tr w:rsidR="00B36875" w:rsidRPr="009B3B77" w:rsidTr="00B95BE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994" w:type="dxa"/>
            <w:gridSpan w:val="3"/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lastRenderedPageBreak/>
              <w:t>ZAMÓWIENIE PODSTAWOWE:</w:t>
            </w:r>
          </w:p>
          <w:p w:rsidR="00B95BEE" w:rsidRPr="00B95BEE" w:rsidRDefault="00B95BEE" w:rsidP="00B95BEE">
            <w:pPr>
              <w:ind w:left="924" w:hanging="51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Dostawa respiratorów przeznaczonych dla </w:t>
            </w:r>
            <w:r w:rsidR="000D4747">
              <w:rPr>
                <w:rFonts w:ascii="Garamond" w:hAnsi="Garamond"/>
                <w:b/>
                <w:sz w:val="22"/>
                <w:szCs w:val="22"/>
              </w:rPr>
              <w:t xml:space="preserve">Nowej Siedziby </w:t>
            </w:r>
            <w:bookmarkStart w:id="0" w:name="_GoBack"/>
            <w:bookmarkEnd w:id="0"/>
            <w:r>
              <w:rPr>
                <w:rFonts w:ascii="Garamond" w:hAnsi="Garamond"/>
                <w:b/>
                <w:sz w:val="22"/>
                <w:szCs w:val="22"/>
              </w:rPr>
              <w:t>Szpitala Uniwersyteckiego (NSSU) wraz z instalacją, uruchomieniem oraz szkoleniem personelu</w:t>
            </w:r>
          </w:p>
        </w:tc>
      </w:tr>
    </w:tbl>
    <w:p w:rsidR="00B36875" w:rsidRPr="009B3B77" w:rsidRDefault="00B36875" w:rsidP="00B36875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7"/>
        <w:gridCol w:w="1815"/>
        <w:gridCol w:w="3624"/>
        <w:gridCol w:w="5208"/>
      </w:tblGrid>
      <w:tr w:rsidR="00B36875" w:rsidRPr="009B3B77" w:rsidTr="00B36875">
        <w:trPr>
          <w:trHeight w:val="342"/>
        </w:trPr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jednostkowa brutto sprzętu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6875" w:rsidRPr="009B3B77" w:rsidRDefault="00B36875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A: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sprzętu (w zł):</w:t>
            </w:r>
          </w:p>
        </w:tc>
      </w:tr>
      <w:tr w:rsidR="00B36875" w:rsidRPr="009B3B77" w:rsidTr="002E67E3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B36875" w:rsidRDefault="00B36875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B36875">
              <w:rPr>
                <w:rFonts w:ascii="Garamond" w:hAnsi="Garamond"/>
                <w:sz w:val="22"/>
                <w:szCs w:val="22"/>
              </w:rPr>
              <w:t xml:space="preserve">Respirator typu </w:t>
            </w:r>
            <w:proofErr w:type="spellStart"/>
            <w:r w:rsidRPr="00B36875">
              <w:rPr>
                <w:rFonts w:ascii="Garamond" w:hAnsi="Garamond"/>
                <w:sz w:val="22"/>
                <w:szCs w:val="22"/>
              </w:rPr>
              <w:t>jet</w:t>
            </w:r>
            <w:proofErr w:type="spellEnd"/>
            <w:r w:rsidRPr="00B36875">
              <w:rPr>
                <w:rFonts w:ascii="Garamond" w:hAnsi="Garamond"/>
                <w:sz w:val="22"/>
                <w:szCs w:val="22"/>
              </w:rPr>
              <w:t xml:space="preserve"> (wysokoczęstotliwościowy)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B36875" w:rsidRPr="009B3B77" w:rsidRDefault="00B36875" w:rsidP="00B36875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9"/>
        <w:gridCol w:w="4131"/>
        <w:gridCol w:w="4043"/>
        <w:gridCol w:w="5246"/>
      </w:tblGrid>
      <w:tr w:rsidR="00B36875" w:rsidRPr="009B3B77" w:rsidTr="002E67E3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36875" w:rsidRPr="009B3B77" w:rsidRDefault="00B36875" w:rsidP="002E67E3">
            <w:pPr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>B: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B36875" w:rsidRPr="009B3B77" w:rsidTr="002E67E3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B36875" w:rsidRPr="009B3B77" w:rsidRDefault="00B36875" w:rsidP="00B36875">
      <w:pPr>
        <w:rPr>
          <w:rFonts w:ascii="Garamond" w:hAnsi="Garamond"/>
        </w:rPr>
      </w:pPr>
    </w:p>
    <w:tbl>
      <w:tblPr>
        <w:tblStyle w:val="Tabela-Siatka"/>
        <w:tblW w:w="0" w:type="auto"/>
        <w:tblInd w:w="8784" w:type="dxa"/>
        <w:tblLook w:val="04A0" w:firstRow="1" w:lastRow="0" w:firstColumn="1" w:lastColumn="0" w:noHBand="0" w:noVBand="1"/>
      </w:tblPr>
      <w:tblGrid>
        <w:gridCol w:w="5210"/>
      </w:tblGrid>
      <w:tr w:rsidR="00B36875" w:rsidRPr="009B3B77" w:rsidTr="002E67E3">
        <w:trPr>
          <w:trHeight w:val="70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eastAsia="Calibri" w:hAnsi="Garamond"/>
                <w:b/>
                <w:sz w:val="22"/>
                <w:szCs w:val="22"/>
                <w:lang w:eastAsia="en-US"/>
              </w:rPr>
              <w:t xml:space="preserve">C: </w:t>
            </w:r>
            <w:r w:rsidRPr="009B3B77">
              <w:rPr>
                <w:rFonts w:ascii="Garamond" w:eastAsia="Calibri" w:hAnsi="Garamond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B36875" w:rsidRPr="009B3B77" w:rsidTr="002E67E3">
        <w:tc>
          <w:tcPr>
            <w:tcW w:w="5210" w:type="dxa"/>
            <w:tcBorders>
              <w:left w:val="single" w:sz="4" w:space="0" w:color="auto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B36875" w:rsidRPr="009B3B77" w:rsidRDefault="00B36875" w:rsidP="00B36875">
      <w:pPr>
        <w:rPr>
          <w:rFonts w:ascii="Garamond" w:hAnsi="Garamond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36875" w:rsidRPr="009B3B77" w:rsidTr="002E67E3">
        <w:tc>
          <w:tcPr>
            <w:tcW w:w="14220" w:type="dxa"/>
            <w:shd w:val="clear" w:color="auto" w:fill="F2F2F2" w:themeFill="background1" w:themeFillShade="F2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ZAMÓWIENIE OPCJONALNE:</w:t>
            </w:r>
          </w:p>
          <w:p w:rsidR="00B36875" w:rsidRPr="009B3B77" w:rsidRDefault="00B36875" w:rsidP="002E67E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B36875" w:rsidRPr="009B3B77" w:rsidRDefault="00B36875" w:rsidP="00B36875">
      <w:pPr>
        <w:rPr>
          <w:rFonts w:ascii="Garamond" w:hAnsi="Garamond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30"/>
        <w:gridCol w:w="849"/>
        <w:gridCol w:w="998"/>
        <w:gridCol w:w="3708"/>
        <w:gridCol w:w="5277"/>
      </w:tblGrid>
      <w:tr w:rsidR="00B36875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sztuk</w:t>
            </w:r>
          </w:p>
        </w:tc>
        <w:tc>
          <w:tcPr>
            <w:tcW w:w="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36875" w:rsidRPr="009B3B77" w:rsidRDefault="00B36875" w:rsidP="002E67E3">
            <w:pPr>
              <w:rPr>
                <w:rFonts w:ascii="Garamond" w:hAnsi="Garamond"/>
                <w:sz w:val="22"/>
                <w:szCs w:val="22"/>
              </w:rPr>
            </w:pPr>
            <w:r w:rsidRPr="009B3B77">
              <w:rPr>
                <w:rFonts w:ascii="Garamond" w:hAnsi="Garamond"/>
                <w:b/>
                <w:sz w:val="22"/>
                <w:szCs w:val="22"/>
              </w:rPr>
              <w:t>D:</w:t>
            </w:r>
            <w:r w:rsidRPr="009B3B77">
              <w:rPr>
                <w:rFonts w:ascii="Garamond" w:hAnsi="Garamond"/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B36875" w:rsidRPr="009B3B77" w:rsidTr="002E67E3">
        <w:tc>
          <w:tcPr>
            <w:tcW w:w="33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rPr>
                <w:rFonts w:ascii="Garamond" w:hAnsi="Garamond"/>
                <w:color w:val="000000"/>
                <w:sz w:val="22"/>
                <w:szCs w:val="22"/>
              </w:rPr>
            </w:pPr>
            <w:r w:rsidRPr="00B36875">
              <w:rPr>
                <w:rFonts w:ascii="Garamond" w:hAnsi="Garamond"/>
                <w:sz w:val="22"/>
                <w:szCs w:val="22"/>
              </w:rPr>
              <w:t xml:space="preserve">Respirator typu </w:t>
            </w:r>
            <w:proofErr w:type="spellStart"/>
            <w:r w:rsidRPr="00B36875">
              <w:rPr>
                <w:rFonts w:ascii="Garamond" w:hAnsi="Garamond"/>
                <w:sz w:val="22"/>
                <w:szCs w:val="22"/>
              </w:rPr>
              <w:t>jet</w:t>
            </w:r>
            <w:proofErr w:type="spellEnd"/>
            <w:r w:rsidRPr="00B36875">
              <w:rPr>
                <w:rFonts w:ascii="Garamond" w:hAnsi="Garamond"/>
                <w:sz w:val="22"/>
                <w:szCs w:val="22"/>
              </w:rPr>
              <w:t xml:space="preserve"> (wysokoczęstotliwościowy)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hAnsi="Garamond"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6875" w:rsidRPr="009B3B77" w:rsidRDefault="00B36875" w:rsidP="002E67E3">
            <w:pPr>
              <w:jc w:val="center"/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  <w:r w:rsidRPr="009B3B77">
              <w:rPr>
                <w:rFonts w:ascii="Garamond" w:hAnsi="Garamond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875" w:rsidRPr="009B3B77" w:rsidRDefault="00B36875" w:rsidP="002E67E3">
            <w:pPr>
              <w:rPr>
                <w:rFonts w:ascii="Garamond" w:eastAsia="Calibri" w:hAnsi="Garamond"/>
                <w:sz w:val="22"/>
                <w:szCs w:val="22"/>
                <w:lang w:eastAsia="en-US"/>
              </w:rPr>
            </w:pPr>
          </w:p>
        </w:tc>
      </w:tr>
    </w:tbl>
    <w:p w:rsidR="00B36875" w:rsidRPr="009B3B77" w:rsidRDefault="00B36875" w:rsidP="00B36875">
      <w:pPr>
        <w:rPr>
          <w:rFonts w:ascii="Garamond" w:hAnsi="Garamond"/>
        </w:rPr>
      </w:pPr>
    </w:p>
    <w:p w:rsidR="00B36875" w:rsidRPr="009B3B77" w:rsidRDefault="00B36875" w:rsidP="00B36875">
      <w:pPr>
        <w:rPr>
          <w:rFonts w:ascii="Garamond" w:eastAsia="Calibri" w:hAnsi="Garamond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2"/>
        <w:gridCol w:w="5272"/>
      </w:tblGrid>
      <w:tr w:rsidR="00B36875" w:rsidRPr="009B3B77" w:rsidTr="002E67E3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36875" w:rsidRPr="009B3B77" w:rsidRDefault="00B36875" w:rsidP="002E67E3">
            <w:pPr>
              <w:snapToGrid w:val="0"/>
              <w:rPr>
                <w:rFonts w:ascii="Garamond" w:hAnsi="Garamond"/>
                <w:bCs/>
              </w:rPr>
            </w:pPr>
            <w:r w:rsidRPr="009B3B77">
              <w:rPr>
                <w:rFonts w:ascii="Garamond" w:hAnsi="Garamond"/>
                <w:b/>
                <w:bCs/>
              </w:rPr>
              <w:t>A+ B + C + D</w:t>
            </w:r>
            <w:r w:rsidRPr="009B3B77">
              <w:rPr>
                <w:rFonts w:ascii="Garamond" w:hAnsi="Garamond"/>
                <w:bCs/>
              </w:rPr>
              <w:t xml:space="preserve">: Cena brutto oferty </w:t>
            </w:r>
            <w:r w:rsidRPr="009B3B77">
              <w:rPr>
                <w:rFonts w:ascii="Garamond" w:hAnsi="Garamond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6875" w:rsidRPr="009B3B77" w:rsidRDefault="00B36875" w:rsidP="002E67E3">
            <w:pPr>
              <w:snapToGrid w:val="0"/>
              <w:rPr>
                <w:rFonts w:ascii="Garamond" w:hAnsi="Garamond"/>
                <w:bCs/>
              </w:rPr>
            </w:pPr>
          </w:p>
        </w:tc>
      </w:tr>
    </w:tbl>
    <w:p w:rsidR="0097030B" w:rsidRPr="004016F8" w:rsidRDefault="0097030B" w:rsidP="0097030B">
      <w:pPr>
        <w:spacing w:before="100" w:beforeAutospacing="1" w:after="100" w:afterAutospacing="1" w:line="288" w:lineRule="auto"/>
        <w:rPr>
          <w:rFonts w:ascii="Garamond" w:hAnsi="Garamond"/>
          <w:b/>
          <w:sz w:val="22"/>
          <w:szCs w:val="22"/>
        </w:rPr>
      </w:pPr>
      <w:r w:rsidRPr="004016F8">
        <w:rPr>
          <w:rFonts w:ascii="Garamond" w:hAnsi="Garamond"/>
          <w:b/>
          <w:sz w:val="22"/>
          <w:szCs w:val="22"/>
        </w:rPr>
        <w:lastRenderedPageBreak/>
        <w:t xml:space="preserve">PARAMETRY TECHNICZNE I EKSPLOATACYJNE 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820"/>
        <w:gridCol w:w="1842"/>
        <w:gridCol w:w="4676"/>
        <w:gridCol w:w="2410"/>
      </w:tblGrid>
      <w:tr w:rsidR="00FE51A0" w:rsidRPr="004016F8" w:rsidTr="00BD772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4016F8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4016F8" w:rsidRDefault="00FE51A0" w:rsidP="00BD7724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4016F8" w:rsidRDefault="00FE51A0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4016F8" w:rsidRDefault="00E355B1" w:rsidP="00BD7724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1A0" w:rsidRPr="004016F8" w:rsidRDefault="00FE51A0" w:rsidP="00AB1D14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0A197A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opka"/>
              <w:tabs>
                <w:tab w:val="left" w:pos="708"/>
              </w:tabs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aparat do wentylacji dyszowej wysokimi częstotliwościami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4016F8" w:rsidRDefault="000A197A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4016F8" w:rsidTr="000433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ekran dotykowy – przekątna min. 8 [‘]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AB1D14">
            <w:pPr>
              <w:pStyle w:val="Standard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wartość wymagana – 1 pkt., wyższa niż wymagana – 2 pkt.</w:t>
            </w:r>
          </w:p>
          <w:p w:rsidR="00AB1D14" w:rsidRPr="004016F8" w:rsidRDefault="00AB1D14" w:rsidP="00AB1D14">
            <w:pPr>
              <w:pStyle w:val="Standard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ekran odłączany – 3 pkt.</w:t>
            </w:r>
          </w:p>
          <w:p w:rsidR="00AB1D14" w:rsidRPr="004016F8" w:rsidRDefault="00AB1D14" w:rsidP="00AB1D14">
            <w:pPr>
              <w:pStyle w:val="Standard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ekran zintegrowany – 1 pkt.</w:t>
            </w:r>
          </w:p>
        </w:tc>
      </w:tr>
      <w:tr w:rsidR="00AB1D14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wentylacja dyszowa- dwa kanały JET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E355B1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D14" w:rsidRPr="004016F8" w:rsidRDefault="00AB1D14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stały przepływ boczny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4016F8" w:rsidRDefault="000A197A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wyświetlanie wszystkich mierzonych parametrów ciśnienia i wentylacji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4016F8" w:rsidRDefault="000A197A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krzywa ciśnienia w drogach oddechowych - graficzna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4016F8" w:rsidRDefault="000A197A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B1D14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ustawienia alarmowe  min.: szczytowe ciśnienie wdechowe PIP, ciśnienie przerwy PP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E355B1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D14" w:rsidRPr="004016F8" w:rsidRDefault="00AB1D14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B1D14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AB1D14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monitorowane parametry: min. częstotliwość, czas wdechu, FiO2, ciśnienie w drogach oddechowych, przepływ boczny, monitoring TV, etCO2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E355B1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D14" w:rsidRPr="004016F8" w:rsidRDefault="00AB1D14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B1D14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 xml:space="preserve">ustawiane parametry:  min. częstotliwość </w:t>
            </w:r>
            <w:proofErr w:type="spellStart"/>
            <w:r w:rsidRPr="004016F8">
              <w:rPr>
                <w:rFonts w:ascii="Garamond" w:hAnsi="Garamond"/>
                <w:sz w:val="22"/>
                <w:szCs w:val="22"/>
              </w:rPr>
              <w:t>jet</w:t>
            </w:r>
            <w:proofErr w:type="spellEnd"/>
            <w:r w:rsidRPr="004016F8">
              <w:rPr>
                <w:rFonts w:ascii="Garamond" w:hAnsi="Garamond"/>
                <w:sz w:val="22"/>
                <w:szCs w:val="22"/>
              </w:rPr>
              <w:t>, czas wdechu, FiO2, poziom nawilżania, Bypass, ciśnienie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E355B1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1D14" w:rsidRPr="004016F8" w:rsidRDefault="00AB1D14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AB1D14" w:rsidRPr="004016F8" w:rsidTr="00BA55F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waga jednostki głównej – poniżej 20 kg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E355B1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D14" w:rsidRPr="004016F8" w:rsidRDefault="00AB1D14" w:rsidP="00BA55FD">
            <w:pPr>
              <w:pStyle w:val="Standard"/>
              <w:snapToGrid w:val="0"/>
              <w:jc w:val="both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wartość wymagana – 1 pkt., niższa niż wymagana – 2 pkt.</w:t>
            </w:r>
          </w:p>
        </w:tc>
      </w:tr>
      <w:tr w:rsidR="000A197A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aparat na wózku mobilnym z uchwytami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4016F8" w:rsidRDefault="000A197A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łącznik do wentylacji dyszowej i adapter do monitorowania dróg oddechowych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4016F8" w:rsidRDefault="000A197A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  <w:tr w:rsidR="000A197A" w:rsidRPr="004016F8" w:rsidTr="00E355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BD7724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AB1D14" w:rsidP="00F57A3B">
            <w:pPr>
              <w:pStyle w:val="Standard"/>
              <w:snapToGrid w:val="0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mieszalnik O2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E355B1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Tak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97A" w:rsidRPr="004016F8" w:rsidRDefault="000A197A" w:rsidP="00F57A3B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197A" w:rsidRPr="004016F8" w:rsidRDefault="000A197A" w:rsidP="004016F8">
            <w:pPr>
              <w:pStyle w:val="Standard"/>
              <w:snapToGrid w:val="0"/>
              <w:jc w:val="center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- - -</w:t>
            </w:r>
          </w:p>
        </w:tc>
      </w:tr>
    </w:tbl>
    <w:p w:rsidR="007B5FBC" w:rsidRPr="004016F8" w:rsidRDefault="007B5FBC" w:rsidP="007B5FBC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</w:p>
    <w:p w:rsidR="007B5FBC" w:rsidRPr="004016F8" w:rsidRDefault="007B5FBC" w:rsidP="007B5FBC">
      <w:pPr>
        <w:spacing w:line="288" w:lineRule="auto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 w:rsidRPr="004016F8">
        <w:rPr>
          <w:rFonts w:ascii="Garamond" w:hAnsi="Garamond"/>
          <w:b/>
          <w:color w:val="000000" w:themeColor="text1"/>
          <w:sz w:val="22"/>
          <w:szCs w:val="22"/>
        </w:rPr>
        <w:t>Warunki gwarancji, serwisu i szkolenia</w:t>
      </w: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706"/>
        <w:gridCol w:w="1843"/>
        <w:gridCol w:w="4647"/>
        <w:gridCol w:w="2410"/>
      </w:tblGrid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LP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pStyle w:val="Nagwek3"/>
              <w:snapToGrid w:val="0"/>
              <w:spacing w:line="276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lang w:eastAsia="en-US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lang w:eastAsia="en-US"/>
              </w:rPr>
              <w:t>PARAMETR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WYMAGANY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SPOSÓB OCENY</w:t>
            </w:r>
          </w:p>
        </w:tc>
      </w:tr>
      <w:tr w:rsidR="004016F8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F8" w:rsidRPr="004016F8" w:rsidRDefault="004016F8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F8" w:rsidRPr="004016F8" w:rsidRDefault="004016F8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GWARANCJE</w:t>
            </w:r>
          </w:p>
        </w:tc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F8" w:rsidRPr="004016F8" w:rsidRDefault="004016F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Garamond" w:hAnsi="Garamond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BC" w:rsidRPr="004016F8" w:rsidRDefault="007B5FBC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Okres pełnej, bez </w:t>
            </w:r>
            <w:proofErr w:type="spellStart"/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wyłączeń</w:t>
            </w:r>
            <w:proofErr w:type="spellEnd"/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gwarancji dla wszystkich zaoferowanych elementów wraz z urządzeniami peryferyjnymi (jeśli dotyczy)[liczba miesięcy]</w:t>
            </w:r>
          </w:p>
          <w:p w:rsidR="007B5FBC" w:rsidRPr="004016F8" w:rsidRDefault="007B5FBC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i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i/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4016F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Zamawiający zastrzega, że górną granicą punktacji gwarancji będzie 10 lat.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=&gt; 24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Najdłuższy okres – 30 pkt.</w:t>
            </w:r>
          </w:p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Inne – proporcjonalnie mniej względem najdłuższego okresu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iCs/>
                <w:sz w:val="22"/>
                <w:szCs w:val="22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4016F8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F8" w:rsidRPr="004016F8" w:rsidRDefault="004016F8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F8" w:rsidRPr="004016F8" w:rsidRDefault="004016F8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WARUNKI SERWISU</w:t>
            </w:r>
            <w:r w:rsidR="00E355B1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F8" w:rsidRPr="004016F8" w:rsidRDefault="004016F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b/>
                <w:color w:val="000000" w:themeColor="text1"/>
                <w:sz w:val="22"/>
                <w:szCs w:val="22"/>
              </w:rPr>
            </w:pP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Zdalna diagnostyka przez chronione łącze </w:t>
            </w:r>
            <w:r w:rsidRPr="004016F8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z możliwością rejestracji i odczytu online rejestrów błędów, oraz monitorowaniem systemu</w:t>
            </w: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podać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  <w:r w:rsidR="007B5FBC"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– 3 pkt.</w:t>
            </w:r>
          </w:p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nie – 0 pkt.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W cenie oferty -  przeglądy okresowe w okresie gwarancji (w częstotliwości i w zakresie zgodnym z wymogami producenta).</w:t>
            </w:r>
          </w:p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Obowiązkowy bezpłatny przegląd z końcem biegu gwarancji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/>
                <w:sz w:val="22"/>
                <w:szCs w:val="22"/>
              </w:rPr>
              <w:t xml:space="preserve">Czas reakcji (dotyczy </w:t>
            </w:r>
            <w:r w:rsidR="00E355B1">
              <w:rPr>
                <w:rFonts w:ascii="Garamond" w:hAnsi="Garamond"/>
                <w:color w:val="000000"/>
                <w:sz w:val="22"/>
                <w:szCs w:val="22"/>
              </w:rPr>
              <w:t>Tak</w:t>
            </w:r>
            <w:r w:rsidRPr="004016F8">
              <w:rPr>
                <w:rFonts w:ascii="Garamond" w:hAnsi="Garamond"/>
                <w:color w:val="000000"/>
                <w:sz w:val="22"/>
                <w:szCs w:val="22"/>
              </w:rPr>
              <w:t xml:space="preserve">że reakcji zdalnej): „przyjęte zgłoszenie – podjęta naprawa” =&lt; </w:t>
            </w:r>
            <w:r w:rsidRPr="004016F8">
              <w:rPr>
                <w:rFonts w:ascii="Garamond" w:hAnsi="Garamond"/>
                <w:sz w:val="22"/>
                <w:szCs w:val="22"/>
              </w:rPr>
              <w:t>48</w:t>
            </w:r>
            <w:r w:rsidRPr="004016F8">
              <w:rPr>
                <w:rFonts w:ascii="Garamond" w:hAnsi="Garamond"/>
                <w:color w:val="000000"/>
                <w:sz w:val="22"/>
                <w:szCs w:val="22"/>
              </w:rPr>
              <w:t xml:space="preserve"> [godz.]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zgłoszeń 24h/dobę, 365 dni/rok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Wymiana każdego podzespołu na nowy po pierwszej  nieskutecznej próbie jego naprawy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Zakończenie działań serwisowych – do </w:t>
            </w:r>
            <w:r w:rsidRPr="004016F8">
              <w:rPr>
                <w:rFonts w:ascii="Garamond" w:eastAsia="Calibri" w:hAnsi="Garamond"/>
                <w:sz w:val="22"/>
                <w:szCs w:val="22"/>
              </w:rPr>
              <w:t xml:space="preserve">5 </w:t>
            </w:r>
            <w:r w:rsidRPr="004016F8">
              <w:rPr>
                <w:rFonts w:ascii="Garamond" w:eastAsia="Calibri" w:hAnsi="Garamond"/>
                <w:color w:val="000000"/>
                <w:sz w:val="22"/>
                <w:szCs w:val="22"/>
              </w:rPr>
              <w:t xml:space="preserve">dni roboczych od dnia zgłoszenia awarii, a w przypadku konieczności importu części zamiennych, nie dłuższym niż </w:t>
            </w:r>
            <w:r w:rsidRPr="004016F8">
              <w:rPr>
                <w:rFonts w:ascii="Garamond" w:eastAsia="Calibri" w:hAnsi="Garamond"/>
                <w:sz w:val="22"/>
                <w:szCs w:val="22"/>
              </w:rPr>
              <w:t>10</w:t>
            </w:r>
            <w:r w:rsidRPr="004016F8">
              <w:rPr>
                <w:rFonts w:ascii="Garamond" w:eastAsia="Calibri" w:hAnsi="Garamond"/>
                <w:b/>
                <w:color w:val="FF0000"/>
                <w:sz w:val="22"/>
                <w:szCs w:val="22"/>
              </w:rPr>
              <w:t xml:space="preserve"> </w:t>
            </w:r>
            <w:r w:rsidRPr="004016F8">
              <w:rPr>
                <w:rFonts w:ascii="Garamond" w:eastAsia="Calibri" w:hAnsi="Garamond"/>
                <w:color w:val="000000"/>
                <w:sz w:val="22"/>
                <w:szCs w:val="22"/>
              </w:rPr>
              <w:t>dni roboczych od dnia zgłoszenia awarii.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</w:t>
            </w:r>
            <w:proofErr w:type="spellStart"/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kon</w:t>
            </w:r>
            <w:r w:rsidR="00E355B1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tu</w:t>
            </w:r>
            <w:proofErr w:type="spellEnd"/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 i liczbę osób serwisu </w:t>
            </w: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własnego lub podwykonawcy posiadającego uprawnienia do tego typu działalności)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4016F8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F8" w:rsidRPr="004016F8" w:rsidRDefault="004016F8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6F8" w:rsidRPr="004016F8" w:rsidRDefault="004016F8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SZKOLENIA</w:t>
            </w:r>
            <w:r w:rsidR="00E355B1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F8" w:rsidRPr="004016F8" w:rsidRDefault="004016F8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</w:t>
            </w:r>
            <w:proofErr w:type="spellStart"/>
            <w:r w:rsidRPr="004016F8">
              <w:rPr>
                <w:rFonts w:ascii="Garamond" w:hAnsi="Garamond"/>
                <w:sz w:val="22"/>
                <w:szCs w:val="22"/>
              </w:rPr>
              <w:t>ciu</w:t>
            </w:r>
            <w:proofErr w:type="spellEnd"/>
            <w:r w:rsidRPr="004016F8">
              <w:rPr>
                <w:rFonts w:ascii="Garamond" w:hAnsi="Garamond"/>
                <w:sz w:val="22"/>
                <w:szCs w:val="22"/>
              </w:rPr>
              <w:t xml:space="preserve"> miesięcy) okresie pracy urządzeń (dodatkowe szkolenie, dodatkowa grupa osób, konsultacje, 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 xml:space="preserve"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</w:t>
            </w:r>
            <w:r w:rsidRPr="004016F8">
              <w:rPr>
                <w:rFonts w:ascii="Garamond" w:hAnsi="Garamond"/>
                <w:sz w:val="22"/>
                <w:szCs w:val="22"/>
              </w:rPr>
              <w:lastRenderedPageBreak/>
              <w:t>miesięcy) okresie pracy urządzeń (dodatkowe szkolenie, dodatkowa grupa osób, konsultacje, itp.)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4016F8">
              <w:rPr>
                <w:rFonts w:ascii="Garamond" w:hAnsi="Garamond"/>
                <w:sz w:val="22"/>
                <w:szCs w:val="22"/>
              </w:rPr>
              <w:t>Szkolenia dla personelu informatycznego w celu umożliwienia m. in. zdalnej diagnostyki, wymagań konferencyjnych, wpięcia urządzenia w system gromadzenia dokumentacji medycznej szpitala, diagnostyki i konfiguracji (min. 1 osoba)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Liczba i okres szkoleń:</w:t>
            </w:r>
          </w:p>
          <w:p w:rsidR="007B5FBC" w:rsidRPr="004016F8" w:rsidRDefault="007B5FBC" w:rsidP="007B5FBC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pierwsze szkolenie - tuż po instalacji systemu, w wymiarze do 2 dni roboczych </w:t>
            </w:r>
          </w:p>
          <w:p w:rsidR="007B5FBC" w:rsidRPr="004016F8" w:rsidRDefault="007B5FBC" w:rsidP="007B5FBC">
            <w:pPr>
              <w:numPr>
                <w:ilvl w:val="0"/>
                <w:numId w:val="10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dodatkowe, w razie potrzeby, w innym terminie ustalonym z kierownikiem pracowni,</w:t>
            </w:r>
          </w:p>
          <w:p w:rsidR="007B5FBC" w:rsidRPr="004016F8" w:rsidRDefault="007B5FBC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Uwaga – szkolenia dodatkowe dla wszystkich grup w co najmniej </w:t>
            </w:r>
            <w:r w:rsidR="00E355B1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iej samej liczbie osób jak podano w powyższych punktach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4016F8" w:rsidRPr="004016F8" w:rsidTr="00E355B1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6F8" w:rsidRPr="004016F8" w:rsidRDefault="004016F8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6F8" w:rsidRPr="004016F8" w:rsidRDefault="004016F8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b/>
                <w:bCs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DOKUMENTACJA</w:t>
            </w:r>
            <w:r w:rsidR="00E355B1">
              <w:rPr>
                <w:rFonts w:ascii="Garamond" w:hAnsi="Garamond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6F8" w:rsidRPr="004016F8" w:rsidRDefault="004016F8">
            <w:pPr>
              <w:widowControl w:val="0"/>
              <w:snapToGrid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widowControl w:val="0"/>
              <w:autoSpaceDE w:val="0"/>
              <w:snapToGrid w:val="0"/>
              <w:spacing w:line="276" w:lineRule="auto"/>
              <w:jc w:val="both"/>
              <w:rPr>
                <w:rFonts w:ascii="Garamond" w:eastAsia="Calibri" w:hAnsi="Garamond" w:cs="Tahoma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 xml:space="preserve">Instrukcje obsługi w języku polskim w formie elektronicznej i drukowanej (przekazane w momencie dostawy dla każdego egzemplarza) – dotyczy </w:t>
            </w:r>
            <w:r w:rsidR="00E355B1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Tak</w:t>
            </w:r>
            <w:r w:rsidRPr="004016F8">
              <w:rPr>
                <w:rFonts w:ascii="Garamond" w:hAnsi="Garamond" w:cs="Tahoma"/>
                <w:color w:val="000000" w:themeColor="text1"/>
                <w:sz w:val="22"/>
                <w:szCs w:val="22"/>
              </w:rPr>
              <w:t>że urządzeń peryferyjnych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Wykonawca w ramach dostawy sprzętu zobowiązuje się dostarczyć komplet akcesoriów, okablowania itp. asortymentu niezbędnego do uruchomienia i funkcjonowania aparatu jako całości w wymaganej </w:t>
            </w: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specyfikacją konfiguracji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Dokumentacja (lub tzw. lista kontrolna zawierająca wykaz części i czynności) dotycząca przeglądów technicznych w języku polskim (dostarczona przy dostawie)</w:t>
            </w:r>
          </w:p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7B5FBC">
            <w:pPr>
              <w:widowControl w:val="0"/>
              <w:snapToGrid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Z urządzeniem wykonawca dostarczy paszport techniczny zawierający co najmniej </w:t>
            </w:r>
            <w:r w:rsidR="00E355B1"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pacing w:before="100" w:beforeAutospacing="1" w:after="100" w:afterAutospacing="1" w:line="288" w:lineRule="auto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  <w:tr w:rsidR="007B5FBC" w:rsidRPr="004016F8" w:rsidTr="00E355B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 w:rsidP="007B5FBC">
            <w:pPr>
              <w:pStyle w:val="Akapitzlist"/>
              <w:numPr>
                <w:ilvl w:val="0"/>
                <w:numId w:val="8"/>
              </w:numPr>
              <w:suppressAutoHyphens w:val="0"/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Garamond" w:hAnsi="Garamond"/>
                <w:color w:val="000000" w:themeColor="text1"/>
                <w:sz w:val="22"/>
                <w:szCs w:val="22"/>
              </w:rPr>
            </w:pP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FBC" w:rsidRPr="004016F8" w:rsidRDefault="007B5FBC">
            <w:pPr>
              <w:spacing w:line="276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 xml:space="preserve">Możliwość mycia i dezynfekcji poszczególnych elementów aparatów w oparciu o przedstawione </w:t>
            </w: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przez wykonawcę zalecane preparaty myjące i dezynfekujące.</w:t>
            </w:r>
          </w:p>
          <w:p w:rsidR="007B5FBC" w:rsidRPr="004016F8" w:rsidRDefault="007B5FBC">
            <w:pPr>
              <w:widowControl w:val="0"/>
              <w:spacing w:line="276" w:lineRule="auto"/>
              <w:jc w:val="both"/>
              <w:rPr>
                <w:rFonts w:ascii="Garamond" w:eastAsia="Calibri" w:hAnsi="Garamond" w:cs="Calibri"/>
                <w:i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i/>
                <w:color w:val="000000" w:themeColor="text1"/>
                <w:sz w:val="22"/>
                <w:szCs w:val="22"/>
              </w:rPr>
              <w:t>UWAGA – zalecane środki powinny zawierać nazwy związków chemicznych, a nie tylko nazwy handlowe preparatów.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FBC" w:rsidRPr="004016F8" w:rsidRDefault="00E355B1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>
              <w:rPr>
                <w:rFonts w:ascii="Garamond" w:hAnsi="Garamond"/>
                <w:color w:val="000000" w:themeColor="text1"/>
                <w:sz w:val="22"/>
                <w:szCs w:val="22"/>
              </w:rPr>
              <w:lastRenderedPageBreak/>
              <w:t>Tak</w:t>
            </w:r>
          </w:p>
        </w:tc>
        <w:tc>
          <w:tcPr>
            <w:tcW w:w="4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both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5FBC" w:rsidRPr="004016F8" w:rsidRDefault="007B5FBC">
            <w:pPr>
              <w:widowControl w:val="0"/>
              <w:snapToGrid w:val="0"/>
              <w:spacing w:before="100" w:beforeAutospacing="1" w:after="100" w:afterAutospacing="1" w:line="288" w:lineRule="auto"/>
              <w:jc w:val="center"/>
              <w:rPr>
                <w:rFonts w:ascii="Garamond" w:eastAsia="Calibri" w:hAnsi="Garamond" w:cs="Calibri"/>
                <w:color w:val="000000" w:themeColor="text1"/>
                <w:sz w:val="22"/>
                <w:szCs w:val="22"/>
              </w:rPr>
            </w:pPr>
            <w:r w:rsidRPr="004016F8">
              <w:rPr>
                <w:rFonts w:ascii="Garamond" w:hAnsi="Garamond"/>
                <w:color w:val="000000" w:themeColor="text1"/>
                <w:sz w:val="22"/>
                <w:szCs w:val="22"/>
              </w:rPr>
              <w:t>- - -</w:t>
            </w:r>
          </w:p>
        </w:tc>
      </w:tr>
    </w:tbl>
    <w:p w:rsidR="00386BDE" w:rsidRPr="004016F8" w:rsidRDefault="00386BDE" w:rsidP="007B5FBC">
      <w:pPr>
        <w:spacing w:before="100" w:beforeAutospacing="1" w:after="100" w:afterAutospacing="1" w:line="288" w:lineRule="auto"/>
        <w:rPr>
          <w:rFonts w:ascii="Garamond" w:hAnsi="Garamond"/>
          <w:sz w:val="22"/>
          <w:szCs w:val="22"/>
        </w:rPr>
      </w:pPr>
    </w:p>
    <w:sectPr w:rsidR="00386BDE" w:rsidRPr="004016F8" w:rsidSect="0097030B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45A" w:rsidRDefault="0062145A" w:rsidP="0097030B">
      <w:r>
        <w:separator/>
      </w:r>
    </w:p>
  </w:endnote>
  <w:endnote w:type="continuationSeparator" w:id="0">
    <w:p w:rsidR="0062145A" w:rsidRDefault="0062145A" w:rsidP="00970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EE"/>
    <w:family w:val="auto"/>
    <w:pitch w:val="variable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567468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016F8" w:rsidRDefault="004016F8" w:rsidP="004016F8">
            <w:pPr>
              <w:pStyle w:val="Stopka"/>
              <w:rPr>
                <w:sz w:val="20"/>
                <w:szCs w:val="20"/>
              </w:rPr>
            </w:pPr>
          </w:p>
          <w:p w:rsidR="004016F8" w:rsidRDefault="004016F8" w:rsidP="004016F8">
            <w:pPr>
              <w:pStyle w:val="Stopka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……………………………………………………………………….</w:t>
            </w:r>
          </w:p>
          <w:p w:rsidR="004016F8" w:rsidRDefault="004016F8" w:rsidP="004016F8">
            <w:pPr>
              <w:pStyle w:val="Stopka"/>
              <w:jc w:val="right"/>
            </w:pPr>
            <w:r w:rsidRPr="00A352C6">
              <w:rPr>
                <w:rFonts w:ascii="Garamond" w:hAnsi="Garamond"/>
                <w:kern w:val="0"/>
                <w:lang w:eastAsia="pl-PL"/>
              </w:rPr>
              <w:t xml:space="preserve">podpis i pieczęć osoby (osób) upoważnionej do reprezentowania </w:t>
            </w:r>
            <w:r>
              <w:rPr>
                <w:rFonts w:ascii="Garamond" w:hAnsi="Garamond"/>
                <w:kern w:val="0"/>
                <w:lang w:eastAsia="pl-PL"/>
              </w:rPr>
              <w:t>W</w:t>
            </w:r>
            <w:r w:rsidRPr="00A352C6">
              <w:rPr>
                <w:rFonts w:ascii="Garamond" w:hAnsi="Garamond"/>
                <w:kern w:val="0"/>
                <w:lang w:eastAsia="pl-PL"/>
              </w:rPr>
              <w:t>ykonawcy</w:t>
            </w:r>
          </w:p>
          <w:p w:rsidR="004016F8" w:rsidRPr="007B77B0" w:rsidRDefault="0062145A" w:rsidP="004016F8">
            <w:pPr>
              <w:pStyle w:val="Stopka"/>
              <w:rPr>
                <w:sz w:val="20"/>
                <w:szCs w:val="20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45A" w:rsidRDefault="0062145A" w:rsidP="0097030B">
      <w:r>
        <w:separator/>
      </w:r>
    </w:p>
  </w:footnote>
  <w:footnote w:type="continuationSeparator" w:id="0">
    <w:p w:rsidR="0062145A" w:rsidRDefault="0062145A" w:rsidP="00970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6F8" w:rsidRDefault="004016F8" w:rsidP="004016F8">
    <w:pPr>
      <w:pStyle w:val="Nagwek"/>
      <w:jc w:val="center"/>
    </w:pPr>
    <w:r>
      <w:rPr>
        <w:noProof/>
        <w:sz w:val="18"/>
        <w:szCs w:val="18"/>
        <w:lang w:eastAsia="pl-PL"/>
      </w:rPr>
      <w:drawing>
        <wp:inline distT="0" distB="0" distL="0" distR="0" wp14:anchorId="272BBA2F" wp14:editId="53927749">
          <wp:extent cx="7578090" cy="8655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36875" w:rsidRDefault="00B36875" w:rsidP="00B36875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  <w:r w:rsidRPr="007B77B0">
      <w:rPr>
        <w:rFonts w:ascii="Garamond" w:hAnsi="Garamond"/>
        <w:kern w:val="0"/>
        <w:sz w:val="22"/>
        <w:szCs w:val="22"/>
        <w:lang w:eastAsia="pl-PL"/>
      </w:rPr>
      <w:t>NSSU.DFP.271</w:t>
    </w:r>
    <w:r>
      <w:rPr>
        <w:rFonts w:ascii="Garamond" w:hAnsi="Garamond"/>
        <w:kern w:val="0"/>
        <w:sz w:val="22"/>
        <w:szCs w:val="22"/>
        <w:lang w:eastAsia="pl-PL"/>
      </w:rPr>
      <w:t>.12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.2018.EP                                         </w:t>
    </w:r>
    <w:r>
      <w:rPr>
        <w:rFonts w:ascii="Garamond" w:hAnsi="Garamond"/>
        <w:kern w:val="0"/>
        <w:sz w:val="22"/>
        <w:szCs w:val="22"/>
        <w:lang w:eastAsia="pl-PL"/>
      </w:rPr>
      <w:t xml:space="preserve">         </w:t>
    </w:r>
    <w:r w:rsidRPr="007B77B0">
      <w:rPr>
        <w:rFonts w:ascii="Garamond" w:hAnsi="Garamond"/>
        <w:kern w:val="0"/>
        <w:sz w:val="22"/>
        <w:szCs w:val="22"/>
        <w:lang w:eastAsia="pl-PL"/>
      </w:rPr>
      <w:t xml:space="preserve">  </w:t>
    </w:r>
    <w:r>
      <w:rPr>
        <w:rFonts w:ascii="Garamond" w:hAnsi="Garamond"/>
        <w:kern w:val="0"/>
        <w:sz w:val="22"/>
        <w:szCs w:val="22"/>
        <w:lang w:eastAsia="pl-PL"/>
      </w:rPr>
      <w:t xml:space="preserve">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>cześć 7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                        </w:t>
    </w:r>
    <w:r>
      <w:rPr>
        <w:rFonts w:ascii="Garamond" w:hAnsi="Garamond"/>
        <w:b/>
        <w:kern w:val="0"/>
        <w:sz w:val="22"/>
        <w:szCs w:val="22"/>
        <w:lang w:eastAsia="pl-PL"/>
      </w:rPr>
      <w:t xml:space="preserve">                          </w:t>
    </w:r>
    <w:r w:rsidRPr="009B3B77">
      <w:rPr>
        <w:rFonts w:ascii="Garamond" w:hAnsi="Garamond"/>
        <w:b/>
        <w:kern w:val="0"/>
        <w:sz w:val="22"/>
        <w:szCs w:val="22"/>
        <w:lang w:eastAsia="pl-PL"/>
      </w:rPr>
      <w:t xml:space="preserve">  </w:t>
    </w:r>
    <w:r w:rsidRPr="00A352C6">
      <w:rPr>
        <w:rFonts w:ascii="Garamond" w:hAnsi="Garamond"/>
        <w:kern w:val="0"/>
        <w:sz w:val="22"/>
        <w:szCs w:val="22"/>
        <w:lang w:eastAsia="pl-PL"/>
      </w:rPr>
      <w:t>Załącznik nr 1a do specyfikacji</w:t>
    </w:r>
  </w:p>
  <w:p w:rsidR="00B36875" w:rsidRPr="00EA6D32" w:rsidRDefault="00B36875" w:rsidP="00B36875">
    <w:pPr>
      <w:tabs>
        <w:tab w:val="center" w:pos="4536"/>
        <w:tab w:val="right" w:pos="14040"/>
      </w:tabs>
      <w:suppressAutoHyphens w:val="0"/>
      <w:jc w:val="right"/>
      <w:rPr>
        <w:rFonts w:ascii="Garamond" w:hAnsi="Garamond"/>
        <w:kern w:val="0"/>
        <w:sz w:val="22"/>
        <w:szCs w:val="22"/>
        <w:lang w:eastAsia="pl-PL"/>
      </w:rPr>
    </w:pPr>
    <w:r>
      <w:rPr>
        <w:rFonts w:ascii="Garamond" w:hAnsi="Garamond"/>
        <w:kern w:val="0"/>
        <w:sz w:val="22"/>
        <w:szCs w:val="22"/>
        <w:lang w:eastAsia="pl-PL"/>
      </w:rPr>
      <w:t>Załącznik nr …… do umowy</w:t>
    </w:r>
  </w:p>
  <w:p w:rsidR="004016F8" w:rsidRPr="00EA6D32" w:rsidRDefault="004016F8" w:rsidP="00B36875">
    <w:pPr>
      <w:tabs>
        <w:tab w:val="center" w:pos="4536"/>
        <w:tab w:val="right" w:pos="14040"/>
      </w:tabs>
      <w:suppressAutoHyphens w:val="0"/>
      <w:rPr>
        <w:rFonts w:ascii="Garamond" w:hAnsi="Garamond"/>
        <w:kern w:val="0"/>
        <w:sz w:val="22"/>
        <w:szCs w:val="22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9E02435C"/>
    <w:name w:val="WW8Num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</w:rPr>
    </w:lvl>
  </w:abstractNum>
  <w:abstractNum w:abstractNumId="4" w15:restartNumberingAfterBreak="0">
    <w:nsid w:val="0C013FCF"/>
    <w:multiLevelType w:val="hybridMultilevel"/>
    <w:tmpl w:val="EC808C2E"/>
    <w:lvl w:ilvl="0" w:tplc="686A1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72CA8"/>
    <w:multiLevelType w:val="hybridMultilevel"/>
    <w:tmpl w:val="BED457B4"/>
    <w:lvl w:ilvl="0" w:tplc="00000003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D25C4"/>
    <w:multiLevelType w:val="hybridMultilevel"/>
    <w:tmpl w:val="FE4C3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62729"/>
    <w:multiLevelType w:val="hybridMultilevel"/>
    <w:tmpl w:val="BC965858"/>
    <w:lvl w:ilvl="0" w:tplc="BEE61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7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22"/>
    <w:rsid w:val="00040977"/>
    <w:rsid w:val="000A197A"/>
    <w:rsid w:val="000D4747"/>
    <w:rsid w:val="00146AF9"/>
    <w:rsid w:val="001575CE"/>
    <w:rsid w:val="001B1988"/>
    <w:rsid w:val="002B3EFE"/>
    <w:rsid w:val="00380106"/>
    <w:rsid w:val="00386BDE"/>
    <w:rsid w:val="0039239F"/>
    <w:rsid w:val="003B07FE"/>
    <w:rsid w:val="003D08F0"/>
    <w:rsid w:val="003E7B4E"/>
    <w:rsid w:val="004016F8"/>
    <w:rsid w:val="004A2FFA"/>
    <w:rsid w:val="004A45D9"/>
    <w:rsid w:val="00532FA0"/>
    <w:rsid w:val="00576431"/>
    <w:rsid w:val="0062145A"/>
    <w:rsid w:val="006C00A7"/>
    <w:rsid w:val="00747A63"/>
    <w:rsid w:val="007B5FBC"/>
    <w:rsid w:val="00846A22"/>
    <w:rsid w:val="0097030B"/>
    <w:rsid w:val="00A4355B"/>
    <w:rsid w:val="00AB1D14"/>
    <w:rsid w:val="00B36875"/>
    <w:rsid w:val="00B95BEE"/>
    <w:rsid w:val="00C012AD"/>
    <w:rsid w:val="00CB1A67"/>
    <w:rsid w:val="00DD7201"/>
    <w:rsid w:val="00DF3749"/>
    <w:rsid w:val="00E355B1"/>
    <w:rsid w:val="00E63DB3"/>
    <w:rsid w:val="00ED6689"/>
    <w:rsid w:val="00F5426F"/>
    <w:rsid w:val="00F729E3"/>
    <w:rsid w:val="00FC3BD9"/>
    <w:rsid w:val="00FD4AC8"/>
    <w:rsid w:val="00FE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10C4F-A95F-4E60-A1DC-F306AB35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030B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2FFA"/>
    <w:pPr>
      <w:keepNext/>
      <w:widowControl w:val="0"/>
      <w:shd w:val="clear" w:color="auto" w:fill="FFFFFF"/>
      <w:tabs>
        <w:tab w:val="num" w:pos="0"/>
      </w:tabs>
      <w:ind w:left="5"/>
      <w:outlineLvl w:val="0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A2FFA"/>
    <w:pPr>
      <w:keepNext/>
      <w:widowControl w:val="0"/>
      <w:shd w:val="clear" w:color="auto" w:fill="FFFFFF"/>
      <w:tabs>
        <w:tab w:val="num" w:pos="0"/>
      </w:tabs>
      <w:ind w:left="10"/>
      <w:outlineLvl w:val="1"/>
    </w:pPr>
    <w:rPr>
      <w:rFonts w:eastAsia="Andale Sans UI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97030B"/>
    <w:pPr>
      <w:keepNext/>
      <w:numPr>
        <w:ilvl w:val="2"/>
        <w:numId w:val="1"/>
      </w:numPr>
      <w:outlineLvl w:val="2"/>
    </w:pPr>
    <w:rPr>
      <w:rFonts w:ascii="Comic Sans MS" w:hAnsi="Comic Sans MS"/>
      <w:b/>
      <w:bCs/>
      <w:sz w:val="18"/>
      <w:szCs w:val="22"/>
    </w:rPr>
  </w:style>
  <w:style w:type="paragraph" w:styleId="Nagwek4">
    <w:name w:val="heading 4"/>
    <w:basedOn w:val="Normalny"/>
    <w:next w:val="Normalny"/>
    <w:link w:val="Nagwek4Znak"/>
    <w:qFormat/>
    <w:rsid w:val="004A2FFA"/>
    <w:pPr>
      <w:keepNext/>
      <w:widowControl w:val="0"/>
      <w:tabs>
        <w:tab w:val="num" w:pos="0"/>
      </w:tabs>
      <w:ind w:left="864" w:hanging="864"/>
      <w:jc w:val="center"/>
      <w:outlineLvl w:val="3"/>
    </w:pPr>
    <w:rPr>
      <w:rFonts w:eastAsia="Arial Unicode MS"/>
      <w:b/>
      <w:kern w:val="1"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A2FFA"/>
    <w:pPr>
      <w:keepNext/>
      <w:widowControl w:val="0"/>
      <w:shd w:val="clear" w:color="auto" w:fill="FFFFFF"/>
      <w:tabs>
        <w:tab w:val="num" w:pos="0"/>
      </w:tabs>
      <w:ind w:right="140"/>
      <w:outlineLvl w:val="4"/>
    </w:pPr>
    <w:rPr>
      <w:rFonts w:eastAsia="Andale Sans UI" w:cs="Arial"/>
      <w:b/>
      <w:bCs/>
      <w:kern w:val="1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A2FFA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97030B"/>
    <w:rPr>
      <w:rFonts w:ascii="Comic Sans MS" w:eastAsia="Times New Roman" w:hAnsi="Comic Sans MS" w:cs="Times New Roman"/>
      <w:b/>
      <w:bCs/>
      <w:kern w:val="2"/>
      <w:sz w:val="18"/>
      <w:lang w:eastAsia="ar-SA"/>
    </w:rPr>
  </w:style>
  <w:style w:type="character" w:customStyle="1" w:styleId="Nagwek4Znak">
    <w:name w:val="Nagłówek 4 Znak"/>
    <w:basedOn w:val="Domylnaczcionkaakapitu"/>
    <w:link w:val="Nagwek4"/>
    <w:rsid w:val="004A2FFA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A2FFA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Skrconyadreszwrotny">
    <w:name w:val="Skrócony adres zwrotny"/>
    <w:basedOn w:val="Normalny"/>
    <w:rsid w:val="0097030B"/>
    <w:rPr>
      <w:szCs w:val="20"/>
    </w:rPr>
  </w:style>
  <w:style w:type="paragraph" w:customStyle="1" w:styleId="Lista-kontynuacja21">
    <w:name w:val="Lista - kontynuacja 21"/>
    <w:basedOn w:val="Normalny"/>
    <w:rsid w:val="0097030B"/>
    <w:pPr>
      <w:spacing w:after="160"/>
      <w:ind w:left="1080" w:hanging="360"/>
    </w:pPr>
    <w:rPr>
      <w:sz w:val="20"/>
      <w:szCs w:val="20"/>
    </w:rPr>
  </w:style>
  <w:style w:type="paragraph" w:customStyle="1" w:styleId="MD-IOtekstzwyky1">
    <w:name w:val="MD-IO tekst zwykły 1"/>
    <w:basedOn w:val="Normalny"/>
    <w:rsid w:val="0097030B"/>
    <w:pPr>
      <w:tabs>
        <w:tab w:val="left" w:pos="709"/>
      </w:tabs>
      <w:suppressAutoHyphens w:val="0"/>
      <w:spacing w:before="60" w:after="60"/>
      <w:jc w:val="both"/>
    </w:pPr>
    <w:rPr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9703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Stopka">
    <w:name w:val="footer"/>
    <w:basedOn w:val="Normalny"/>
    <w:link w:val="StopkaZnak"/>
    <w:unhideWhenUsed/>
    <w:rsid w:val="009703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030B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3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30B"/>
    <w:rPr>
      <w:rFonts w:ascii="Tahoma" w:eastAsia="Times New Roman" w:hAnsi="Tahoma" w:cs="Tahoma"/>
      <w:kern w:val="2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4A2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A2FFA"/>
    <w:pPr>
      <w:ind w:left="720"/>
      <w:contextualSpacing/>
    </w:pPr>
  </w:style>
  <w:style w:type="character" w:customStyle="1" w:styleId="AkapitzlistZnak">
    <w:name w:val="Akapit z listą Znak"/>
    <w:aliases w:val="sw tekst Znak"/>
    <w:link w:val="Akapitzlist"/>
    <w:uiPriority w:val="34"/>
    <w:locked/>
    <w:rsid w:val="004A2FFA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AbsatzTableFormat">
    <w:name w:val="AbsatzTableFormat"/>
    <w:basedOn w:val="Normalny"/>
    <w:rsid w:val="004A2FFA"/>
    <w:pPr>
      <w:suppressAutoHyphens w:val="0"/>
    </w:pPr>
    <w:rPr>
      <w:kern w:val="1"/>
      <w:sz w:val="16"/>
      <w:szCs w:val="16"/>
      <w:lang w:eastAsia="pl-PL"/>
    </w:rPr>
  </w:style>
  <w:style w:type="paragraph" w:customStyle="1" w:styleId="Lista-kontynuacja24">
    <w:name w:val="Lista - kontynuacja 24"/>
    <w:basedOn w:val="Normalny"/>
    <w:rsid w:val="004A2FFA"/>
    <w:pPr>
      <w:widowControl w:val="0"/>
      <w:spacing w:after="120"/>
      <w:ind w:left="566"/>
    </w:pPr>
    <w:rPr>
      <w:rFonts w:eastAsia="Andale Sans UI"/>
    </w:rPr>
  </w:style>
  <w:style w:type="paragraph" w:customStyle="1" w:styleId="Standard">
    <w:name w:val="Standard"/>
    <w:rsid w:val="000A197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6F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016F8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E355B1"/>
    <w:pPr>
      <w:autoSpaceDN w:val="0"/>
      <w:jc w:val="center"/>
    </w:pPr>
    <w:rPr>
      <w:rFonts w:ascii="Garamond" w:hAnsi="Garamond"/>
      <w:b/>
      <w:kern w:val="3"/>
      <w:sz w:val="22"/>
      <w:szCs w:val="22"/>
      <w:lang w:eastAsia="zh-CN"/>
    </w:rPr>
  </w:style>
  <w:style w:type="character" w:customStyle="1" w:styleId="TytuZnak">
    <w:name w:val="Tytuł Znak"/>
    <w:basedOn w:val="Domylnaczcionkaakapitu"/>
    <w:link w:val="Tytu"/>
    <w:rsid w:val="00E355B1"/>
    <w:rPr>
      <w:rFonts w:ascii="Garamond" w:eastAsia="Times New Roman" w:hAnsi="Garamond" w:cs="Times New Roman"/>
      <w:b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5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1371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Piotrowski</dc:creator>
  <cp:keywords/>
  <dc:description/>
  <cp:lastModifiedBy>Edyta Prokopiuk</cp:lastModifiedBy>
  <cp:revision>9</cp:revision>
  <dcterms:created xsi:type="dcterms:W3CDTF">2018-04-24T14:54:00Z</dcterms:created>
  <dcterms:modified xsi:type="dcterms:W3CDTF">2018-05-25T06:10:00Z</dcterms:modified>
</cp:coreProperties>
</file>