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63" w:rsidRPr="009B712F" w:rsidRDefault="00433E63" w:rsidP="0091145F">
      <w:pPr>
        <w:jc w:val="center"/>
        <w:rPr>
          <w:rFonts w:ascii="Garamond" w:hAnsi="Garamond" w:cs="Tahoma"/>
          <w:b/>
          <w:color w:val="002060"/>
          <w:sz w:val="22"/>
          <w:szCs w:val="22"/>
        </w:rPr>
      </w:pPr>
    </w:p>
    <w:p w:rsidR="0091145F" w:rsidRPr="009B712F" w:rsidRDefault="0091145F" w:rsidP="0091145F">
      <w:pPr>
        <w:jc w:val="center"/>
        <w:rPr>
          <w:rFonts w:ascii="Garamond" w:hAnsi="Garamond"/>
          <w:b/>
          <w:bCs/>
          <w:sz w:val="22"/>
          <w:szCs w:val="22"/>
        </w:rPr>
      </w:pPr>
      <w:r w:rsidRPr="00192EC7">
        <w:rPr>
          <w:rFonts w:ascii="Garamond" w:hAnsi="Garamond" w:cs="Tahoma"/>
          <w:b/>
          <w:color w:val="002060"/>
        </w:rPr>
        <w:t>Przedmiot zamó</w:t>
      </w:r>
      <w:bookmarkStart w:id="0" w:name="_GoBack"/>
      <w:bookmarkEnd w:id="0"/>
      <w:r w:rsidRPr="00192EC7">
        <w:rPr>
          <w:rFonts w:ascii="Garamond" w:hAnsi="Garamond" w:cs="Tahoma"/>
          <w:b/>
          <w:color w:val="002060"/>
        </w:rPr>
        <w:t>wienia: „</w:t>
      </w:r>
      <w:r w:rsidRPr="00192EC7">
        <w:rPr>
          <w:rFonts w:ascii="Garamond" w:hAnsi="Garamond"/>
          <w:b/>
          <w:bCs/>
          <w:color w:val="002060"/>
        </w:rPr>
        <w:t>Dostawa wraz z wdrożeniem systemu informatycznego obsługującego proces gospodarki krwią w oddziałach szpitalnych, w Pracowniach Serologii Transfuzjologicznej i w Banku</w:t>
      </w:r>
      <w:r w:rsidRPr="00192EC7">
        <w:rPr>
          <w:rFonts w:ascii="Garamond" w:hAnsi="Garamond" w:cs="Tahoma"/>
          <w:b/>
          <w:color w:val="002060"/>
        </w:rPr>
        <w:t xml:space="preserve"> Krwi Szpitala Uniwersyteckiego w Krakowie</w:t>
      </w:r>
      <w:r w:rsidRPr="009B712F">
        <w:rPr>
          <w:rFonts w:ascii="Garamond" w:hAnsi="Garamond" w:cs="Tahoma"/>
          <w:b/>
          <w:color w:val="002060"/>
          <w:sz w:val="22"/>
          <w:szCs w:val="22"/>
        </w:rPr>
        <w:t>”</w:t>
      </w:r>
    </w:p>
    <w:p w:rsidR="0091145F" w:rsidRPr="009B712F" w:rsidRDefault="0091145F" w:rsidP="0091145F">
      <w:pPr>
        <w:rPr>
          <w:rFonts w:ascii="Garamond" w:hAnsi="Garamond" w:cs="Tahoma"/>
          <w:b/>
          <w:sz w:val="22"/>
          <w:szCs w:val="22"/>
        </w:rPr>
      </w:pPr>
    </w:p>
    <w:p w:rsidR="00652CB3" w:rsidRPr="00C0081F" w:rsidRDefault="00652CB3" w:rsidP="00652CB3">
      <w:pPr>
        <w:rPr>
          <w:rFonts w:ascii="Garamond" w:hAnsi="Garamond" w:cs="Tahoma"/>
          <w:b/>
          <w:sz w:val="22"/>
          <w:szCs w:val="22"/>
        </w:rPr>
      </w:pPr>
      <w:r w:rsidRPr="00C0081F">
        <w:rPr>
          <w:rFonts w:ascii="Garamond" w:hAnsi="Garamond" w:cs="Tahoma"/>
          <w:b/>
          <w:sz w:val="22"/>
          <w:szCs w:val="22"/>
        </w:rPr>
        <w:t>Arkusz cenowy</w:t>
      </w:r>
    </w:p>
    <w:p w:rsidR="0091145F" w:rsidRPr="009B712F" w:rsidRDefault="0091145F" w:rsidP="0091145F">
      <w:pPr>
        <w:rPr>
          <w:rFonts w:ascii="Garamond" w:hAnsi="Garamond" w:cs="Tahoma"/>
          <w:b/>
          <w:sz w:val="22"/>
          <w:szCs w:val="22"/>
        </w:rPr>
      </w:pPr>
    </w:p>
    <w:tbl>
      <w:tblPr>
        <w:tblW w:w="372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6412"/>
        <w:gridCol w:w="3724"/>
      </w:tblGrid>
      <w:tr w:rsidR="0091145F" w:rsidRPr="009B712F" w:rsidTr="006E0F39">
        <w:trPr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9B712F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9B712F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Przedmiot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9B712F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Cena brutto</w:t>
            </w:r>
          </w:p>
          <w:p w:rsidR="0091145F" w:rsidRPr="009B712F" w:rsidRDefault="0091145F" w:rsidP="006E0F39">
            <w:pPr>
              <w:suppressAutoHyphens/>
              <w:autoSpaceDN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</w:p>
        </w:tc>
      </w:tr>
      <w:tr w:rsidR="0091145F" w:rsidRPr="009B712F" w:rsidTr="006E0F39">
        <w:trPr>
          <w:trHeight w:val="70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</w:pPr>
            <w:r w:rsidRPr="009B712F"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  <w:t>1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</w:pPr>
            <w:r w:rsidRPr="009B712F"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  <w:t>2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</w:pPr>
            <w:r w:rsidRPr="009B712F"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  <w:t>3</w:t>
            </w:r>
          </w:p>
        </w:tc>
      </w:tr>
      <w:tr w:rsidR="0091145F" w:rsidRPr="009B712F" w:rsidTr="006E0F39">
        <w:trPr>
          <w:trHeight w:val="488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F" w:rsidRPr="009B712F" w:rsidRDefault="0091145F" w:rsidP="006E0F39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9B712F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F" w:rsidRPr="009B712F" w:rsidRDefault="0091145F" w:rsidP="006E0F39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Dostawa systemu informatycznego wraz z integracją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1145F" w:rsidRPr="009B712F" w:rsidTr="006E0F39">
        <w:trPr>
          <w:trHeight w:val="693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F" w:rsidRPr="009B712F" w:rsidRDefault="0091145F" w:rsidP="006E0F39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9B712F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2.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F" w:rsidRPr="009B712F" w:rsidRDefault="0091145F" w:rsidP="006E0F39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Wdrożenie (w tym: instalacja, konfiguracja, migracja danych, podłączenie analizatorów, szkolenia, wsparcie rozruchowe)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1145F" w:rsidRPr="009B712F" w:rsidTr="006E0F39">
        <w:trPr>
          <w:trHeight w:val="527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F" w:rsidRPr="009B712F" w:rsidRDefault="0091145F" w:rsidP="006E0F39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9B712F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3.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F" w:rsidRPr="009B712F" w:rsidRDefault="0091145F" w:rsidP="006E0F39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Opieka serwisowa 36 m-cy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1145F" w:rsidRPr="009B712F" w:rsidTr="006E0F39">
        <w:trPr>
          <w:trHeight w:val="527"/>
          <w:jc w:val="center"/>
        </w:trPr>
        <w:tc>
          <w:tcPr>
            <w:tcW w:w="3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ind w:right="56"/>
              <w:jc w:val="right"/>
              <w:textAlignment w:val="baseline"/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</w:pPr>
            <w:r w:rsidRPr="009B712F"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  <w:t xml:space="preserve">Cena brutto oferty (poz. 1+3): 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145F" w:rsidRPr="009B712F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</w:tbl>
    <w:p w:rsidR="0091145F" w:rsidRPr="009B712F" w:rsidRDefault="0091145F" w:rsidP="0091145F">
      <w:pPr>
        <w:rPr>
          <w:rFonts w:ascii="Garamond" w:hAnsi="Garamond" w:cs="Tahoma"/>
          <w:b/>
          <w:sz w:val="22"/>
          <w:szCs w:val="22"/>
        </w:rPr>
      </w:pPr>
    </w:p>
    <w:p w:rsidR="00BC1CC3" w:rsidRPr="009B712F" w:rsidRDefault="00BC1CC3" w:rsidP="00F43951">
      <w:pPr>
        <w:rPr>
          <w:rFonts w:ascii="Garamond" w:hAnsi="Garamond" w:cs="Tahoma"/>
          <w:b/>
          <w:sz w:val="22"/>
          <w:szCs w:val="22"/>
        </w:rPr>
      </w:pPr>
    </w:p>
    <w:p w:rsidR="0091145F" w:rsidRPr="009B712F" w:rsidRDefault="0091145F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  <w:r w:rsidRPr="009B712F">
        <w:rPr>
          <w:rFonts w:ascii="Garamond" w:hAnsi="Garamond" w:cs="Tahoma"/>
          <w:b/>
          <w:sz w:val="22"/>
          <w:szCs w:val="22"/>
        </w:rPr>
        <w:br w:type="page"/>
      </w:r>
    </w:p>
    <w:p w:rsidR="007D0FB1" w:rsidRPr="009B712F" w:rsidRDefault="007D0FB1" w:rsidP="00F43951">
      <w:pPr>
        <w:rPr>
          <w:rFonts w:ascii="Garamond" w:hAnsi="Garamond" w:cs="Tahoma"/>
          <w:b/>
          <w:sz w:val="22"/>
          <w:szCs w:val="22"/>
        </w:rPr>
      </w:pPr>
    </w:p>
    <w:p w:rsidR="007D0FB1" w:rsidRPr="009B712F" w:rsidRDefault="007D0FB1" w:rsidP="00F43951">
      <w:pPr>
        <w:rPr>
          <w:rFonts w:ascii="Garamond" w:hAnsi="Garamond" w:cs="Tahoma"/>
          <w:b/>
          <w:sz w:val="22"/>
          <w:szCs w:val="22"/>
        </w:rPr>
      </w:pPr>
      <w:r w:rsidRPr="009B712F">
        <w:rPr>
          <w:rFonts w:ascii="Garamond" w:hAnsi="Garamond" w:cs="Tahoma"/>
          <w:b/>
          <w:sz w:val="22"/>
          <w:szCs w:val="22"/>
        </w:rPr>
        <w:t>Szpitalny system informatyczny – AMMS</w:t>
      </w:r>
    </w:p>
    <w:p w:rsidR="007D0FB1" w:rsidRPr="009B712F" w:rsidRDefault="007D0FB1" w:rsidP="00F43951">
      <w:pPr>
        <w:rPr>
          <w:rFonts w:ascii="Garamond" w:hAnsi="Garamond" w:cs="Tahoma"/>
          <w:b/>
          <w:sz w:val="22"/>
          <w:szCs w:val="22"/>
        </w:rPr>
      </w:pPr>
      <w:r w:rsidRPr="009B712F">
        <w:rPr>
          <w:rFonts w:ascii="Garamond" w:hAnsi="Garamond" w:cs="Tahoma"/>
          <w:b/>
          <w:sz w:val="22"/>
          <w:szCs w:val="22"/>
        </w:rPr>
        <w:t>Oferowany system - LIS</w:t>
      </w:r>
    </w:p>
    <w:p w:rsidR="00DB4D13" w:rsidRPr="009B712F" w:rsidRDefault="00DB4D13" w:rsidP="00BC1CC3">
      <w:pPr>
        <w:rPr>
          <w:rFonts w:ascii="Garamond" w:hAnsi="Garamond" w:cs="Tahoma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730"/>
        <w:gridCol w:w="2068"/>
        <w:gridCol w:w="2467"/>
        <w:gridCol w:w="2467"/>
      </w:tblGrid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F43951" w:rsidRPr="009B712F" w:rsidRDefault="00F43951" w:rsidP="00596A29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Lp.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F43951" w:rsidRPr="009B712F" w:rsidRDefault="00F43951" w:rsidP="00596A29">
            <w:pPr>
              <w:jc w:val="center"/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43951" w:rsidRPr="009B712F" w:rsidRDefault="00F43951" w:rsidP="00596A29">
            <w:pPr>
              <w:jc w:val="center"/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43951" w:rsidRPr="009B712F" w:rsidRDefault="00F43951" w:rsidP="00596A29">
            <w:pPr>
              <w:jc w:val="center"/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Parametr oferowany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43951" w:rsidRPr="009B712F" w:rsidRDefault="00F43951" w:rsidP="00596A29">
            <w:pPr>
              <w:jc w:val="center"/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Sposób oceny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F43951" w:rsidRPr="009B712F" w:rsidRDefault="00F43951" w:rsidP="00596A29">
            <w:pPr>
              <w:jc w:val="center"/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513533" w:rsidRPr="009B712F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F43951" w:rsidRPr="009B712F" w:rsidRDefault="00F43951" w:rsidP="00596A29">
            <w:pPr>
              <w:jc w:val="both"/>
              <w:rPr>
                <w:rFonts w:ascii="Garamond" w:hAnsi="Garamond" w:cs="Arial"/>
                <w:b/>
              </w:rPr>
            </w:pPr>
            <w:r w:rsidRPr="009B712F"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  <w:t>Oprogramowanie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43951" w:rsidRPr="009B712F" w:rsidRDefault="00EF03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Podać</w:t>
            </w:r>
            <w:r w:rsidR="000B5E31" w:rsidRPr="009B712F">
              <w:rPr>
                <w:rFonts w:ascii="Garamond" w:hAnsi="Garamond" w:cs="Arial"/>
                <w:sz w:val="22"/>
                <w:szCs w:val="22"/>
              </w:rPr>
              <w:t xml:space="preserve"> producenta i </w:t>
            </w:r>
            <w:r w:rsidR="00F43951" w:rsidRPr="009B712F">
              <w:rPr>
                <w:rFonts w:ascii="Garamond" w:hAnsi="Garamond" w:cs="Arial"/>
                <w:sz w:val="22"/>
                <w:szCs w:val="22"/>
              </w:rPr>
              <w:t>wersję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43951" w:rsidRPr="009B712F" w:rsidRDefault="00F4395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Producent ......................</w:t>
            </w:r>
          </w:p>
          <w:p w:rsidR="00F43951" w:rsidRPr="009B712F" w:rsidRDefault="00F4395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Wersja .......................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43951" w:rsidRPr="009B712F" w:rsidRDefault="00F4395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5E5001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System musi być dostępny dla użytkownik</w:t>
            </w:r>
            <w:r w:rsidR="006E0F39" w:rsidRPr="009B712F">
              <w:rPr>
                <w:rFonts w:ascii="Garamond" w:hAnsi="Garamond" w:cs="Arial"/>
                <w:sz w:val="22"/>
                <w:szCs w:val="22"/>
              </w:rPr>
              <w:t>ów jako tzw. aplikacja webowa w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przeglądarce internetowej.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5E5001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System musi zapewnić możliwość rozdz</w:t>
            </w:r>
            <w:r w:rsidR="006E0F39" w:rsidRPr="009B712F">
              <w:rPr>
                <w:rFonts w:ascii="Garamond" w:hAnsi="Garamond" w:cs="Arial"/>
                <w:sz w:val="22"/>
                <w:szCs w:val="22"/>
              </w:rPr>
              <w:t xml:space="preserve">ielenia </w:t>
            </w:r>
            <w:proofErr w:type="spellStart"/>
            <w:r w:rsidR="006E0F39" w:rsidRPr="009B712F">
              <w:rPr>
                <w:rFonts w:ascii="Garamond" w:hAnsi="Garamond" w:cs="Arial"/>
                <w:sz w:val="22"/>
                <w:szCs w:val="22"/>
              </w:rPr>
              <w:t>backendu</w:t>
            </w:r>
            <w:proofErr w:type="spellEnd"/>
            <w:r w:rsidR="006E0F39" w:rsidRPr="009B712F">
              <w:rPr>
                <w:rFonts w:ascii="Garamond" w:hAnsi="Garamond" w:cs="Arial"/>
                <w:sz w:val="22"/>
                <w:szCs w:val="22"/>
              </w:rPr>
              <w:t xml:space="preserve"> bazodanowego i </w:t>
            </w:r>
            <w:proofErr w:type="spellStart"/>
            <w:r w:rsidRPr="009B712F">
              <w:rPr>
                <w:rFonts w:ascii="Garamond" w:hAnsi="Garamond" w:cs="Arial"/>
                <w:sz w:val="22"/>
                <w:szCs w:val="22"/>
              </w:rPr>
              <w:t>frontendu</w:t>
            </w:r>
            <w:proofErr w:type="spellEnd"/>
            <w:r w:rsidRPr="009B712F">
              <w:rPr>
                <w:rFonts w:ascii="Garamond" w:hAnsi="Garamond" w:cs="Arial"/>
                <w:sz w:val="22"/>
                <w:szCs w:val="22"/>
              </w:rPr>
              <w:t xml:space="preserve"> aplikacyjnego na osobne serwery.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5E5001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both"/>
              <w:rPr>
                <w:rFonts w:ascii="Garamond" w:hAnsi="Garamond" w:cstheme="minorHAnsi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System posiada mechanizm inform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>ujący użytkowników o zmianach i </w:t>
            </w:r>
            <w:r w:rsidRPr="009B712F">
              <w:rPr>
                <w:rFonts w:ascii="Garamond" w:hAnsi="Garamond"/>
                <w:sz w:val="22"/>
                <w:szCs w:val="22"/>
              </w:rPr>
              <w:t>nowościach w modułach/aplikacjach.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5E5001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System dysponuje interfejsem użytkownika w polskiej wersji językowej.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5E5001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</w:t>
            </w:r>
            <w:r w:rsidR="00A756B8" w:rsidRPr="009B712F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Oferowane oprogramowanie zapewni obsługę Pracowni i Banku Krwi zlokalizowanych przy ulicy Kopernika oraz w NSSU przy ulicy Jakubowskiego – wspólna baza danych zarówno pacjentów jak i składników krwi z możliwością przesuwania składników między poszczególnymi lokalizacjami Banku Krwi.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5E5001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</w:t>
            </w:r>
            <w:r w:rsidR="00A756B8" w:rsidRPr="009B712F"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5E5001" w:rsidRPr="009B712F" w:rsidRDefault="007D0FB1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Obsługa dowolnej ilości jednostek organizacyjnych Szpitala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5E5001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</w:t>
            </w:r>
            <w:r w:rsidR="00A756B8" w:rsidRPr="009B712F">
              <w:rPr>
                <w:rFonts w:ascii="Garamond" w:hAnsi="Garamond" w:cs="Arial"/>
                <w:sz w:val="22"/>
                <w:szCs w:val="22"/>
              </w:rPr>
              <w:t>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 systemie, w zakresie obsługi wymagane jest aby działał tzw. TAB ORDER, czyli zachowana logika przechodzenia pomiędzy polami za pomocą klawisza tab.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9B712F" w:rsidRDefault="005E5001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CE2A47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</w:t>
            </w:r>
            <w:r w:rsidR="00A756B8" w:rsidRPr="009B712F">
              <w:rPr>
                <w:rFonts w:ascii="Garamond" w:hAnsi="Garamond" w:cs="Arial"/>
                <w:sz w:val="22"/>
                <w:szCs w:val="22"/>
              </w:rPr>
              <w:t>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CE2A47" w:rsidRPr="009B712F" w:rsidRDefault="00CE2A47" w:rsidP="007D0FB1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Wpisywanie procedur medycznych i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rozpoznań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zgodnie z obowiązującą</w:t>
            </w:r>
            <w:r w:rsidR="007D0FB1" w:rsidRPr="009B712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B712F">
              <w:rPr>
                <w:rFonts w:ascii="Garamond" w:hAnsi="Garamond"/>
                <w:sz w:val="22"/>
                <w:szCs w:val="22"/>
              </w:rPr>
              <w:t>klasyfikacją ICD-9 i ICD10. Wykonaw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>ca oferuje rozwiązanie zgodne z </w:t>
            </w:r>
            <w:r w:rsidRPr="009B712F">
              <w:rPr>
                <w:rFonts w:ascii="Garamond" w:hAnsi="Garamond"/>
                <w:sz w:val="22"/>
                <w:szCs w:val="22"/>
              </w:rPr>
              <w:t>warunki licencji na kody ICD.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E2A47" w:rsidRPr="009B712F" w:rsidRDefault="00CE2A47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CE2A47" w:rsidRPr="009B712F" w:rsidRDefault="00CE2A47" w:rsidP="00596A29">
            <w:pPr>
              <w:jc w:val="center"/>
              <w:rPr>
                <w:rFonts w:ascii="Garamond" w:hAnsi="Garamond" w:cs="Arial"/>
                <w:sz w:val="44"/>
                <w:szCs w:val="4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CE2A47" w:rsidRPr="009B712F" w:rsidRDefault="00CE2A47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</w:tcPr>
          <w:p w:rsidR="00A7686F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</w:t>
            </w:r>
            <w:r w:rsidR="00A756B8" w:rsidRPr="009B712F">
              <w:rPr>
                <w:rFonts w:ascii="Garamond" w:hAnsi="Garamond" w:cs="Arial"/>
                <w:sz w:val="22"/>
                <w:szCs w:val="22"/>
              </w:rPr>
              <w:t>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A7686F" w:rsidRPr="009B712F" w:rsidRDefault="00A7686F" w:rsidP="00596A29">
            <w:pPr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System umożliwia kopiowanie formularzy.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A7686F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1.1</w:t>
            </w:r>
            <w:r w:rsidR="00A756B8" w:rsidRPr="009B712F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wprowadzenia modyfikacji dostosowanej do wskazań Użytkownika w zakresie zmiany w drukowanych formularzach np. wielkości czcionki, układu graficznego, dodania nowego pola/rubryki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A7686F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1.1</w:t>
            </w:r>
            <w:r w:rsidR="00A756B8" w:rsidRPr="009B712F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System pozwala na szybki dostęp do na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>jważniejszych funkcji modułu, z </w:t>
            </w:r>
            <w:r w:rsidRPr="009B712F">
              <w:rPr>
                <w:rFonts w:ascii="Garamond" w:hAnsi="Garamond"/>
                <w:sz w:val="22"/>
                <w:szCs w:val="22"/>
              </w:rPr>
              <w:t>przypisanymi na stałe w zakresie całego modułu skrótami klawiaturowymi, m.in. do:</w:t>
            </w:r>
          </w:p>
          <w:p w:rsidR="00A7686F" w:rsidRPr="009B712F" w:rsidRDefault="00A7686F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- wyszukania pacjenta,</w:t>
            </w:r>
          </w:p>
          <w:p w:rsidR="00A7686F" w:rsidRPr="009B712F" w:rsidRDefault="00A7686F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-wyszukania grupy pacjenta</w:t>
            </w:r>
          </w:p>
          <w:p w:rsidR="00A7686F" w:rsidRPr="009B712F" w:rsidRDefault="00A7686F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- wyszukania pobytu,</w:t>
            </w:r>
          </w:p>
          <w:p w:rsidR="00A7686F" w:rsidRPr="009B712F" w:rsidRDefault="00A7686F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- informacji o pacjencie,</w:t>
            </w:r>
          </w:p>
          <w:p w:rsidR="00A7686F" w:rsidRPr="009B712F" w:rsidRDefault="00A7686F" w:rsidP="00596A2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- przeglądu wszystkich hospitalizacji pacjenta.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A7686F" w:rsidRPr="009B712F" w:rsidRDefault="00513533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1.1</w:t>
            </w:r>
            <w:r w:rsidR="00A756B8" w:rsidRPr="009B712F"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A7686F" w:rsidRPr="009B712F" w:rsidRDefault="00A7686F" w:rsidP="007D0FB1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System </w:t>
            </w:r>
            <w:r w:rsidR="007D0FB1" w:rsidRPr="009B712F">
              <w:rPr>
                <w:rFonts w:ascii="Garamond" w:hAnsi="Garamond"/>
                <w:sz w:val="22"/>
                <w:szCs w:val="22"/>
              </w:rPr>
              <w:t>umożliwia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tworzenie i </w:t>
            </w:r>
            <w:r w:rsidR="007D0FB1" w:rsidRPr="009B712F">
              <w:rPr>
                <w:rFonts w:ascii="Garamond" w:hAnsi="Garamond"/>
                <w:sz w:val="22"/>
                <w:szCs w:val="22"/>
              </w:rPr>
              <w:t xml:space="preserve">autoryzację </w:t>
            </w:r>
            <w:r w:rsidRPr="009B712F">
              <w:rPr>
                <w:rFonts w:ascii="Garamond" w:hAnsi="Garamond"/>
                <w:sz w:val="22"/>
                <w:szCs w:val="22"/>
              </w:rPr>
              <w:t>elektronicznej dokumentacji medycznej. Podpisywanie musi być możliwe za pomocą tzw. certyfikatów wewnętrznych oraz mieć możliwość wykorzystania podpisów kwalifikowanych i platformy podpisywania np. z wy</w:t>
            </w:r>
            <w:r w:rsidR="00DD0992" w:rsidRPr="009B712F">
              <w:rPr>
                <w:rFonts w:ascii="Garamond" w:hAnsi="Garamond"/>
                <w:sz w:val="22"/>
                <w:szCs w:val="22"/>
              </w:rPr>
              <w:t>korzystaniem certyfikatu z ZUS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7686F" w:rsidRPr="009B712F" w:rsidRDefault="00A7686F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DE306C" w:rsidRPr="009B712F" w:rsidRDefault="00AD6DA2" w:rsidP="00596A29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2.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DE306C" w:rsidRPr="009B712F" w:rsidRDefault="00216E10" w:rsidP="00596A29">
            <w:pPr>
              <w:jc w:val="both"/>
              <w:rPr>
                <w:rFonts w:ascii="Garamond" w:hAnsi="Garamond"/>
                <w:b/>
              </w:rPr>
            </w:pPr>
            <w:r w:rsidRPr="009B712F">
              <w:rPr>
                <w:rFonts w:ascii="Garamond" w:hAnsi="Garamond"/>
                <w:b/>
                <w:sz w:val="22"/>
                <w:szCs w:val="22"/>
              </w:rPr>
              <w:t>Funkcjonalności integracji z systemem AMMS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E306C" w:rsidRPr="009B712F" w:rsidRDefault="00DE306C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DE306C" w:rsidRPr="009B712F" w:rsidRDefault="00DE306C" w:rsidP="00596A29">
            <w:pPr>
              <w:jc w:val="center"/>
              <w:rPr>
                <w:rFonts w:ascii="Garamond" w:hAnsi="Garamond" w:cs="Arial"/>
                <w:sz w:val="44"/>
                <w:szCs w:val="4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DE306C" w:rsidRPr="009B712F" w:rsidRDefault="00DE306C" w:rsidP="00596A29">
            <w:pPr>
              <w:jc w:val="center"/>
              <w:rPr>
                <w:rFonts w:ascii="Garamond" w:hAnsi="Garamond" w:cs="Arial"/>
              </w:rPr>
            </w:pP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  <w:highlight w:val="yellow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System musi obsługiwać, poprzez integrację dwustronną, bez </w:t>
            </w:r>
            <w:proofErr w:type="spellStart"/>
            <w:r w:rsidRPr="009B712F">
              <w:rPr>
                <w:rFonts w:ascii="Garamond" w:hAnsi="Garamond" w:cs="Arial"/>
                <w:sz w:val="22"/>
                <w:szCs w:val="22"/>
              </w:rPr>
              <w:t>przelogowywania</w:t>
            </w:r>
            <w:proofErr w:type="spellEnd"/>
            <w:r w:rsidRPr="009B712F">
              <w:rPr>
                <w:rFonts w:ascii="Garamond" w:hAnsi="Garamond" w:cs="Arial"/>
                <w:sz w:val="22"/>
                <w:szCs w:val="22"/>
              </w:rPr>
              <w:t xml:space="preserve"> do aplikacji zewnętrznej, co najmniej następujące funkcjonalności AMMS: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 elektroniczne zlecenie na badanie immunohematologiczne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oraz grupy krwi zgodnie z obowiązującymi przepisami</w:t>
            </w:r>
          </w:p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- przekazywanie autoryzowanego wyniku badania grupy krwi do przeznaczonych do tego celu odpowiednich pól danych AMMS w kontekście pacjenta </w:t>
            </w:r>
          </w:p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- przekazywanie autoryzowanych wyników badań  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immunohematologicznych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do przeznaczonych do tego celu odpowiednich pól danych AMMS w kontekście pobytu pacjenta </w:t>
            </w:r>
          </w:p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 obsługę zamówień/zwrotów do banku krwi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 obsługę przetoczeń krwi i jej składników wystarczającą do utworzenia księgi transfuzyjnej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 zakresie zlecenia elektronicznego z systemu AMMS musi obsługiwać następujące funkcjonalności: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- przekazywanie łącznie ze zleceniem, wymaganych przez odpowiednie przepisy danych medycznych, również w wersji mechanizmu formularza AMMS utworzonego w polu „Uwagi” zlecenia,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- przekazanie łącznie ze zleceniem jego trybu, </w:t>
            </w:r>
            <w:r w:rsidRPr="009B712F">
              <w:rPr>
                <w:rFonts w:ascii="Garamond" w:hAnsi="Garamond"/>
                <w:sz w:val="22"/>
                <w:szCs w:val="22"/>
              </w:rPr>
              <w:t>wyróżnionego kolorami, (normalny, pilny, w trybie pilnej transfuzji) oraz rezerwacji krwi (rezerwacja aktualna).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2.3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 zakresie zlecenia elektronicznego z systemu AMMS musi być rozróżniony rodzaj pacjenta dorosły-noworodek zgodnie z obowiązującymi przepisami.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 zakresie zlecenia elektronicznego z systemu AMMS system musi być zintegrowany z modułem Punkt Pobrań co najmniej w zakresie przekazywania: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 statusu zlecenia,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 daty i godziny pobrania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 danych osobowych osoby pobierającej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433E63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Wspólne z systemem AMMS słowniki grup danych (katalogi grupy krwi ABO i Rh, przeciwciał, rodzajów badań, rodzajów składników krwi (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tj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KKCz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, KKP, FFP itd.)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rozpoznań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wg ICD 9, procedur medycznych, danych osobowych, terytorialnych) w funkcjach związanych z wprowadzaniem danych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 zakresie elektronicznego zamówienia do banku krwi system musi być zintegrowany z funkcjonalnością systemu AMMS – „Zlecenia/Zamówienia do Banku Krwi” obejmując: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- przekazywanie dwustronne (AMMS-SI, SI-AMMS) wszystkich danych zawartych w formularzu „Zamówienia do Banku Krwi” w systemie AMMS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- przekazywanie dwustronne (AMMS-SI, SI-AMMS) statusów realizacji zamówienia wg zintegrowanego słownika</w:t>
            </w:r>
          </w:p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- obsługę powikłań/zdarzeń/reakcji niepożądanych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 zakresie automatycznego przekazywania wyników do systemu AMMS musi obsługiwać:</w:t>
            </w:r>
          </w:p>
          <w:p w:rsidR="00216E10" w:rsidRPr="009B712F" w:rsidRDefault="00216E10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- przekazywanie autoryzowanego wyniku badania grupy krwi do przeznaczonych do tego celu odpowiednich pól danych AMMS w kontekście </w:t>
            </w: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pacjenta (zakładka Dane ratunkowe/Grupa krwi) oraz jego pobytu (zakładka Wyniki – typ wyniku w systemie AMMS „badanie serologiczne”)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216E10" w:rsidRPr="009B712F" w:rsidRDefault="00216E10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- przekazywanie autoryzowanych wyników badań  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immunohematologicznych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do przeznaczonych do tego celu</w:t>
            </w:r>
            <w:r w:rsidR="006E0F39" w:rsidRPr="009B712F">
              <w:rPr>
                <w:rFonts w:ascii="Garamond" w:hAnsi="Garamond" w:cs="Arial"/>
                <w:sz w:val="22"/>
                <w:szCs w:val="22"/>
              </w:rPr>
              <w:t xml:space="preserve"> odpowiednich pól danych AMMS w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kontekście pobytu pacjenta (zakładka Wyniki - typ wyniku w systemie AMMS „badanie serologiczne”)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2.8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Musi umożliwiać przekazanie autoryzowanego wyniku o dodatkowym statusie „częściowy” widocznego dla zlecającego.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433E63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Musi posiadać mechanizmy informujące użytkowników o zmianach np. wytworzył p/ciała itp.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216E10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216E10" w:rsidRPr="009B712F" w:rsidRDefault="00216E10" w:rsidP="00216E10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Integracja musi umożliwiać utworz</w:t>
            </w:r>
            <w:r w:rsidR="006E0F39" w:rsidRPr="009B712F">
              <w:rPr>
                <w:rFonts w:ascii="Garamond" w:hAnsi="Garamond" w:cs="Arial"/>
                <w:sz w:val="22"/>
                <w:szCs w:val="22"/>
              </w:rPr>
              <w:t>enie w systemie AMMS, zgodnej z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obowiązującymi przepisami prawnymi, autoryzowanej, elektronicznej książki transfuzyjnej dla przetoczeń krwi i jej składników.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16E10" w:rsidRPr="009B712F" w:rsidRDefault="00216E10" w:rsidP="00216E10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AB76A3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2.1</w:t>
            </w:r>
            <w:r w:rsidR="00076FB2" w:rsidRPr="009B712F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AB76A3" w:rsidRPr="009B712F" w:rsidRDefault="00216E10" w:rsidP="00596A2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Dwustronna (AMMS-SI, SI-AMMS) integracja z systemem powiadomień AMMS.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B76A3" w:rsidRPr="009B712F" w:rsidRDefault="00AB76A3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B76A3" w:rsidRPr="009B712F" w:rsidRDefault="00AB76A3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B76A3" w:rsidRPr="009B712F" w:rsidRDefault="00AB76A3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F40D77" w:rsidRPr="009B712F" w:rsidRDefault="00F40D77" w:rsidP="00596A29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3.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F40D77" w:rsidRPr="009B712F" w:rsidRDefault="00F40D77" w:rsidP="00596A29">
            <w:pPr>
              <w:pStyle w:val="Domylnie"/>
              <w:rPr>
                <w:rFonts w:ascii="Garamond" w:hAnsi="Garamond"/>
                <w:b/>
                <w:sz w:val="22"/>
                <w:szCs w:val="22"/>
              </w:rPr>
            </w:pPr>
            <w:r w:rsidRPr="009B712F">
              <w:rPr>
                <w:rFonts w:ascii="Garamond" w:hAnsi="Garamond"/>
                <w:b/>
                <w:sz w:val="22"/>
                <w:szCs w:val="22"/>
              </w:rPr>
              <w:t>Pracownia Serologii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40D77" w:rsidRPr="009B712F" w:rsidRDefault="00F40D77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40D77" w:rsidRPr="009B712F" w:rsidRDefault="00F40D77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40D77" w:rsidRPr="009B712F" w:rsidRDefault="00F40D77" w:rsidP="00596A29">
            <w:pPr>
              <w:jc w:val="center"/>
              <w:rPr>
                <w:rFonts w:ascii="Garamond" w:hAnsi="Garamond" w:cs="Arial"/>
              </w:rPr>
            </w:pP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wprowadzenia struktury organizacyjnej laboratorium</w:t>
            </w:r>
            <w:r w:rsidR="00866E7D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Osobny dostęp do historii transfuzjolo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>gicznej pacjenta, wyróżnionej w 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samodzielnej zakładce </w:t>
            </w:r>
            <w:r w:rsidR="00866E7D" w:rsidRPr="009B712F">
              <w:rPr>
                <w:rFonts w:ascii="Garamond" w:hAnsi="Garamond"/>
                <w:sz w:val="22"/>
                <w:szCs w:val="22"/>
              </w:rPr>
              <w:t>wraz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z prezentacją wyniku badania grupy krwi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 xml:space="preserve"> i </w:t>
            </w:r>
            <w:r w:rsidR="003766AB" w:rsidRPr="009B712F">
              <w:rPr>
                <w:rFonts w:ascii="Garamond" w:hAnsi="Garamond"/>
                <w:sz w:val="22"/>
                <w:szCs w:val="22"/>
              </w:rPr>
              <w:t>przeciwciał</w:t>
            </w:r>
            <w:r w:rsidR="00866E7D" w:rsidRPr="009B712F">
              <w:rPr>
                <w:rFonts w:ascii="Garamond" w:hAnsi="Garamond"/>
                <w:sz w:val="22"/>
                <w:szCs w:val="22"/>
              </w:rPr>
              <w:t xml:space="preserve">. W przypadku późniejszego 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>(</w:t>
            </w:r>
            <w:r w:rsidR="00866E7D" w:rsidRPr="009B712F">
              <w:rPr>
                <w:rFonts w:ascii="Garamond" w:hAnsi="Garamond"/>
                <w:sz w:val="22"/>
                <w:szCs w:val="22"/>
              </w:rPr>
              <w:t>już po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 xml:space="preserve"> wydaniu wyniku grupy</w:t>
            </w:r>
            <w:r w:rsidR="00866E7D" w:rsidRPr="009B712F">
              <w:rPr>
                <w:rFonts w:ascii="Garamond" w:hAnsi="Garamond"/>
                <w:sz w:val="22"/>
                <w:szCs w:val="22"/>
              </w:rPr>
              <w:t>) wykrycia przeciwciał lub w przypadku wydania szczegółowych zaleceń co do transfuzji – pod wynikiem Grupy widoczne kolejne zmiany z datą.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Obsługa różnych typów zleceń na badania i zamówień na krew i jej składniki dostosowanych do trybów: normalny, pilny, zmówienie w trybie pilnej transfuzji, z poziomu pacjenta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Rejestracja, edycja, zatwierdzanie – na wszystkich stanowiskach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Rejestracja pacjentów, wyników badań serologicznych w formie procedur medycznych i wydruk wyników zgodnie z obowiązującymi przepisami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Rejestracja skierowań na wykonywanie prób zgodności serologicznej, rejestr wyników badań (wszystkie możliwe wyniki – zgodny, niez</w:t>
            </w:r>
            <w:r w:rsidR="00CE2A47" w:rsidRPr="009B712F">
              <w:rPr>
                <w:rFonts w:ascii="Garamond" w:hAnsi="Garamond" w:cs="Arial"/>
                <w:sz w:val="22"/>
                <w:szCs w:val="22"/>
              </w:rPr>
              <w:t xml:space="preserve">godny, niezgodny </w:t>
            </w:r>
            <w:r w:rsidR="00CE2A47" w:rsidRPr="009B712F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serologicznie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zgodny fenotypowo – przetaczać z bezwzględnych wskazań, można toczyć ), wydruk wyników prób zgodności dla </w:t>
            </w:r>
            <w:r w:rsidR="00CE2A47" w:rsidRPr="009B712F">
              <w:rPr>
                <w:rFonts w:ascii="Garamond" w:hAnsi="Garamond" w:cs="Arial"/>
                <w:sz w:val="22"/>
                <w:szCs w:val="22"/>
              </w:rPr>
              <w:t xml:space="preserve">dorosłych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oraz kwitów rozchodu wydawanej krwi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3.7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Rejestracja skierowań dla wykonywania badań i wydawania składników krwi dla noworodków – również kolejne transfuzje, wydruk wyników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Wykonywanie prób zgodności i wydawanie składników krwi dla pacjentów po przeszczepie szpiku – w trakcie zmiany i po zmianie grupy krwi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Rejestr skierowań , wprowadzanie wyników badań i wydruk wyników dla pozostałych badań z zakresu serologii transfuzjologicznej w postaci procedur medycznych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Wyszukiwanie pacjentów według różnych kryteriów wyboru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Przenoszenie informacji z tzw. uwag stałych dla pacjenta na wyniki poszczególnych badań – system ostrzeżeń na ekranie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Wpisywania uwag do poszczególnych badań – wydruk na wyniku tego badania , bez przenoszenia na inne wyniki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Zarządzanie uwagami stałymi – wydruk zaznaczonych uwag, </w:t>
            </w:r>
            <w:proofErr w:type="spellStart"/>
            <w:r w:rsidRPr="009B712F">
              <w:rPr>
                <w:rFonts w:ascii="Garamond" w:hAnsi="Garamond" w:cs="Arial"/>
                <w:sz w:val="22"/>
                <w:szCs w:val="22"/>
              </w:rPr>
              <w:t>deaktualizacja</w:t>
            </w:r>
            <w:proofErr w:type="spellEnd"/>
            <w:r w:rsidRPr="009B712F">
              <w:rPr>
                <w:rFonts w:ascii="Garamond" w:hAnsi="Garamond" w:cs="Arial"/>
                <w:sz w:val="22"/>
                <w:szCs w:val="22"/>
              </w:rPr>
              <w:t xml:space="preserve"> wskazanych – bez ich </w:t>
            </w:r>
            <w:r w:rsidR="00864602" w:rsidRPr="009B712F">
              <w:rPr>
                <w:rFonts w:ascii="Garamond" w:hAnsi="Garamond" w:cs="Arial"/>
                <w:sz w:val="22"/>
                <w:szCs w:val="22"/>
              </w:rPr>
              <w:t xml:space="preserve">usuwania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z historii pacjenta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452A79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Wydruk wyników badań zgodnie z </w:t>
            </w:r>
            <w:r w:rsidR="00270186" w:rsidRPr="009B712F">
              <w:rPr>
                <w:rFonts w:ascii="Garamond" w:hAnsi="Garamond" w:cs="Arial"/>
                <w:sz w:val="22"/>
                <w:szCs w:val="22"/>
              </w:rPr>
              <w:t>obowiązującymi przepisami- wydr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uk pojedynczy, wydruk serii od </w:t>
            </w:r>
            <w:r w:rsidR="00270186" w:rsidRPr="009B712F">
              <w:rPr>
                <w:rFonts w:ascii="Garamond" w:hAnsi="Garamond" w:cs="Arial"/>
                <w:sz w:val="22"/>
                <w:szCs w:val="22"/>
              </w:rPr>
              <w:t>do numeru, wydruk wyników które nie były drukowane z możliwością podziału na poszczególne siedziby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  <w:highlight w:val="green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Możliwość wydruku lub zapisu w formacie umożliwiającym edycję tabelarycznej listy przetoczonych składników krwi spełniających kryteria wyszukiwania. Lista powinna zawierać kolumny zdefiniowane przez użytkownika. Minimalny zakres kolumn do wyboru: Liczba porządkowa, identyfikator pacjenta, numer przypadku, imię i nazwisko pacjenta, PESEL, szpital/oddział, data zlecenia data wydania, data potwierdzająca przetoczenie.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3766AB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Zmia</w:t>
            </w:r>
            <w:r w:rsidR="00D10F95" w:rsidRPr="009B712F">
              <w:rPr>
                <w:rFonts w:ascii="Garamond" w:hAnsi="Garamond" w:cs="Arial"/>
                <w:sz w:val="22"/>
                <w:szCs w:val="22"/>
              </w:rPr>
              <w:t>nę danych pacjenta np. scalanie. Każdorazowa rejestracja zakresy zmian, wersjonowanie danych oraz informacje momencie i osobie dokonującej zmiany. Automatyczna synchronizacja z rejestrem pacjentów szpitalnego systemu informatycznego AMMS.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Wydruk etykiet imiennych na jednostki wydawane z Banku Krwi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3.18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Możliwość formułowania wyników kwalifikacji do zastoso</w:t>
            </w:r>
            <w:r w:rsidR="003766AB" w:rsidRPr="009B712F">
              <w:rPr>
                <w:rFonts w:ascii="Garamond" w:hAnsi="Garamond" w:cs="Arial"/>
                <w:sz w:val="22"/>
                <w:szCs w:val="22"/>
              </w:rPr>
              <w:t xml:space="preserve">wania profilaktyki konfliktu </w:t>
            </w:r>
            <w:proofErr w:type="spellStart"/>
            <w:r w:rsidR="003766AB" w:rsidRPr="009B712F">
              <w:rPr>
                <w:rFonts w:ascii="Garamond" w:hAnsi="Garamond" w:cs="Arial"/>
                <w:sz w:val="22"/>
                <w:szCs w:val="22"/>
              </w:rPr>
              <w:t>RhD</w:t>
            </w:r>
            <w:proofErr w:type="spellEnd"/>
            <w:r w:rsidR="003766AB" w:rsidRPr="009B712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na podstawie poprzednich wyników badań bez konieczności rejestracji próbki i wykonania badania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3.19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  <w:highlight w:val="yellow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System kontroli poprawności wydawania składników krwi w zależności od wyników badań serologicznych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Automatyczny zwrot na stan</w:t>
            </w:r>
            <w:r w:rsidR="00452A79" w:rsidRPr="009B712F">
              <w:rPr>
                <w:rFonts w:ascii="Garamond" w:hAnsi="Garamond"/>
                <w:sz w:val="22"/>
                <w:szCs w:val="22"/>
              </w:rPr>
              <w:t xml:space="preserve"> Banku jednostek nie</w:t>
            </w:r>
            <w:r w:rsidR="003766AB" w:rsidRPr="009B712F">
              <w:rPr>
                <w:rFonts w:ascii="Garamond" w:hAnsi="Garamond"/>
                <w:sz w:val="22"/>
                <w:szCs w:val="22"/>
              </w:rPr>
              <w:t>zakwalifikowanych do transfuzji (np. z rezerwacji)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Kontrola dat ważności wydawanych składników krwi</w:t>
            </w:r>
            <w:r w:rsidR="00CE2A47" w:rsidRPr="009B712F">
              <w:rPr>
                <w:rFonts w:ascii="Garamond" w:hAnsi="Garamond"/>
                <w:sz w:val="22"/>
                <w:szCs w:val="22"/>
              </w:rPr>
              <w:t xml:space="preserve"> oraz ważności wyniku próby zgodności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Zatrzymanie i wycofanie składników krwi po terminie ważności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System alarmowy - informowanie podczas rejestracji badań o </w:t>
            </w:r>
            <w:r w:rsidR="00452A79" w:rsidRPr="009B712F">
              <w:rPr>
                <w:rFonts w:ascii="Garamond" w:hAnsi="Garamond"/>
                <w:sz w:val="22"/>
                <w:szCs w:val="22"/>
              </w:rPr>
              <w:t xml:space="preserve">ewentualnym wykryciu przeciwciał i konieczności terapii </w:t>
            </w:r>
            <w:r w:rsidRPr="009B712F">
              <w:rPr>
                <w:rFonts w:ascii="Garamond" w:hAnsi="Garamond"/>
                <w:sz w:val="22"/>
                <w:szCs w:val="22"/>
              </w:rPr>
              <w:t>specjalnie dobranym składnikiem krwi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podpinania załączników (min. dokument</w:t>
            </w:r>
            <w:r w:rsidR="00BF627B" w:rsidRPr="009B712F">
              <w:rPr>
                <w:rFonts w:ascii="Garamond" w:hAnsi="Garamond"/>
                <w:sz w:val="22"/>
                <w:szCs w:val="22"/>
              </w:rPr>
              <w:t xml:space="preserve">y tekstowe, </w:t>
            </w:r>
            <w:proofErr w:type="spellStart"/>
            <w:r w:rsidR="00BF627B" w:rsidRPr="009B712F">
              <w:rPr>
                <w:rFonts w:ascii="Garamond" w:hAnsi="Garamond"/>
                <w:sz w:val="22"/>
                <w:szCs w:val="22"/>
              </w:rPr>
              <w:t>PDFy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BF627B" w:rsidRPr="009B712F">
              <w:rPr>
                <w:rFonts w:ascii="Garamond" w:hAnsi="Garamond"/>
                <w:sz w:val="22"/>
                <w:szCs w:val="22"/>
              </w:rPr>
              <w:t>zdjęcia</w:t>
            </w:r>
            <w:r w:rsidRPr="009B712F">
              <w:rPr>
                <w:rFonts w:ascii="Garamond" w:hAnsi="Garamond"/>
                <w:sz w:val="22"/>
                <w:szCs w:val="22"/>
              </w:rPr>
              <w:t>) pod dowolne skierowanie, materiał, badanie i preparat.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integracji załączników z obsługą urządzeń zewnętrznych (np. skanery, aparaty fotograficzne poprzez interfejs TWAIN lub WIA).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Możliwość wyszukiwania badań wg kryteriów: kodu badania , ID, nazwis</w:t>
            </w:r>
            <w:r w:rsidR="006E0F39" w:rsidRPr="009B712F">
              <w:rPr>
                <w:rFonts w:ascii="Garamond" w:hAnsi="Garamond" w:cs="Arial"/>
                <w:sz w:val="22"/>
                <w:szCs w:val="22"/>
              </w:rPr>
              <w:t>ko i </w:t>
            </w:r>
            <w:r w:rsidR="00452A79" w:rsidRPr="009B712F">
              <w:rPr>
                <w:rFonts w:ascii="Garamond" w:hAnsi="Garamond" w:cs="Arial"/>
                <w:sz w:val="22"/>
                <w:szCs w:val="22"/>
              </w:rPr>
              <w:t xml:space="preserve">imię pacjenta (włącznie z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fragmentami), płeć, PESEL, wi</w:t>
            </w:r>
            <w:r w:rsidR="00877273" w:rsidRPr="009B712F">
              <w:rPr>
                <w:rFonts w:ascii="Garamond" w:hAnsi="Garamond" w:cs="Arial"/>
                <w:sz w:val="22"/>
                <w:szCs w:val="22"/>
              </w:rPr>
              <w:t xml:space="preserve">ek, data rejestracji, </w:t>
            </w:r>
            <w:r w:rsidR="00452A79" w:rsidRPr="009B712F">
              <w:rPr>
                <w:rFonts w:ascii="Garamond" w:hAnsi="Garamond" w:cs="Arial"/>
                <w:sz w:val="22"/>
                <w:szCs w:val="22"/>
              </w:rPr>
              <w:t xml:space="preserve">lekarz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zlecający, o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ddział, nr badania, typ badania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), status wygenerowania wyniku w pliku PDF (Tak/Nie), status podpisu elektronicznego wyniku (Tak/Nie), status pilności.( niezależnie od pory dnia)</w:t>
            </w:r>
            <w:r w:rsidR="00433E63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Jednokrotna rejestracja danych – raz zapisane dane nie wymagają powtórnego wpisywania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783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452A79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Identyfikacja i wyszukiwanie pacjen</w:t>
            </w:r>
            <w:r w:rsidR="009B712F" w:rsidRPr="009B712F">
              <w:rPr>
                <w:rFonts w:ascii="Garamond" w:hAnsi="Garamond"/>
                <w:sz w:val="22"/>
                <w:szCs w:val="22"/>
              </w:rPr>
              <w:t>tów na podstawie różnych danych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: PESEL, nazwisko, Nr Księgi Głównej, </w:t>
            </w:r>
            <w:r w:rsidR="00BF627B" w:rsidRPr="009B712F">
              <w:rPr>
                <w:rFonts w:ascii="Garamond" w:hAnsi="Garamond"/>
                <w:sz w:val="22"/>
                <w:szCs w:val="22"/>
              </w:rPr>
              <w:t>numer identyfikacyjny MIP (numer identyfikacyjny w AMMS)</w:t>
            </w:r>
            <w:r w:rsidR="00433E63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CE2A47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3.29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CE2A47" w:rsidRPr="009B712F" w:rsidRDefault="00CE2A47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Zapisywanie kryteriów wyszukiwania i definiowanie ich jako „ulubionych” dla definiującego je użytkownika.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E2A47" w:rsidRPr="009B712F" w:rsidRDefault="00CE2A47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CE2A47" w:rsidRPr="009B712F" w:rsidRDefault="00CE2A47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CE2A47" w:rsidRPr="009B712F" w:rsidRDefault="00CE2A47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:rsidR="00CE2A47" w:rsidRPr="009B712F" w:rsidRDefault="00CE2A47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3.3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Możliwość zdefiniowania procedur wykonywanych przy odpowiedniej akcji (np. dodaj materiał, dodaj procedurę), które mogą realizować automatyzację działań, np. podpinanie procedur rozlicze</w:t>
            </w:r>
            <w:r w:rsidR="009B712F" w:rsidRPr="009B712F">
              <w:rPr>
                <w:rFonts w:ascii="Garamond" w:hAnsi="Garamond" w:cs="Arial"/>
                <w:sz w:val="22"/>
                <w:szCs w:val="22"/>
              </w:rPr>
              <w:t>niowych, generowanie statystyk.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3.3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System ostrzeżeń o zmianie już </w:t>
            </w:r>
            <w:r w:rsidR="00877273" w:rsidRPr="009B712F">
              <w:rPr>
                <w:rFonts w:ascii="Garamond" w:hAnsi="Garamond"/>
                <w:sz w:val="22"/>
                <w:szCs w:val="22"/>
              </w:rPr>
              <w:t xml:space="preserve">zatwierdzonych wyników – grupa, </w:t>
            </w:r>
            <w:r w:rsidRPr="009B712F">
              <w:rPr>
                <w:rFonts w:ascii="Garamond" w:hAnsi="Garamond"/>
                <w:sz w:val="22"/>
                <w:szCs w:val="22"/>
              </w:rPr>
              <w:t>przeciwciała, dane pacjenta</w:t>
            </w:r>
            <w:r w:rsidR="009B712F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3.3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pStyle w:val="Domylnie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Formułowanie wyników badań w pracowni serologii wg obowiązujących wzorów:</w:t>
            </w:r>
          </w:p>
          <w:p w:rsidR="00270186" w:rsidRPr="009B712F" w:rsidRDefault="00270186" w:rsidP="006E0F39">
            <w:pPr>
              <w:pStyle w:val="Domylni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 w:cs="Garamond"/>
                <w:sz w:val="22"/>
                <w:szCs w:val="22"/>
              </w:rPr>
              <w:t>Książka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prób zgodnośc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>i i książka grup krwi zgodnie z </w:t>
            </w:r>
            <w:r w:rsidRPr="009B712F">
              <w:rPr>
                <w:rFonts w:ascii="Garamond" w:hAnsi="Garamond"/>
                <w:sz w:val="22"/>
                <w:szCs w:val="22"/>
              </w:rPr>
              <w:t>obowiązującymi przepisami.</w:t>
            </w:r>
          </w:p>
          <w:p w:rsidR="00270186" w:rsidRPr="009B712F" w:rsidRDefault="00270186" w:rsidP="006E0F39">
            <w:pPr>
              <w:pStyle w:val="Domylni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wydruku od numeru badania do numeru badania,</w:t>
            </w:r>
          </w:p>
          <w:p w:rsidR="00CE2A47" w:rsidRPr="009B712F" w:rsidRDefault="00CE2A47" w:rsidP="006E0F39">
            <w:pPr>
              <w:pStyle w:val="Domylni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generowania Księgi Zleceń z rubryką na podpis odbierającego</w:t>
            </w:r>
          </w:p>
          <w:p w:rsidR="00270186" w:rsidRPr="009B712F" w:rsidRDefault="00270186" w:rsidP="009B712F">
            <w:pPr>
              <w:pStyle w:val="Akapitzlist"/>
              <w:ind w:left="0"/>
              <w:contextualSpacing/>
              <w:jc w:val="both"/>
              <w:rPr>
                <w:rFonts w:ascii="Garamond" w:hAnsi="Garamond" w:cs="Calibri"/>
                <w:strike/>
                <w:color w:val="FF0000"/>
              </w:rPr>
            </w:pPr>
            <w:r w:rsidRPr="009B712F">
              <w:rPr>
                <w:rFonts w:ascii="Garamond" w:hAnsi="Garamond"/>
              </w:rPr>
              <w:t>Możliwość drukowania dowolnych pojedynczych wyników pacjentów</w:t>
            </w:r>
            <w:r w:rsidR="009B712F" w:rsidRPr="009B712F">
              <w:rPr>
                <w:rFonts w:ascii="Garamond" w:hAnsi="Garamond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3.3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pStyle w:val="Akapitzlist"/>
              <w:ind w:left="0"/>
              <w:contextualSpacing/>
              <w:jc w:val="both"/>
              <w:rPr>
                <w:rFonts w:ascii="Garamond" w:hAnsi="Garamond" w:cs="Calibri"/>
              </w:rPr>
            </w:pPr>
            <w:r w:rsidRPr="009B712F">
              <w:rPr>
                <w:rFonts w:ascii="Garamond" w:hAnsi="Garamond" w:cs="Calibri"/>
              </w:rPr>
              <w:t>Wydruk zatwierdzonego badania w statusie „wynik wstępny”. Możliwość podglądu wydruku przed autoryzacją lub wydrukowaniem.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3.3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4</w:t>
            </w:r>
          </w:p>
          <w:p w:rsidR="00270186" w:rsidRPr="009B712F" w:rsidRDefault="00270186" w:rsidP="00596A29">
            <w:pPr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:rsidR="003602A7" w:rsidRPr="009B712F" w:rsidRDefault="00270186" w:rsidP="006E0F39">
            <w:pPr>
              <w:pStyle w:val="Akapitzlist"/>
              <w:ind w:left="0"/>
              <w:contextualSpacing/>
              <w:jc w:val="both"/>
              <w:rPr>
                <w:rFonts w:ascii="Garamond" w:hAnsi="Garamond" w:cs="Calibri"/>
              </w:rPr>
            </w:pPr>
            <w:r w:rsidRPr="009B712F">
              <w:rPr>
                <w:rFonts w:ascii="Garamond" w:hAnsi="Garamond" w:cs="Calibri"/>
              </w:rPr>
              <w:t xml:space="preserve">Po uzyskaniu np. wyniku badania konsultacyjnego możliwość uzupełnienia badania i zatwierdzenie wyniku ostatecznego np.: wynik wstępny – </w:t>
            </w:r>
            <w:r w:rsidR="003602A7" w:rsidRPr="009B712F">
              <w:rPr>
                <w:rFonts w:ascii="Garamond" w:hAnsi="Garamond" w:cs="Calibri"/>
              </w:rPr>
              <w:t xml:space="preserve">               </w:t>
            </w:r>
          </w:p>
          <w:p w:rsidR="00270186" w:rsidRPr="009B712F" w:rsidRDefault="00270186" w:rsidP="006E0F39">
            <w:pPr>
              <w:pStyle w:val="Akapitzlist"/>
              <w:ind w:left="0"/>
              <w:contextualSpacing/>
              <w:jc w:val="both"/>
              <w:rPr>
                <w:rFonts w:ascii="Garamond" w:hAnsi="Garamond" w:cs="Calibri"/>
              </w:rPr>
            </w:pPr>
            <w:r w:rsidRPr="009B712F">
              <w:rPr>
                <w:rFonts w:ascii="Garamond" w:hAnsi="Garamond" w:cs="Calibri"/>
              </w:rPr>
              <w:t>„ przeciwciała obecne- próbka do kontroli” , wynik ostateczny – w surowicy wykryto p</w:t>
            </w:r>
            <w:r w:rsidR="00452A79" w:rsidRPr="009B712F">
              <w:rPr>
                <w:rFonts w:ascii="Garamond" w:hAnsi="Garamond" w:cs="Calibri"/>
              </w:rPr>
              <w:t>rzeciwciała anty</w:t>
            </w:r>
            <w:r w:rsidR="003602A7" w:rsidRPr="009B712F">
              <w:rPr>
                <w:rFonts w:ascii="Garamond" w:hAnsi="Garamond" w:cs="Calibri"/>
              </w:rPr>
              <w:t>……, BK</w:t>
            </w:r>
            <w:r w:rsidR="00452A79" w:rsidRPr="009B712F">
              <w:rPr>
                <w:rFonts w:ascii="Garamond" w:hAnsi="Garamond" w:cs="Calibri"/>
              </w:rPr>
              <w:t xml:space="preserve"> Nr </w:t>
            </w:r>
            <w:r w:rsidRPr="009B712F">
              <w:rPr>
                <w:rFonts w:ascii="Garamond" w:hAnsi="Garamond" w:cs="Calibri"/>
              </w:rPr>
              <w:t>z dnia……… wykonawca</w:t>
            </w:r>
            <w:r w:rsidR="009B712F" w:rsidRPr="009B712F">
              <w:rPr>
                <w:rFonts w:ascii="Garamond" w:hAnsi="Garamond" w:cs="Calibri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3.3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eastAsia="ArialNarrow" w:hAnsi="Garamond" w:cs="Arial"/>
                <w:color w:val="000000"/>
              </w:rPr>
            </w:pPr>
            <w:r w:rsidRPr="009B712F">
              <w:rPr>
                <w:rFonts w:ascii="Garamond" w:eastAsia="ArialNarrow" w:hAnsi="Garamond" w:cs="Arial"/>
                <w:color w:val="000000"/>
                <w:sz w:val="22"/>
                <w:szCs w:val="22"/>
              </w:rPr>
              <w:t>Możliwość eksportu danych z odfiltrowanych badań w wyszukiwarce do pliku CSV w celu dalszej analizy lub obróbki statystycznej.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3.3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pStyle w:val="Akapitzlist"/>
              <w:ind w:left="0"/>
              <w:contextualSpacing/>
              <w:jc w:val="both"/>
              <w:rPr>
                <w:rFonts w:ascii="Garamond" w:hAnsi="Garamond" w:cs="Calibri"/>
              </w:rPr>
            </w:pPr>
            <w:r w:rsidRPr="009B712F">
              <w:rPr>
                <w:rFonts w:ascii="Garamond" w:hAnsi="Garamond" w:cs="Calibri"/>
              </w:rPr>
              <w:t>Możliwość definiowania własnych atrybutów dla badań i późniejsze wyszukiwanie po tych atrybutach (także ich kombinacji).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37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  <w:strike/>
                <w:color w:val="FF0000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Kontrola wyniku w oparciu o serologiczną historię pacjenta</w:t>
            </w:r>
            <w:r w:rsidR="009B712F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38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eastAsia="ArialNarrow" w:hAnsi="Garamond" w:cs="Arial"/>
                <w:strike/>
                <w:color w:val="FF0000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Weryfikacja zgodności składników krwi z historią serologiczną pacjenta- </w:t>
            </w:r>
            <w:r w:rsidR="00452A79" w:rsidRPr="009B712F">
              <w:rPr>
                <w:rFonts w:ascii="Garamond" w:hAnsi="Garamond"/>
                <w:sz w:val="22"/>
                <w:szCs w:val="22"/>
              </w:rPr>
              <w:t xml:space="preserve">podczas rejestracji zamówienia </w:t>
            </w:r>
            <w:r w:rsidR="00877273" w:rsidRPr="009B712F">
              <w:rPr>
                <w:rFonts w:ascii="Garamond" w:hAnsi="Garamond"/>
                <w:sz w:val="22"/>
                <w:szCs w:val="22"/>
              </w:rPr>
              <w:t>(</w:t>
            </w:r>
            <w:r w:rsidR="003766AB" w:rsidRPr="009B712F">
              <w:rPr>
                <w:rFonts w:ascii="Garamond" w:hAnsi="Garamond"/>
                <w:sz w:val="22"/>
                <w:szCs w:val="22"/>
              </w:rPr>
              <w:t>O</w:t>
            </w:r>
            <w:r w:rsidRPr="009B712F">
              <w:rPr>
                <w:rFonts w:ascii="Garamond" w:hAnsi="Garamond"/>
                <w:sz w:val="22"/>
                <w:szCs w:val="22"/>
              </w:rPr>
              <w:t>ddział, Bank krwi) oraz podczas wydawania składnika krwi z Banku na Oddział – powiadomienie o zarejestrowanych uwagach, łatwy po</w:t>
            </w:r>
            <w:r w:rsidR="00452A79" w:rsidRPr="009B712F">
              <w:rPr>
                <w:rFonts w:ascii="Garamond" w:hAnsi="Garamond"/>
                <w:sz w:val="22"/>
                <w:szCs w:val="22"/>
              </w:rPr>
              <w:t>dgląd w hist</w:t>
            </w:r>
            <w:r w:rsidR="003766AB" w:rsidRPr="009B712F">
              <w:rPr>
                <w:rFonts w:ascii="Garamond" w:hAnsi="Garamond"/>
                <w:sz w:val="22"/>
                <w:szCs w:val="22"/>
              </w:rPr>
              <w:t>orię serologiczną i transfuzyjną</w:t>
            </w:r>
            <w:r w:rsidR="00452A79" w:rsidRPr="009B712F">
              <w:rPr>
                <w:rFonts w:ascii="Garamond" w:hAnsi="Garamond"/>
                <w:sz w:val="22"/>
                <w:szCs w:val="22"/>
              </w:rPr>
              <w:t xml:space="preserve"> pacjenta </w:t>
            </w:r>
            <w:r w:rsidR="006E0F39" w:rsidRPr="009B712F">
              <w:rPr>
                <w:rFonts w:ascii="Garamond" w:hAnsi="Garamond"/>
                <w:sz w:val="22"/>
                <w:szCs w:val="22"/>
              </w:rPr>
              <w:t>(co i </w:t>
            </w:r>
            <w:r w:rsidRPr="009B712F">
              <w:rPr>
                <w:rFonts w:ascii="Garamond" w:hAnsi="Garamond"/>
                <w:sz w:val="22"/>
                <w:szCs w:val="22"/>
              </w:rPr>
              <w:t>kiedy pacjent otrzyma</w:t>
            </w:r>
            <w:r w:rsidR="00452A79" w:rsidRPr="009B712F">
              <w:rPr>
                <w:rFonts w:ascii="Garamond" w:hAnsi="Garamond"/>
                <w:sz w:val="22"/>
                <w:szCs w:val="22"/>
              </w:rPr>
              <w:t>ł</w:t>
            </w:r>
            <w:r w:rsidRPr="009B712F">
              <w:rPr>
                <w:rFonts w:ascii="Garamond" w:hAnsi="Garamond"/>
                <w:sz w:val="22"/>
                <w:szCs w:val="22"/>
              </w:rPr>
              <w:t>)</w:t>
            </w:r>
            <w:r w:rsidR="009B712F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39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Możliwość ustalenia zaleceń i ostrzeżeń dotyczących pacjenta przeznaczonych do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wydruku</w:t>
            </w:r>
            <w:r w:rsidR="009B712F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3.4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eastAsia="ArialNarrow" w:hAnsi="Garamond" w:cs="Arial"/>
                <w:color w:val="000000"/>
                <w:sz w:val="22"/>
                <w:szCs w:val="22"/>
              </w:rPr>
              <w:t>Walidacja numeru PESEL, automatyczne określanie płci i daty urodzenia wg PESEL.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3.4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eastAsia="ArialNarrow" w:hAnsi="Garamond" w:cs="Arial"/>
                <w:color w:val="000000"/>
                <w:sz w:val="22"/>
                <w:szCs w:val="22"/>
              </w:rPr>
              <w:t>Algorytm samouczący się podpowiadania lekarza kierującego i jego NPWZ.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3.4</w:t>
            </w:r>
            <w:r w:rsidR="008D6CD3" w:rsidRPr="009B712F"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pStyle w:val="Akapitzlist"/>
              <w:ind w:left="0"/>
              <w:contextualSpacing/>
              <w:jc w:val="both"/>
              <w:rPr>
                <w:rFonts w:ascii="Garamond" w:hAnsi="Garamond" w:cs="Calibri"/>
              </w:rPr>
            </w:pPr>
            <w:r w:rsidRPr="009B712F">
              <w:rPr>
                <w:rFonts w:ascii="Garamond" w:hAnsi="Garamond" w:cs="Calibri"/>
              </w:rPr>
              <w:t>Funkcja przekierowania badania do innego diagnozującego.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3.4</w:t>
            </w:r>
            <w:r w:rsidR="00447D9F" w:rsidRPr="009B712F"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Obsługa stanowisk z dedykowanymi ekranami stanowiskowymi do współpracy z czytnikami kodów</w:t>
            </w:r>
            <w:r w:rsidR="003766AB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kreskowych</w:t>
            </w:r>
            <w:r w:rsidR="00BF627B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i 2D</w:t>
            </w:r>
            <w:r w:rsidR="009B712F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8811CB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3.4</w:t>
            </w:r>
            <w:r w:rsidR="00447D9F" w:rsidRPr="009B712F"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6E0F39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Zarejestrowanie badań w systemie, nadanie kodów</w:t>
            </w:r>
            <w:r w:rsidR="003766AB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r w:rsidR="00BF627B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do odczytu przez skaner kodów</w:t>
            </w:r>
            <w:r w:rsidR="008D6CD3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r w:rsidR="009B712F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dla skierowania i materiału.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3.45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6E0F3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Sczytywanie przez czytniki numerów donacji i innych kodów (ISBT) umieszczanych na etykietach pojemników ze składnikami krwi i ich implementacja do systemu</w:t>
            </w:r>
            <w:r w:rsidR="009B712F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3.46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6E0F3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Podgląd historii operacji użytkowników w kontekście danego pacjenta i jego grupy krwi, fenotypu jeśli oznaczono: rodzaj (nazwa) przetoczonego składnika, numer donacji, grupa krwi składnika, objętość, lokalizacja transfuzji, rodzaj wykonanych badań</w:t>
            </w:r>
            <w:r w:rsidR="009B712F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3.47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Przechowywanie historycznej wersji wszystkich transfuzji oraz wyników badań dla danego pacjenta.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AD6DA2" w:rsidP="00596A29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4.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452A79" w:rsidP="00596A29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 xml:space="preserve">Raporty i książki badań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  <w:highlight w:val="yellow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Uzyskanie informacji w formie raportu o</w:t>
            </w:r>
            <w:r w:rsidR="00986409" w:rsidRPr="009B712F">
              <w:rPr>
                <w:rFonts w:ascii="Garamond" w:hAnsi="Garamond" w:cs="Arial"/>
                <w:sz w:val="22"/>
                <w:szCs w:val="22"/>
              </w:rPr>
              <w:t xml:space="preserve"> wynikach badań pacjenta wraz z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przypisanymi do tych badań uwagami łącznie z podsumowaniem</w:t>
            </w:r>
            <w:r w:rsidR="009B712F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  <w:highlight w:val="yellow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Uzyskanie informacji w formie raportu o przeprowadzonych próbach zgodności dla danego pacjenta łącznie z podsumowaniem</w:t>
            </w:r>
            <w:r w:rsidR="009B712F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Uzyskanie informacji o jednostkach dostarczonych (do wyboru wszystkie wydane jednostki z odnotowaniem które zostały zwrócone i dostarczone jednostki do transfuzji) oraz informację o potwierdzeniu transfuzji oraz raport z jednostek dostarczonych po odjęciu zwrotów</w:t>
            </w:r>
            <w:r w:rsidR="009B712F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Wydruk ksiąg badań – grupa krwi i próba zg</w:t>
            </w:r>
            <w:r w:rsidR="00877273" w:rsidRPr="009B712F">
              <w:rPr>
                <w:rFonts w:ascii="Garamond" w:hAnsi="Garamond" w:cs="Arial"/>
                <w:sz w:val="22"/>
                <w:szCs w:val="22"/>
              </w:rPr>
              <w:t>odności – od numeru – do numeru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, lub od daty do daty z możliwością wydruku książki dla poszczególnych pracowni</w:t>
            </w:r>
            <w:r w:rsidR="009B712F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Wyd</w:t>
            </w:r>
            <w:r w:rsidR="003766AB" w:rsidRPr="009B712F">
              <w:rPr>
                <w:rFonts w:ascii="Garamond" w:hAnsi="Garamond" w:cs="Arial"/>
                <w:sz w:val="22"/>
                <w:szCs w:val="22"/>
              </w:rPr>
              <w:t>ruk ksiąg Rozchodów Krwi i jej s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kładników</w:t>
            </w:r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4.6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  <w:highlight w:val="yellow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Uzyskanie informacji jaki lekarz zlecił dane badanie i wygenerowanie raportów o badaniach zleconych przez poszc</w:t>
            </w:r>
            <w:r w:rsidR="00986409" w:rsidRPr="009B712F">
              <w:rPr>
                <w:rFonts w:ascii="Garamond" w:hAnsi="Garamond" w:cs="Arial"/>
                <w:sz w:val="22"/>
                <w:szCs w:val="22"/>
              </w:rPr>
              <w:t>zególnych lekarzy a w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szczególności rapor</w:t>
            </w:r>
            <w:r w:rsidR="00452A79" w:rsidRPr="009B712F">
              <w:rPr>
                <w:rFonts w:ascii="Garamond" w:hAnsi="Garamond" w:cs="Arial"/>
                <w:sz w:val="22"/>
                <w:szCs w:val="22"/>
              </w:rPr>
              <w:t xml:space="preserve">t zawierający następujące dane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pacjenta- </w:t>
            </w:r>
            <w:r w:rsidR="009818B7" w:rsidRPr="009B712F">
              <w:rPr>
                <w:rFonts w:ascii="Garamond" w:hAnsi="Garamond" w:cs="Arial"/>
                <w:sz w:val="22"/>
                <w:szCs w:val="22"/>
              </w:rPr>
              <w:t xml:space="preserve">MIP,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imię, nazwisko, pesel( w przypadku braku data urodzenia a dla NN Nr księgi głównej ), Nr procedury, nazwę procedury, cena za procedurę, ilość, lekarz zamawiający wraz z Nr prawa wykonywania zawodu) Nr ośrodka kosztów) – dane do wyboru – możliwość zapisu raportu w programie MS </w:t>
            </w:r>
            <w:r w:rsidR="003602A7" w:rsidRPr="009B712F">
              <w:rPr>
                <w:rFonts w:ascii="Garamond" w:hAnsi="Garamond" w:cs="Arial"/>
                <w:sz w:val="22"/>
                <w:szCs w:val="22"/>
              </w:rPr>
              <w:t>Excel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 – każdy ośrodek w oddzielnej karcie z możliwością zsumowania na końcu ilości procedur wykonanych dla danego ośrodka kosztów</w:t>
            </w:r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  <w:highlight w:val="yellow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Odtworzenie chronologicznej historii da</w:t>
            </w:r>
            <w:r w:rsidR="00986409" w:rsidRPr="009B712F">
              <w:rPr>
                <w:rFonts w:ascii="Garamond" w:hAnsi="Garamond" w:cs="Arial"/>
                <w:sz w:val="22"/>
                <w:szCs w:val="22"/>
              </w:rPr>
              <w:t>nego przypadku – wyniki badań i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przetoczenia</w:t>
            </w:r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  <w:highlight w:val="yellow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Zbiorcz</w:t>
            </w:r>
            <w:r w:rsidR="009818B7" w:rsidRPr="009B712F">
              <w:rPr>
                <w:rFonts w:ascii="Garamond" w:hAnsi="Garamond" w:cs="Arial"/>
                <w:sz w:val="22"/>
                <w:szCs w:val="22"/>
              </w:rPr>
              <w:t>y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 raportu z ilości wykonanych procedur medycznych z </w:t>
            </w:r>
            <w:r w:rsidR="00877273" w:rsidRPr="009B712F">
              <w:rPr>
                <w:rFonts w:ascii="Garamond" w:hAnsi="Garamond" w:cs="Arial"/>
                <w:sz w:val="22"/>
                <w:szCs w:val="22"/>
              </w:rPr>
              <w:t>podziałem na ośrodki kosztów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, pacjentów i lekarzy zlecających, zapis raportu w </w:t>
            </w:r>
            <w:r w:rsidR="009818B7" w:rsidRPr="009B712F">
              <w:rPr>
                <w:rFonts w:ascii="Garamond" w:hAnsi="Garamond" w:cs="Arial"/>
                <w:sz w:val="22"/>
                <w:szCs w:val="22"/>
              </w:rPr>
              <w:t xml:space="preserve">formacie PDF, </w:t>
            </w:r>
            <w:proofErr w:type="spellStart"/>
            <w:r w:rsidR="009818B7" w:rsidRPr="009B712F">
              <w:rPr>
                <w:rFonts w:ascii="Garamond" w:hAnsi="Garamond" w:cs="Arial"/>
                <w:sz w:val="22"/>
                <w:szCs w:val="22"/>
              </w:rPr>
              <w:t>xlsx</w:t>
            </w:r>
            <w:proofErr w:type="spellEnd"/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  <w:highlight w:val="yellow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Raportu z wykonanych proc</w:t>
            </w:r>
            <w:r w:rsidR="00596A29" w:rsidRPr="009B712F">
              <w:rPr>
                <w:rFonts w:ascii="Garamond" w:hAnsi="Garamond" w:cs="Arial"/>
                <w:sz w:val="22"/>
                <w:szCs w:val="22"/>
              </w:rPr>
              <w:t xml:space="preserve">edur typu badanie serologiczne i typu próba zgodności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 xml:space="preserve">oraz zapis w </w:t>
            </w:r>
            <w:r w:rsidR="009818B7" w:rsidRPr="009B712F">
              <w:rPr>
                <w:rFonts w:ascii="Garamond" w:hAnsi="Garamond" w:cs="Arial"/>
                <w:sz w:val="22"/>
                <w:szCs w:val="22"/>
              </w:rPr>
              <w:t xml:space="preserve">formacie PDF, </w:t>
            </w:r>
            <w:proofErr w:type="spellStart"/>
            <w:r w:rsidR="009818B7" w:rsidRPr="009B712F">
              <w:rPr>
                <w:rFonts w:ascii="Garamond" w:hAnsi="Garamond" w:cs="Arial"/>
                <w:sz w:val="22"/>
                <w:szCs w:val="22"/>
              </w:rPr>
              <w:t>xlsx</w:t>
            </w:r>
            <w:proofErr w:type="spellEnd"/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  <w:highlight w:val="yellow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Raportu z wydanych do PILNEGO PRZETOCZENIA jednostek</w:t>
            </w:r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3766AB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Możliwość podziału raportów na poszczególne pracownie</w:t>
            </w:r>
            <w:r w:rsidR="00986409" w:rsidRPr="009B712F">
              <w:rPr>
                <w:rFonts w:ascii="Garamond" w:hAnsi="Garamond" w:cs="Arial"/>
                <w:sz w:val="22"/>
                <w:szCs w:val="22"/>
              </w:rPr>
              <w:t xml:space="preserve"> i banki (w NSSU i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SU)</w:t>
            </w:r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Możliwość wygenerowania list roboczych dla poszczególnych pracowni</w:t>
            </w:r>
            <w:r w:rsidR="00986409" w:rsidRPr="009B712F">
              <w:rPr>
                <w:rFonts w:ascii="Garamond" w:hAnsi="Garamond" w:cs="Arial"/>
                <w:sz w:val="22"/>
                <w:szCs w:val="22"/>
              </w:rPr>
              <w:t xml:space="preserve"> (w </w:t>
            </w:r>
            <w:r w:rsidR="003766AB" w:rsidRPr="009B712F">
              <w:rPr>
                <w:rFonts w:ascii="Garamond" w:hAnsi="Garamond" w:cs="Arial"/>
                <w:sz w:val="22"/>
                <w:szCs w:val="22"/>
              </w:rPr>
              <w:t>NSSU i SU)</w:t>
            </w:r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3766AB" w:rsidP="00986409">
            <w:pPr>
              <w:pStyle w:val="Domylnie"/>
              <w:tabs>
                <w:tab w:val="clear" w:pos="708"/>
                <w:tab w:val="left" w:pos="355"/>
              </w:tabs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wygenerowania zestawień statystycznych wymaganych przez Instytut Hematologii i Transfuzjologii , Narodowe Centrum Krwi, Regionalne Centrum Krwiodawstwa i Krwiolecznictwa, Narodowy Fundusz Zdrowia.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9818B7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 w:cs="Garamond"/>
                <w:sz w:val="22"/>
                <w:szCs w:val="22"/>
              </w:rPr>
              <w:t>Możliwość</w:t>
            </w:r>
            <w:r w:rsidR="00270186" w:rsidRPr="009B712F">
              <w:rPr>
                <w:rFonts w:ascii="Garamond" w:hAnsi="Garamond" w:cs="Garamond"/>
                <w:sz w:val="22"/>
                <w:szCs w:val="22"/>
              </w:rPr>
              <w:t xml:space="preserve"> definiowania </w:t>
            </w:r>
            <w:r w:rsidRPr="009B712F">
              <w:rPr>
                <w:rFonts w:ascii="Garamond" w:hAnsi="Garamond" w:cs="Garamond"/>
                <w:sz w:val="22"/>
                <w:szCs w:val="22"/>
              </w:rPr>
              <w:t xml:space="preserve">własnych </w:t>
            </w:r>
            <w:r w:rsidR="00270186" w:rsidRPr="009B712F">
              <w:rPr>
                <w:rFonts w:ascii="Garamond" w:hAnsi="Garamond" w:cs="Garamond"/>
                <w:sz w:val="22"/>
                <w:szCs w:val="22"/>
              </w:rPr>
              <w:t>raportów według bieżących potrzeb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Rejestr niezgodności z możliwością statystyki w formie raportu</w:t>
            </w:r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  <w:color w:val="FF0000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System ostrzeżeń o niezgodnej z poprzednimi wynikami grupie krwi pacjenta, niezgodnym składniku krwi oraz o wykrytych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przeciwciałach</w:t>
            </w:r>
            <w:r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666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4.17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Zatwierdzenie niezgodnych wyników, wydanie niezgodnego składnika możliwe po </w:t>
            </w:r>
            <w:r w:rsidR="00E03047" w:rsidRPr="009B712F">
              <w:rPr>
                <w:rFonts w:ascii="Garamond" w:hAnsi="Garamond"/>
                <w:sz w:val="22"/>
                <w:szCs w:val="22"/>
              </w:rPr>
              <w:t xml:space="preserve">autoryzacji 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użytkownika.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Pole tekstowe do wpisania własnych uwag odnośnie niezgodności.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4.19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Kategoria zgłoszenia niezgodności do wyboru ze słownika. Kategoria zgłoszenia musi mieć powiązanie z osob</w:t>
            </w:r>
            <w:r w:rsidR="00986409" w:rsidRPr="009B712F">
              <w:rPr>
                <w:rFonts w:ascii="Garamond" w:hAnsi="Garamond" w:cs="Arial"/>
                <w:sz w:val="22"/>
                <w:szCs w:val="22"/>
              </w:rPr>
              <w:t>ą zgłaszającą, odpowiedzialną i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kierownikiem zakładu.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4.20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Skierowanie uwag do osoby odpowiedzialnej w formie komunikatu systemowego. Osoba odpowiedzialna musi mieć możliwość odpowiedzieć na zauważone niezgodności i zamknąć zgłoszenie.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4.21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Wydruk i możliwość eksportu do pliku CSV rejestru niezgodności za dany okres dla danej jednostki organizacyjnej.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47D9F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270186" w:rsidRPr="009B712F" w:rsidRDefault="00921201" w:rsidP="00596A29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4.22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270186" w:rsidRPr="009B712F" w:rsidRDefault="00270186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Wykaz zleconych badań immunohematologicznych (grupa krwi, próba zgodności, badanie konsultacyjne)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70186" w:rsidRPr="009B712F" w:rsidRDefault="00270186" w:rsidP="00596A29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5.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pStyle w:val="Domylnie"/>
              <w:rPr>
                <w:rFonts w:ascii="Garamond" w:hAnsi="Garamond"/>
                <w:b/>
                <w:sz w:val="22"/>
                <w:szCs w:val="22"/>
              </w:rPr>
            </w:pPr>
            <w:r w:rsidRPr="009B712F">
              <w:rPr>
                <w:rFonts w:ascii="Garamond" w:hAnsi="Garamond"/>
                <w:b/>
                <w:sz w:val="22"/>
                <w:szCs w:val="22"/>
              </w:rPr>
              <w:t>Punkt Przyjęć materiału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5.1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Dla zleceń zleconych w systemie weryfikacja kompletności skanerem kodów.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5.2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Przyjmowanie materiału do badań po ko</w:t>
            </w:r>
            <w:r w:rsidR="00986409" w:rsidRPr="009B712F">
              <w:rPr>
                <w:rFonts w:ascii="Garamond" w:hAnsi="Garamond" w:cs="Arial"/>
                <w:sz w:val="22"/>
                <w:szCs w:val="22"/>
              </w:rPr>
              <w:t>dach którymi zostały oklejone w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jednostce zlecającej bez konieczności nadawania nowych kodów.</w:t>
            </w:r>
          </w:p>
          <w:p w:rsidR="0007472C" w:rsidRPr="009B712F" w:rsidRDefault="0007472C" w:rsidP="0007472C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System automatycznie nadaje kolejny nr badania w księgach – oddzielny dla każdej z ksiąg ( grup krwi, prób zgodności, badań konsultacyjnych) Na wynikach zarówno nr kodu badania jak i Nr kolejny badania w księdze.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5.3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Dla zleceń niezleconych w systemie – rejestracja pacjenta i nadanie kodów dla skierowania i próbek.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5.4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wprowadzenia uwag dotyczących kompletności zlecenia / materiału , któ</w:t>
            </w:r>
            <w:r w:rsidR="009B712F">
              <w:rPr>
                <w:rFonts w:ascii="Garamond" w:hAnsi="Garamond" w:cs="Arial"/>
                <w:color w:val="000000"/>
                <w:sz w:val="22"/>
                <w:szCs w:val="22"/>
              </w:rPr>
              <w:t>re będzie widział zleceniodawca.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5.5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Skanowanie dostarczonych w wersji papierowej wyników badań zewnętrznych w celu załączenia jako obrazu do badania pacjenta w systemie</w:t>
            </w:r>
            <w:r w:rsid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6.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Bank Krwi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</w:tr>
      <w:tr w:rsidR="0007472C" w:rsidRPr="009B712F" w:rsidTr="00DD0148">
        <w:trPr>
          <w:trHeight w:val="800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6.1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Obsługa formularzy dotyczących gospodarki składnikami krwi - dane wprowadzane zgodne z obowiązującymi p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 xml:space="preserve">rzepisami i wymaganiami </w:t>
            </w:r>
            <w:proofErr w:type="spellStart"/>
            <w:r w:rsidR="00986409"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="00986409" w:rsidRPr="009B712F">
              <w:rPr>
                <w:rFonts w:ascii="Garamond" w:hAnsi="Garamond"/>
                <w:sz w:val="22"/>
                <w:szCs w:val="22"/>
              </w:rPr>
              <w:t xml:space="preserve"> i </w:t>
            </w:r>
            <w:r w:rsidRPr="009B712F">
              <w:rPr>
                <w:rFonts w:ascii="Garamond" w:hAnsi="Garamond"/>
                <w:sz w:val="22"/>
                <w:szCs w:val="22"/>
              </w:rPr>
              <w:t>Szpital Uniwersytecki.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227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Możliwość prowadzenia ewidencji dystrybucji komponentami krwi pod kątem jednostek sprowadzonych i wydanych </w:t>
            </w:r>
            <w:r w:rsidR="009B712F">
              <w:rPr>
                <w:rFonts w:ascii="Garamond" w:hAnsi="Garamond"/>
                <w:sz w:val="22"/>
                <w:szCs w:val="22"/>
              </w:rPr>
              <w:t xml:space="preserve">z/do </w:t>
            </w:r>
            <w:proofErr w:type="spellStart"/>
            <w:r w:rsid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="009B712F">
              <w:rPr>
                <w:rFonts w:ascii="Garamond" w:hAnsi="Garamond"/>
                <w:sz w:val="22"/>
                <w:szCs w:val="22"/>
              </w:rPr>
              <w:t xml:space="preserve"> oraz innych placówek.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wprowadzania różnych rodz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ajów składników krwi (zgodnie z 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asortymentem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i kodami ISBT) z uwzględnieniem opakowań pediatrycznych oraz płytek z podziału ( np. 4 z 5 lub 5 z 6, 1 z 6 itp.) przy pomocy czytników kodów kreskowych/2D w opar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ciu o dane zakodowane w </w:t>
            </w:r>
            <w:r w:rsidRPr="009B712F">
              <w:rPr>
                <w:rFonts w:ascii="Garamond" w:hAnsi="Garamond"/>
                <w:sz w:val="22"/>
                <w:szCs w:val="22"/>
              </w:rPr>
              <w:t>kodzie na etykiecie składnika. Możliwość dopisania uwag do danego składnika – np. zawieszony w FFP grupy ..</w:t>
            </w:r>
          </w:p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Możliwość wprowadzenia wszystkich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zakodowanych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danych o danej jednostce składnika , łącznie z pełnym fenotypem jednostki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KKCz</w:t>
            </w:r>
            <w:proofErr w:type="spellEnd"/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Możliwość ponownego przyjęcia składnika krwi na stan Banku w przypadku nieuznania reklamacji w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lub konieczności wykonania usługi Napromieniowania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przesunięcia składnika kr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wi między Bankiem Krwi w NSSU a </w:t>
            </w:r>
            <w:r w:rsidRPr="009B712F">
              <w:rPr>
                <w:rFonts w:ascii="Garamond" w:hAnsi="Garamond"/>
                <w:sz w:val="22"/>
                <w:szCs w:val="22"/>
              </w:rPr>
              <w:t>Bankiem Krwi na Kopernika 15b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Weryfikacja zgodności składników krwi z historią serologiczną pacjenta- p</w:t>
            </w:r>
            <w:r w:rsidR="009B712F">
              <w:rPr>
                <w:rFonts w:ascii="Garamond" w:hAnsi="Garamond"/>
                <w:sz w:val="22"/>
                <w:szCs w:val="22"/>
              </w:rPr>
              <w:t>odczas rejestracji zamówienia (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Oddział, Bank krwi) oraz podczas wydawania składnika krwi z Banku do 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zamawiającego – powiadomienie o </w:t>
            </w:r>
            <w:r w:rsidRPr="009B712F">
              <w:rPr>
                <w:rFonts w:ascii="Garamond" w:hAnsi="Garamond"/>
                <w:sz w:val="22"/>
                <w:szCs w:val="22"/>
              </w:rPr>
              <w:t>zarejestrowanych uwagach, łatwy po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dgląd w historię serologiczną i </w:t>
            </w:r>
            <w:r w:rsidR="009B712F">
              <w:rPr>
                <w:rFonts w:ascii="Garamond" w:hAnsi="Garamond"/>
                <w:sz w:val="22"/>
                <w:szCs w:val="22"/>
              </w:rPr>
              <w:t>transfuzyjną pacjenta (</w:t>
            </w:r>
            <w:r w:rsidRPr="009B712F">
              <w:rPr>
                <w:rFonts w:ascii="Garamond" w:hAnsi="Garamond"/>
                <w:sz w:val="22"/>
                <w:szCs w:val="22"/>
              </w:rPr>
              <w:t>co i kiedy dostał)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Prowadzenie kompletnej historii transfuzji i badań u każdego pacjenta. Pełne odtwarzane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drogi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donacji od przyjęcia z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i wydania z Banku Krwi do konkretnego biorcy.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Uproszczona procedura wydawania krwi DO PILNEGO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PRZETOCZENIA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wraz z możliwością druku stosownych formularzy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6.9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tabs>
                <w:tab w:val="clear" w:pos="708"/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System umożliwia bieżące śledzenie stanu Banku Krwi wraz z możliwością wydruku raportów – oddzielnie dla obu lokalizacji oraz stan łączny:</w:t>
            </w:r>
          </w:p>
          <w:p w:rsidR="0007472C" w:rsidRPr="009B712F" w:rsidRDefault="0007472C" w:rsidP="00986409">
            <w:pPr>
              <w:pStyle w:val="Domylnie"/>
              <w:numPr>
                <w:ilvl w:val="1"/>
                <w:numId w:val="10"/>
              </w:numPr>
              <w:tabs>
                <w:tab w:val="clear" w:pos="708"/>
                <w:tab w:val="left" w:pos="475"/>
              </w:tabs>
              <w:spacing w:after="0"/>
              <w:ind w:left="475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Ile jednostek poszczególnego składnika jest na stanie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 xml:space="preserve"> – łącznie i </w:t>
            </w:r>
            <w:r w:rsidRPr="009B712F">
              <w:rPr>
                <w:rFonts w:ascii="Garamond" w:hAnsi="Garamond"/>
                <w:sz w:val="22"/>
                <w:szCs w:val="22"/>
              </w:rPr>
              <w:t>dla poszczególnych lokalizacji</w:t>
            </w:r>
          </w:p>
          <w:p w:rsidR="0007472C" w:rsidRPr="009B712F" w:rsidRDefault="0007472C" w:rsidP="00986409">
            <w:pPr>
              <w:pStyle w:val="Domylnie"/>
              <w:numPr>
                <w:ilvl w:val="1"/>
                <w:numId w:val="10"/>
              </w:numPr>
              <w:tabs>
                <w:tab w:val="clear" w:pos="708"/>
                <w:tab w:val="left" w:pos="475"/>
              </w:tabs>
              <w:spacing w:after="0"/>
              <w:ind w:left="475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 ogólny ilościowo –jakościowy i szczegółowy:</w:t>
            </w:r>
          </w:p>
          <w:p w:rsidR="0007472C" w:rsidRPr="009B712F" w:rsidRDefault="0007472C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Nr donacji,</w:t>
            </w:r>
          </w:p>
          <w:p w:rsidR="0007472C" w:rsidRPr="009B712F" w:rsidRDefault="00986409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Rodzaj składnika (</w:t>
            </w:r>
            <w:r w:rsidR="0007472C" w:rsidRPr="009B712F">
              <w:rPr>
                <w:rFonts w:ascii="Garamond" w:hAnsi="Garamond"/>
                <w:sz w:val="22"/>
                <w:szCs w:val="22"/>
              </w:rPr>
              <w:t xml:space="preserve">czy </w:t>
            </w:r>
            <w:proofErr w:type="spellStart"/>
            <w:r w:rsidR="0007472C" w:rsidRPr="009B712F">
              <w:rPr>
                <w:rFonts w:ascii="Garamond" w:hAnsi="Garamond"/>
                <w:sz w:val="22"/>
                <w:szCs w:val="22"/>
              </w:rPr>
              <w:t>Ubogoleukocytarny</w:t>
            </w:r>
            <w:proofErr w:type="spellEnd"/>
            <w:r w:rsidR="0007472C" w:rsidRPr="009B712F">
              <w:rPr>
                <w:rFonts w:ascii="Garamond" w:hAnsi="Garamond"/>
                <w:sz w:val="22"/>
                <w:szCs w:val="22"/>
              </w:rPr>
              <w:t>, Napromieniowany itp.)</w:t>
            </w:r>
          </w:p>
          <w:p w:rsidR="0007472C" w:rsidRPr="009B712F" w:rsidRDefault="0007472C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Grupa</w:t>
            </w:r>
          </w:p>
          <w:p w:rsidR="0007472C" w:rsidRPr="009B712F" w:rsidRDefault="0007472C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Objętość w ml</w:t>
            </w:r>
          </w:p>
          <w:p w:rsidR="0007472C" w:rsidRPr="009B712F" w:rsidRDefault="0007472C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pobrania</w:t>
            </w:r>
          </w:p>
          <w:p w:rsidR="0007472C" w:rsidRPr="009B712F" w:rsidRDefault="0007472C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Termin ważności</w:t>
            </w:r>
          </w:p>
          <w:p w:rsidR="0007472C" w:rsidRPr="009B712F" w:rsidRDefault="0007472C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przyjęcia</w:t>
            </w:r>
          </w:p>
          <w:p w:rsidR="0007472C" w:rsidRPr="009B712F" w:rsidRDefault="0007472C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Pochodzenie jednostki</w:t>
            </w:r>
          </w:p>
          <w:p w:rsidR="0007472C" w:rsidRPr="009B712F" w:rsidRDefault="0007472C" w:rsidP="00986409">
            <w:pPr>
              <w:pStyle w:val="Domylnie"/>
              <w:numPr>
                <w:ilvl w:val="2"/>
                <w:numId w:val="10"/>
              </w:numPr>
              <w:tabs>
                <w:tab w:val="clear" w:pos="708"/>
                <w:tab w:val="left" w:pos="758"/>
              </w:tabs>
              <w:spacing w:after="0" w:line="240" w:lineRule="auto"/>
              <w:ind w:left="617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Fenotyp – o ile wprowadzono dane</w:t>
            </w:r>
          </w:p>
          <w:p w:rsidR="0007472C" w:rsidRPr="009B712F" w:rsidRDefault="0007472C" w:rsidP="00986409">
            <w:pPr>
              <w:pStyle w:val="Domylnie"/>
              <w:numPr>
                <w:ilvl w:val="3"/>
                <w:numId w:val="10"/>
              </w:numPr>
              <w:tabs>
                <w:tab w:val="clear" w:pos="708"/>
                <w:tab w:val="left" w:pos="475"/>
              </w:tabs>
              <w:spacing w:after="0" w:line="240" w:lineRule="auto"/>
              <w:ind w:left="475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 z k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rwi kończącej termin ważności w </w:t>
            </w:r>
            <w:r w:rsidRPr="009B712F">
              <w:rPr>
                <w:rFonts w:ascii="Garamond" w:hAnsi="Garamond"/>
                <w:sz w:val="22"/>
                <w:szCs w:val="22"/>
              </w:rPr>
              <w:t>określonym czasie</w:t>
            </w:r>
          </w:p>
          <w:p w:rsidR="0007472C" w:rsidRPr="009B712F" w:rsidRDefault="0007472C" w:rsidP="00986409">
            <w:pPr>
              <w:pStyle w:val="Domylnie"/>
              <w:numPr>
                <w:ilvl w:val="3"/>
                <w:numId w:val="10"/>
              </w:numPr>
              <w:tabs>
                <w:tab w:val="clear" w:pos="708"/>
                <w:tab w:val="left" w:pos="475"/>
              </w:tabs>
              <w:spacing w:after="120" w:line="240" w:lineRule="auto"/>
              <w:ind w:left="475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 z krwi przeterminowanej w Banku Krwi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System umożliwia przyjmowanie na stan Banku Krwi różnych składników krwi z różnych ośrodków wraz z możliwością wydruku raportów potwierdzających dane przyjęcie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Rodzaj składnika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pobrania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preparatyki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przyjęcia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Dane osoby przyjmującej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Warunki transportu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Objętość w ml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Termin ważności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Dostawca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lastRenderedPageBreak/>
              <w:t>Nr kwitu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27"/>
              </w:numPr>
              <w:tabs>
                <w:tab w:val="clear" w:pos="708"/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Fenotyp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6.11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Zwrot składnika do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z możliwością powtórnego przyjęcia na stan Banku Krwi oraz wydruk kwitu przekazania składnika – raport ze składników reklamowanych z podaniem przyczyny. Wydruk dokumentów potrzebnych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do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reklamacji składnika wraz z protokołem transportu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6.12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Wydanie składnika do innych szpitali lub 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bezpośrednio do zamawiającego z </w:t>
            </w:r>
            <w:r w:rsidRPr="009B712F">
              <w:rPr>
                <w:rFonts w:ascii="Garamond" w:hAnsi="Garamond"/>
                <w:sz w:val="22"/>
                <w:szCs w:val="22"/>
              </w:rPr>
              <w:t>wydrukiem kwitu rozchodu i protokołu transportu (temperatury).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30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wydania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30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Kto wydaje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30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Rodzaj składnika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30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Dla kogo lub uwagi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30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Objętość w ml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30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ważności</w:t>
            </w:r>
          </w:p>
          <w:p w:rsidR="0007472C" w:rsidRPr="009B712F" w:rsidRDefault="0007472C" w:rsidP="0007472C">
            <w:pPr>
              <w:pStyle w:val="Domylnie"/>
              <w:numPr>
                <w:ilvl w:val="0"/>
                <w:numId w:val="30"/>
              </w:numPr>
              <w:tabs>
                <w:tab w:val="left" w:pos="355"/>
              </w:tabs>
              <w:spacing w:after="0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Grupę krwi</w:t>
            </w:r>
          </w:p>
          <w:p w:rsidR="0007472C" w:rsidRPr="009B712F" w:rsidRDefault="0007472C" w:rsidP="00986409">
            <w:pPr>
              <w:pStyle w:val="Domylnie"/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wygenerowania raportu z jednostek wydanych do innych placówek – łącznie i dla poszczególnych odbiorców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6.13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Wydanie składnika do zamawiającego po wykonaniu próby zgodności oraz jednostek niewymagających serologicznej kontroli grupy wraz z wydrukiem kwitu rozchodu.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5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Wymagana kontrola przez system prawidłowości grupy krwi składnika z grupą krwi pacjenta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5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W przypadku pacjentów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zimmunizowanych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– kontrola prawidłowości fenotypu wydawanych składników krwinek czerwonych, tylko system ostrzeżeń bez blokady wydania składnika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5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wość świadomego (po potwierdzeniu</w:t>
            </w:r>
            <w:r w:rsidRPr="009B712F">
              <w:rPr>
                <w:rFonts w:ascii="Garamond" w:hAnsi="Garamond"/>
                <w:sz w:val="22"/>
                <w:szCs w:val="22"/>
              </w:rPr>
              <w:t>) wydania składnika „ niezgodnego grupowo„ z krwią pacjenta w ramach dopuszczalnych algorytmów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6.14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Zwrotu składnika krwi na stan Banku oraz do utylizacji wraz z wydrukiem odpowiednich raportów zwrotów i książki zniszczeń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2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Dane osoby przyjmującej zwrot składnika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2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Rodzaj składnika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2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przyjęcia zwrotu na stan Banku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2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wydania z Banku Krwi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2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Objętość w ml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2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Przyczyna zwrotu – pole umożliwiające opis 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2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Lekarz zwracający (Imię, nazwisko, Nr prawa wykonywania zawodu)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2"/>
              </w:numPr>
              <w:tabs>
                <w:tab w:val="left" w:pos="355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W książce zniszczeń dodatkowe rubryki: data i godzina przyjęcia składnika z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>, lekarz zamawiający i zwracający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6.15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 przypadku zniszczenia składnika w Oddziale umożliwi obciążenie nim poszczególne ośrodki kosztów ( z pod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aniem daty, godziny zniszczenia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, lekarza zwracającego, oraz danych dotyczących przyjęcia, objętości,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terminu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ważności, przyczyny zniszczenia wraz z wydrukiem stosownych dokumentów i raportów.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6.16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System umożliwia pośrednie potwierdzenie transfuzji poprzez sczytanie kodu kreskowego nr donacji z pozostałości potransfuzyjnej (czyli z pustego pojemnika), zwróconego do Banku Krwi w SU w danym konkretnym dniu, oraz możliwość sczytania kodu kreskowego we wszystkich Oddziałach na terenie NSSU. Możliwość identyfikacji miejsca, daty i godziny sczytania oraz danych osoby rejestrującej pozostałość. Uwaga: na terenie NSSU Oddziały będą same potwierdzać dokonanie transfuzji poprzez sczytanie pustych pojemników. Możliwość tworzenia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 xml:space="preserve"> raportów z ilości sczytanych i </w:t>
            </w:r>
            <w:r w:rsidRPr="009B712F">
              <w:rPr>
                <w:rFonts w:ascii="Garamond" w:hAnsi="Garamond"/>
                <w:sz w:val="22"/>
                <w:szCs w:val="22"/>
              </w:rPr>
              <w:t>niesczytanych pojemników.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482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6.17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Zmianę rodzaju przyjętych składników krwi w pr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zypadku korekty faktury z 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6.18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przesunięcia składnika krwi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 xml:space="preserve"> między magazynami (Kopernika i </w:t>
            </w:r>
            <w:r w:rsidRPr="009B712F">
              <w:rPr>
                <w:rFonts w:ascii="Garamond" w:hAnsi="Garamond"/>
                <w:sz w:val="22"/>
                <w:szCs w:val="22"/>
              </w:rPr>
              <w:t>NSSU)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6.19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  <w:color w:val="FF0000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odebrania danych przesyłowych z poczty pneumatycznej – data godzina nadania i odbioru, osoba odbierająca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7.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B712F">
              <w:rPr>
                <w:rFonts w:ascii="Garamond" w:hAnsi="Garamond"/>
                <w:b/>
                <w:sz w:val="22"/>
                <w:szCs w:val="22"/>
              </w:rPr>
              <w:t>Raporty z działalności Banku Krwi wygenerowane z systemu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Księgi Przychodów i Księgi Rozchodów zgodni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e z obowiązującymi przepisami (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w Księdze Rozchodów zamieszczanie informacji o jednostkach wydanych 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w ramach PILNEGO PRZETOCZENIA (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krew wydana przed wynikiem próby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zgodności</w:t>
            </w:r>
            <w:r w:rsidRPr="009B712F">
              <w:rPr>
                <w:rFonts w:ascii="Garamond" w:hAnsi="Garamond"/>
                <w:sz w:val="22"/>
                <w:szCs w:val="22"/>
              </w:rPr>
              <w:t>)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Raportów przychodowo- rozchodowych dla poszczególnych dostawców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Raportów zbiorczych rozchodowych z rozbiciem na poszczególne ośrodki kosztów oraz raportów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szczegółowych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– imiennych tj. dla danego biorcy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Raportów rozchodowych zbiorczych na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 xml:space="preserve"> poszczególne ośrodki kosztów i </w:t>
            </w:r>
            <w:r w:rsidRPr="009B712F">
              <w:rPr>
                <w:rFonts w:ascii="Garamond" w:hAnsi="Garamond"/>
                <w:sz w:val="22"/>
                <w:szCs w:val="22"/>
              </w:rPr>
              <w:t>raportów szczegółowych imiennych na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 xml:space="preserve"> poszczególne ośrodki kosztów w </w:t>
            </w:r>
            <w:r w:rsidRPr="009B712F">
              <w:rPr>
                <w:rFonts w:ascii="Garamond" w:hAnsi="Garamond"/>
                <w:sz w:val="22"/>
                <w:szCs w:val="22"/>
              </w:rPr>
              <w:t>różnych konfiguracjach segregacyjnych a w szczególności raport zawierający następujące dane pa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cjenta- imię, nazwisko, pesel (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w przypadku braku data urodzenia a dla NN Nr księgi głównej, płeć), rodzaj składnika, ilość (jednostek/ ml), lekarz zamawiający wraz z Nr prawa wykonywania zawodu, Nr ośrodka kosztów) – dane do wyboru – możliwość zapisu raportu w programie MS Excel – każdy ośrodek w oddzielnej karcie z możliwością zsumowania na końcu ilości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składników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krwi pobranych na dany ośrodek kosztów wraz z możliwością opcji wydruku.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Wygenerowania łącznych (Bank i Filia czyli SU i NSSU) oraz oddzielnych raportów przychodowo-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rozchodowych</w:t>
            </w:r>
            <w:r w:rsid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Raportów z zwrotów – segregacja według ośrodków kosztów a następnie składników i odwrotnie – pola do wyboru wraz z możliwością opcji wydruku.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Rodzaj składnika (w przypadku KKP – poszczególne rodzaje płytek) z możliwością wyboru skrótu lub pełnej nazwy rodzaju składnika krwi z odpowiedniego słownika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przyjęcia na stan Banku Krwi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pobrania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lastRenderedPageBreak/>
              <w:t>Data ważności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Objętość w ml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wydania składnika na oddział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Lekarz zamawiający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zwrotu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Przyczyna zwrotu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7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Lekarz zwracający</w:t>
            </w:r>
          </w:p>
          <w:p w:rsidR="0007472C" w:rsidRPr="009B712F" w:rsidRDefault="009B712F" w:rsidP="00986409">
            <w:pPr>
              <w:pStyle w:val="Domylnie"/>
              <w:numPr>
                <w:ilvl w:val="0"/>
                <w:numId w:val="16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Rodzaj zwrotu (do Banku Krwi lub do utylizacji</w:t>
            </w:r>
            <w:r w:rsidR="0007472C" w:rsidRPr="009B712F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7.7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Wszystkie raporty rozchodowe z możliwością wyboru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8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Wszystkie jednostki wydane (łącznie ze zwróconymi)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8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Tylko jednostki dostarczone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8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Jednostki którymi została obciążona klinika (zniszczone)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8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Podział w/w raportów na ośrodki kosztów lub dla wybranego ośrodka kosztów</w:t>
            </w:r>
            <w:r w:rsid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Wydruk ksiąg zniszczeń składników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Rodzaj składnika (w przypadku KKP – poszczególne rodzaje płytek)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Data i godzina przyjęcia na stan Banku krwi z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pobrania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ważności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Objętość w ml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wydania składnika krwi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Lekarz zamawiający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i godzina zwrotu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Przyczyna zwrotu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Lekarz zwracający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3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Podsumowanie zniszczeń na poszczególne ośrodki kosztów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7.9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Raportu niezbędnego dla rozliczeń indywidualnego toku leczenia pacjenta (pobrane składniki) z NFZ za dany okres wraz z podsumowaniem uwzględniającym rodzaj przetoczonych składników wraz z ilością i objętością i kodem do NFZ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pStyle w:val="Domylnie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Raportu z nierozliczonych w danym okresie przez oddz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iał pobranych składników krwi (niepotwierdzonych</w:t>
            </w:r>
            <w:r w:rsidRPr="009B712F">
              <w:rPr>
                <w:rFonts w:ascii="Garamond" w:hAnsi="Garamond"/>
                <w:sz w:val="22"/>
                <w:szCs w:val="22"/>
              </w:rPr>
              <w:t>)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9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Data wydania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9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Dla kogo – dane pacjenta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9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Nr donacji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9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Ilość</w:t>
            </w:r>
          </w:p>
          <w:p w:rsidR="0007472C" w:rsidRPr="009B712F" w:rsidRDefault="0007472C" w:rsidP="00986409">
            <w:pPr>
              <w:pStyle w:val="Domylnie"/>
              <w:numPr>
                <w:ilvl w:val="0"/>
                <w:numId w:val="19"/>
              </w:num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Dane lekarza zamawiającego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Raportu z zamawianych przez d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anego lekarza składników krwi (</w:t>
            </w:r>
            <w:r w:rsidRPr="009B712F">
              <w:rPr>
                <w:rFonts w:ascii="Garamond" w:hAnsi="Garamond"/>
                <w:sz w:val="22"/>
                <w:szCs w:val="22"/>
              </w:rPr>
              <w:t>dane pacjenta- imię, nazwisko, pesel (w przypadku braku data urodzenia a dla NN Nr księgi głównej i płeć), rodzaj składnika, i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lość, lekarz zamawiający wraz z </w:t>
            </w:r>
            <w:r w:rsidRPr="009B712F">
              <w:rPr>
                <w:rFonts w:ascii="Garamond" w:hAnsi="Garamond"/>
                <w:sz w:val="22"/>
                <w:szCs w:val="22"/>
              </w:rPr>
              <w:t>Nr prawa wykonywania zawodu) Nr ośrodka kosztów) – dane do wyboru</w:t>
            </w:r>
            <w:r w:rsidR="00986409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Raportu ilościowego i z podaniem objętości poszczególnych składników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sprowadzonych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w danym okresie do Banku Krwi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Raportu z losu danej jednostki krwi – historia przyjęcia, wydań , aż do zwrotu pustego opakowania, niepożądanej reakcji poprzetocze</w:t>
            </w:r>
            <w:r w:rsidR="009B712F">
              <w:rPr>
                <w:rFonts w:ascii="Garamond" w:hAnsi="Garamond"/>
                <w:sz w:val="22"/>
                <w:szCs w:val="22"/>
              </w:rPr>
              <w:t>niowej/ zdarzenia niepożądanego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, zwrotu do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lub utylizacji lub wydania do innego ośrodka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Wszystkie raporty na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końcu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zawierają podsumowanie wraz z możliwością opcji wydruku.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986409">
            <w:pPr>
              <w:jc w:val="both"/>
              <w:rPr>
                <w:rFonts w:ascii="Garamond" w:hAnsi="Garamond"/>
                <w:color w:val="FF0000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Możliwość wprowadzania i drukowania zamówień zbiorczych do dostawców – księga zamówień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Możliwość wyboru sposobu rozliczeń – opakowania (sztuki), jednostki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przetoczeniowe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, jednostki rozliczeniowe z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>, opakowania pediatryczne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Raport z jednostek dostarczonych z podziałem na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grupy</w:t>
            </w:r>
            <w:r w:rsidRPr="009B712F">
              <w:rPr>
                <w:rFonts w:ascii="Garamond" w:hAnsi="Garamond"/>
                <w:sz w:val="22"/>
                <w:szCs w:val="22"/>
              </w:rPr>
              <w:t xml:space="preserve"> wiekowe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7.18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>Raport z jednostek dostarczonych na podstawie tego samego zlecenie – ilość zleceń zrealizowanych w stosunku do ilości dostarcz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onych w ramach nich jednostek (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pojemników</w:t>
            </w:r>
            <w:r w:rsidRPr="009B712F">
              <w:rPr>
                <w:rFonts w:ascii="Garamond" w:hAnsi="Garamond"/>
                <w:sz w:val="22"/>
                <w:szCs w:val="22"/>
              </w:rPr>
              <w:t>)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7.19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Raport z jednostek dostarczonych w ramach PILNEGO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PRZETOCZENIA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Rejestrowane, generowane i drukowane księgi, protokoły i dokumenty muszą mieć zawartość i postać zgodną z wymaganiami jednostki nadzorującej –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Wydruk ksiąg badań – grupa krwi i próba zgodności – od numeru – do numeru , lub od daty do daty z możliwością wydruku książki dla poszczególnych pracowni w SU i NSSU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 xml:space="preserve">Raportu z wykonanych procedur typu badanie serologiczne i oddzielnie dla procedur typu próba zgodności i zapis w formacie </w:t>
            </w:r>
            <w:proofErr w:type="spellStart"/>
            <w:r w:rsidRPr="009B712F">
              <w:rPr>
                <w:rFonts w:ascii="Garamond" w:hAnsi="Garamond" w:cs="Arial"/>
                <w:sz w:val="22"/>
                <w:szCs w:val="22"/>
              </w:rPr>
              <w:t>xlsx</w:t>
            </w:r>
            <w:proofErr w:type="spellEnd"/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Możliwość podziału raportów na poszczegól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ne pracownie i banki czyli SU i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NSSU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Możliwość wygenerowania list roboczych dla poszczególnych pracowni w SU i NSSU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476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pStyle w:val="Domylnie"/>
              <w:tabs>
                <w:tab w:val="clear" w:pos="708"/>
                <w:tab w:val="left" w:pos="355"/>
              </w:tabs>
              <w:spacing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B712F">
              <w:rPr>
                <w:rFonts w:ascii="Garamond" w:hAnsi="Garamond"/>
                <w:sz w:val="22"/>
                <w:szCs w:val="22"/>
              </w:rPr>
              <w:t xml:space="preserve">Możliwość wygenerowania zestawień statystycznych wymaganych przez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IHiT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, NCK, </w:t>
            </w:r>
            <w:proofErr w:type="spellStart"/>
            <w:r w:rsidRPr="009B712F">
              <w:rPr>
                <w:rFonts w:ascii="Garamond" w:hAnsi="Garamond"/>
                <w:sz w:val="22"/>
                <w:szCs w:val="22"/>
              </w:rPr>
              <w:t>RCKiK</w:t>
            </w:r>
            <w:proofErr w:type="spellEnd"/>
            <w:r w:rsidRPr="009B712F">
              <w:rPr>
                <w:rFonts w:ascii="Garamond" w:hAnsi="Garamond"/>
                <w:sz w:val="22"/>
                <w:szCs w:val="22"/>
              </w:rPr>
              <w:t xml:space="preserve"> NFZ</w:t>
            </w:r>
            <w:r w:rsidR="00333AC8" w:rsidRPr="009B71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Garamond"/>
                <w:sz w:val="22"/>
                <w:szCs w:val="22"/>
              </w:rPr>
              <w:t>Możliwość definiowania raportów według bieżących potrzeb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Raport ilości badań dla 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poszczególnych diagnostów.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Raport ilości badań dla poszczególnych ośrodków kosztów – kryteria do wyboru.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7.29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333AC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Raport ilości badań/ procedur w podzi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ale na pracę rutynową , dyżur (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ustalane godziny)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7.30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Raport ilości wykonanych badań z 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rozbiciem na poszczególne pracownie tj. w SU i NSSU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7.31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Raport listy zlecających, którzy wystąpili w okresie rozliczeniowym.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7.32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Raport ilości badań dla zlecającego (z możliwością podania odsetka 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zleceń w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poszczególnych porach).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7.33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Raport ilości badań i listy pacjentów dla zlecającego (z możliwością ograniczenia kryteriów do oddziału).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7.34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Raport ilości badań dla zlecającego – jedna lista z podziałem na jednostki zlecające.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7.35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Możliwość eksportu raportów do plików CSV, PDF lub </w:t>
            </w:r>
            <w:proofErr w:type="spellStart"/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xlsx</w:t>
            </w:r>
            <w:proofErr w:type="spellEnd"/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8.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Obsługa danych finansowych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tworzenia i modyfikacji przez Zamawiającego cenników procedur (sprzedaży) dla zlecających (kontrahentów) w wartościach cen netto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wyboru stawki VAT oraz stawki zwolnionej na poziomie rejestracji badania.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Generowanie danych do rozliczeń dla kontrahentów, potrzebnych do sporządzenia rachunków / faktur VAT / 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faktur VAT korekta, w oparciu o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ewidencję procedur w systemie oraz przypisany dla kontrahenta cennik.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ręcznego dodania pozycji do rozliczenia.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automatycznego dodawania i naliczania do każdego przypadku dodatkowych pozycji wycenionych w cenniku, w zależności od faktycznego wykonania danej procedury medycznej.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korekty ceny badania po autoryzacji i wydruku badania.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podglądu prognozowanej ceny za badanie w każdym momencie procedury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powiązania cenników badań z zlecającymi ( kontrahentami)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Tworzenie cenników za składniki krwi – 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data obowiązywania – od – do (w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formacie DD-MM-RR)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10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Wspomaganie rozliczenia przetoczonej krwi i preparatów krwiopochodnych z płatnikiem (NFZ), polegające na możliwości automatycznego podpinania procedur rozliczeniowych na podstawie rodzaju i ilości przetoczonych preparatów.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8.11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Generowanie raportów porównujących ilości przetoczone i rozliczone umożliwiających identyfikacji hospitalizacji i preparatów dla których nie zostały wygenerowane pozycje rozliczeniowe.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8.12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Obsługa cenników za składniki krwi uwzględniająca daty obowiązywania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Prezentacja wyników badań dla podmiotów zewnętrznych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9.1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udostępnienia wyników w trybie „tylko do odczytu” dla uprawnionych użytkowników zewnętrznych poprzez dedykowany serwis internetowy. Dostęp zabezpieczony kombinacją login / hasło nadawany przez Zamawiającego uprawnia do odczytu własnych zleceń kontrahenta oraz pobrania wyniku w formacie PDF, także w formacie podpisanym cyfrowo. Możliwość hurtowego pobierania wyników w plikach PDF w postaci archiwum ZIP.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9.2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333AC8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wydruku wybranego (zaznaczonego) wyniku/wyników w </w:t>
            </w:r>
            <w:r w:rsidR="0007472C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formacie papierowym, także podpisanego elektronicznie, w celu wydania / wysłania pocztą / faxem do kontrahenta. Możliwość hurtowego wydruku wyników dla wybranego kontrahenta za dany okres.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10.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Integracja i współpraca z innymi systemami informatycznymi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Wykonawca zobowiązuje się do współpracy z firmą Asseco Poland SA, autorem Szpitalnego Systemu Informatycznego „AMMS” aktualnie używanego w Szpitalu Uniwersyteckim w K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rakowie, w zakresie wykonania i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dostarczenia integracji.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Pełna automatyczna integracja dostarczanego systemu do obsługi pracowni</w:t>
            </w:r>
            <w:r w:rsidRPr="009B712F">
              <w:t xml:space="preserve"> 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immunologii transfuzjologicznej i banku krwi LIS z systemem HIS AMMS zamawiającego w zakresie zleceń badań, odsyłania wyników, aktualizacji danych osobowych, gospodarki magazynowej składników krwi, kosztów wydanych do oddziałów składników krwi, kosztów do systemu księgowo – finansowego, danych rozliczeń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Wszelkie koszty związane z realizacją integracji oprogramowania (SS) ze szpitalnym systemem informatycznym (SSI) ponosi Wykonawca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07472C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07472C" w:rsidRPr="009B712F" w:rsidRDefault="0007472C" w:rsidP="0007472C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10.4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Zakres integracji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7472C" w:rsidRPr="009B712F" w:rsidRDefault="0007472C" w:rsidP="0007472C">
            <w:pPr>
              <w:jc w:val="center"/>
              <w:rPr>
                <w:rFonts w:ascii="Garamond" w:hAnsi="Garamond" w:cs="Arial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Zlecenia przychodzące </w:t>
            </w:r>
            <w:r w:rsidRPr="009B712F">
              <w:rPr>
                <w:rFonts w:ascii="Garamond" w:hAnsi="Garamond" w:cs="Arial"/>
                <w:b/>
                <w:sz w:val="22"/>
                <w:szCs w:val="22"/>
              </w:rPr>
              <w:t xml:space="preserve">(AMMS -&gt;LIS zawierają </w:t>
            </w: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dane: (Oddział –PST/BK)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 xml:space="preserve">Imię, nazwisko pacjenta, </w:t>
            </w:r>
            <w:r w:rsidRPr="009B712F">
              <w:rPr>
                <w:rFonts w:ascii="Garamond" w:hAnsi="Garamond" w:cs="Arial"/>
                <w:color w:val="000000"/>
              </w:rPr>
              <w:tab/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Płeć,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lastRenderedPageBreak/>
              <w:t>Adres miejsca zamieszkania,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Datę urodzenia,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Identyfikator pacjenta w systemie HIS - MIP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Numer PESEL, jeżeli został nadany, w przypadku noworodka – numer PESEL matki, a w przypadku osób, które nie mają nadanego numeru PESEL – rodzaj i numer dokumentu potwierdzającego tożsamość (zgodnie z danymi w HIS)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Dla pacjenta NN- numer księgi głównej i płeć, numer MIP nadany wg systemu szpitalnego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Nazwę jednostki, której lekarz zleca i kieruje na badanie z numerem ośrodka kosztów oraz kodem w systemie HIS.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Data i godzina pobrania materiału, osoba pobierająca (w domyśle pielęgniarka) imię i nazwisko, funkcja pielęgniarka/położna ew. lekarz, nr prawa wykonywania zawodu.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Dodatkowe informacje tekstowe wpisane przez zlecającego/pobierającego – zgodnie z obowiązującymi formularzami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Oznaczenie lekarza zlecającego i</w:t>
            </w:r>
            <w:r w:rsidR="00333AC8" w:rsidRPr="009B712F">
              <w:rPr>
                <w:rFonts w:ascii="Garamond" w:hAnsi="Garamond" w:cs="Arial"/>
                <w:color w:val="000000"/>
              </w:rPr>
              <w:t xml:space="preserve"> kierującego na badanie (imię i </w:t>
            </w:r>
            <w:r w:rsidRPr="009B712F">
              <w:rPr>
                <w:rFonts w:ascii="Garamond" w:hAnsi="Garamond" w:cs="Arial"/>
                <w:color w:val="000000"/>
              </w:rPr>
              <w:t>nazwisko, posiadana specjalizacja, numer prawa wykonywania zawodu),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Tryb wykonania badania: pilny/normalny, transfuzja w trybie pilnym/ratunkowa</w:t>
            </w:r>
          </w:p>
          <w:p w:rsidR="003F11EA" w:rsidRPr="009B712F" w:rsidRDefault="003F11EA" w:rsidP="00333AC8">
            <w:pPr>
              <w:pStyle w:val="Akapitzlist"/>
              <w:numPr>
                <w:ilvl w:val="1"/>
                <w:numId w:val="21"/>
              </w:numPr>
              <w:ind w:left="758" w:hanging="567"/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</w:rPr>
              <w:t>Data wystawienia zlecenia (DD-MM-RRRR i godzina wystawienia zlecenia)</w:t>
            </w:r>
          </w:p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Przy zamawianiu składników krwi – rodzaj, ilość jednostek (ewentualnie opakowań), grupa krwi, fenotyp ( jeżeli wymagany) wykryte przeciwciała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10.4.2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Wysyłka wyników do zleceń (SS-&gt;SSI)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Wynik badania widoczny jako wynik zlecenia – z poziomu pobytu pacjenta </w:t>
            </w:r>
          </w:p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(tj. hospitalizacji pacjenta w danym okr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esie i w danym Oddziale) oraz z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poziomu prze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glądu wyników.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10.4.4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Przesłany komplet wykonanych procedur wraz z określeniem ich krotności, jako szczegółowe wykonanie do ogólnego zlecenia z systemu HIS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Wysyłka informacji o zmianie statusu zlecenia (przyjęcie do realizacji/odrzucenie,</w:t>
            </w:r>
            <w:r w:rsidRPr="009B712F" w:rsidDel="00A34A5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przypisaniu diagnozującego do przypadku, wynik wstępny, wynik ostateczny). Możliwość zmia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ny trybu realizacji zlecenia: z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normalny/ pilny i pilny/normalny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wysyłania z Zakładu do EDM wyników dla zleceń powstałych tylko w wersji „papierowej”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wysyłania wyników w formacie PDF (w tym z podpisem elektronicznym</w:t>
            </w:r>
            <w:r w:rsidRPr="009B712F">
              <w:t xml:space="preserve"> 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diagnostów/di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agnosty wykonującego badanie) w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komunikatach HL7 lub jako linków do wyniku. </w:t>
            </w:r>
            <w:r w:rsidRPr="009B712F">
              <w:t xml:space="preserve"> 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Dodatkowo na wydruku wyniku informacja o dacie, godzinie w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yniku, dane osobie drukującej i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informacja czy w momencie wydruku był to najnowszy wynik tego rodzaju badania.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Możliwość automatycznego przesłania wyniku do repozytorium dokumentacji EDM. 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Interfejs HL7 do obsługi zleceń ze SSI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Automatyczna synchronizacja słowników wykorzystywanych przez oba systemy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Zaciąganie automatyczne danych personalnych oraz informacji archiwalnych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10.4.12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Integracja ze sprzętem laboratoryjnym Zamawiającego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10.4.13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Wszelkie koszty związane z realizacją integracji oprogramowania ze sprzętem laboratoryjnym Zamawiającego ponosi Wykonawca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Migracja danych: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11.1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Import danych badań z aktualnie wykorzystywanego programu Firmy Marcel (SERONOTES + Bank Krwi) w Pracowni Serologii i Banku Krwi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 xml:space="preserve"> do bazy w </w:t>
            </w:r>
            <w:r w:rsidRPr="009B712F">
              <w:rPr>
                <w:rFonts w:ascii="Garamond" w:hAnsi="Garamond" w:cs="Arial"/>
                <w:sz w:val="22"/>
                <w:szCs w:val="22"/>
              </w:rPr>
              <w:t>oferowanym systemie z możliwością wyszukiwania minimum po imieniu, nazwisku i/lub PESEL pacjenta. Dane te powinny obejmować:</w:t>
            </w:r>
          </w:p>
          <w:p w:rsidR="003F11EA" w:rsidRPr="009B712F" w:rsidRDefault="003F11EA" w:rsidP="003F11EA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1. Dane identyfikujące pacjenta: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PESEL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Nr identyfikacyjny (Nr księgi głównej SU)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lastRenderedPageBreak/>
              <w:t>Nazwisko i imię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Data urodzenia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Płeć</w:t>
            </w:r>
          </w:p>
          <w:p w:rsidR="003F11EA" w:rsidRPr="009B712F" w:rsidRDefault="003F11EA" w:rsidP="003F11EA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2.</w:t>
            </w:r>
            <w:r w:rsidRPr="009B712F">
              <w:rPr>
                <w:rFonts w:ascii="Garamond" w:hAnsi="Garamond" w:cs="Arial"/>
                <w:sz w:val="22"/>
                <w:szCs w:val="22"/>
              </w:rPr>
              <w:tab/>
              <w:t>Dane serologiczne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 xml:space="preserve">Grupa krwi ABO i </w:t>
            </w:r>
            <w:proofErr w:type="spellStart"/>
            <w:r w:rsidRPr="009B712F">
              <w:rPr>
                <w:rFonts w:ascii="Garamond" w:hAnsi="Garamond" w:cs="Arial"/>
              </w:rPr>
              <w:t>RhD</w:t>
            </w:r>
            <w:proofErr w:type="spellEnd"/>
          </w:p>
          <w:p w:rsidR="003F11EA" w:rsidRPr="009B712F" w:rsidRDefault="003F11EA" w:rsidP="003F11EA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Przeciwciała odpornościowe (swoistość)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Fenotyp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Incydenty transfuzjologiczne (reakcje poprzetoczeniowe)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Uwagi stałe - dla pacjenta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Uwagi do konkretnego numeru badania wraz z numerami próbek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Kod ośrodka kosztów wraz z nr badań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Zanotowane badania zewnętrzne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Dane dotyczące przetoczonych jednostek składników krwi</w:t>
            </w:r>
          </w:p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Migracja obejmuje wszystkie wyniki badań konsultacyjnych zapisanych zarówno w module Pracownia jak i Bank Krwi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11.2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 przypadku możliwości migracji większej liczby danych lub zwiększenia zakresu kryteriów wyszukiwania na etapie realizacji, Wykonawca wykona migrację w możliwie najszerszym, uzasadnionym technicznie zakresie.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12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Zarządzanie użytkownikami: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zdefiniowania nieograniczonej liczby użytkowników.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zdefiniowania grup uprawnień dedykowanych dla grup personelu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Przypisywanie uprawnień użytkownikom do poszczególnych części i funkcji programu (z dokładnością do pojedynczego polecenia w systemie).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Przypisywanie użytkownika do jednostek organizacyjnych. W przypadku możliwości pracy w kilku jednostkach (np. cykliczna rotacja personelu wynikająca z organizacji pracy) użytkownik może wybrać bieżące miejsce pracy po zalogowaniu się.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logowania się przy pomocy kart magnetycznych/ CHIP</w:t>
            </w:r>
            <w:r w:rsidR="00333AC8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wyświetlenia listy zalogowanych użytkowników i ich wylogowania (posiadając stosowne uprawnienia).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Historia logowania użytkowników.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12.8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Funkcja resetu zapomnianego hasła użytkownika z kluczem odblokowującym wysyłanym na adres e-mail zdefiniowany w profilu użytkownika.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Komunikaty systemowe kierowane do pracowników i/lub grup pracowników. Weryfikacja potwierdzeń komunikatów przez adresatów wiadomości. Możliwość wykorzystania komunikatów systemowych do automatycznego informowania uprawnionych użytkowników o zdarzeniach w systemie.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Autoryzacja użytkowników poprzez zewnętrzny serwer LDAP (np. domena MS Windows – Active Directory posiadana przez Zamawiającego). </w:t>
            </w:r>
            <w:r w:rsidRPr="009B712F">
              <w:t xml:space="preserve"> 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Możliwość zmiany hasła w LDAP poprzez system. </w:t>
            </w:r>
            <w:r w:rsidRPr="009B712F">
              <w:t xml:space="preserve"> 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wdrożenia jednokrotnego logowania użytkownika – SSO (hasło lub karta inteligentna).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12.11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przypinania poszczególnym użytkownikom zapisanych kryteriów wyszukiwania („ulubionych”) przez osobę upoważnioną do zarządzania użytkownikami.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 – 1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13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Zabezpieczenia: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System musi być zainstalowany, skonfigurowany i uruchomiony przy udziale pracownika Działu Informatyki Szpitala Uniwersyteckiego.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Dostęp do systemu zabezpieczany jest kombinacją użytkownik/hasło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Wszystkie hasła musza być przekazane do Działu Informatyki Szpitala Uniwersyteckiego.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Automatyczne wylogowanie użytkownika po określonym czasie nieaktywności.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Możliwość skonfigurowania bezpiecznego dostępu poprzez VPN.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Codzienna kopia zapasowa danych zgromadzonych w bazie.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Administrator posiada możliwości pełnej konfiguracji parametrów pracy aplikacji tworzących system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System zarządzania bazą danych zapewnia wysoki stopień ochrony danych.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13.9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theme="minorHAnsi"/>
              </w:rPr>
            </w:pPr>
            <w:r w:rsidRPr="009B712F">
              <w:rPr>
                <w:rFonts w:ascii="Garamond" w:hAnsi="Garamond" w:cstheme="minorHAnsi"/>
                <w:sz w:val="22"/>
                <w:szCs w:val="22"/>
              </w:rPr>
              <w:t>System tworzy i utrzymuje log systemu, rejestrujący wszystkich użytkowników systemu i wykonane przez nich czynności tzw. ”raport akcji użytkowników”, z możliwością analizy historii zmienianych wartości danych.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13.10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theme="minorHAnsi"/>
              </w:rPr>
            </w:pPr>
            <w:r w:rsidRPr="009B712F">
              <w:rPr>
                <w:rFonts w:ascii="Garamond" w:hAnsi="Garamond" w:cstheme="minorHAnsi"/>
                <w:sz w:val="22"/>
                <w:szCs w:val="22"/>
              </w:rPr>
              <w:t>Administrator może wysyłać komunikaty do wszystkich użytkowników lub grup użytkowników (np. ostrzeżenie o odłączeniu sieci w ciągu określonego czasu).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14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Usługi zapewniane Zamawiającemu w ramach umowy wdrożeniowej: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Szkolenia personelu przed rozruchem produkcyjnym (grupowe oraz indywidualne) dla min. 16 użytkowników w Pracowni Serologii Transfuzjologicznej i Banku Krwi. Szkolenia obejmować będą również szkolenie zaawansowane dla min. 4 użytkowników zakładu będących liderami wdrożenia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pStyle w:val="Akapitzlist"/>
              <w:ind w:left="0"/>
              <w:contextualSpacing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Przeszkolenie techniczne wyznaczonych (min. 4) pracowników Działu IT Szpitala Uniwersyteckiego w zakresie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 xml:space="preserve">Monitorowania, 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 xml:space="preserve">Obsługi awaryjnych sytuacji, 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 xml:space="preserve">Zgłaszania awarii, </w:t>
            </w:r>
          </w:p>
          <w:p w:rsidR="003F11EA" w:rsidRPr="009B712F" w:rsidRDefault="003F11EA" w:rsidP="003F11EA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</w:rPr>
              <w:t>Obsługi i monitorowania procesu tworzenia kopii bezpieczeństwa</w:t>
            </w:r>
            <w:r w:rsidR="00333AC8" w:rsidRPr="009B712F">
              <w:rPr>
                <w:rFonts w:ascii="Garamond" w:hAnsi="Garamond" w:cs="Arial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Dostarczenie stosowanych procedur, opisujących działania będące przedmiote</w:t>
            </w:r>
            <w:r w:rsidR="00333AC8" w:rsidRPr="009B712F">
              <w:rPr>
                <w:rFonts w:ascii="Garamond" w:hAnsi="Garamond" w:cs="Arial"/>
                <w:sz w:val="22"/>
                <w:szCs w:val="22"/>
              </w:rPr>
              <w:t>m szkolenia.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Szkolenia przeprowadzone będą w godzinach pracy pracowników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Wykonawca dostarczy harmonogram szkoleń do zatwierdzenia przez Zamawiającego na 14 dni przed ich rozpoczęciem.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Asysta stanowiskowa dla personelu w trakcie rozruchu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Udostępnienie wersji demonstracyjnej/ testowej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Integracja z systemami zewnętrznymi opisanymi w pkt. 10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Instalacja systemu na serwerze wirtualnym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Konfiguracja stacji roboczych pracowników do pracy z systemem.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Migracja istniejących danych z dotychczasowych systemów do bazy danych oferowanego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14.11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Wdrożenie powinno być zakończone wykonaniem testu prawidłowości funkcjonowania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Usługi zapewniane Zamawiającemu w ramach umowy serwisowej: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  <w:color w:val="FF0000"/>
                <w:sz w:val="40"/>
                <w:szCs w:val="40"/>
                <w:highlight w:val="yellow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  <w:color w:val="FF0000"/>
                <w:sz w:val="40"/>
                <w:szCs w:val="40"/>
                <w:highlight w:val="yellow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  <w:highlight w:val="yellow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F943B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Umowa serwisowa zawierana na 36 miesięcy od daty odbioru </w:t>
            </w:r>
            <w:r w:rsidR="00F943B8">
              <w:rPr>
                <w:rFonts w:ascii="Garamond" w:hAnsi="Garamond" w:cs="Arial"/>
                <w:color w:val="000000"/>
                <w:sz w:val="22"/>
                <w:szCs w:val="22"/>
              </w:rPr>
              <w:t>wdrożenia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Wsparcie techniczne dotyczące pracy z systemem dla pracowników Zamawiającego. Wsparcie dotyczy także podstawowej diagnostyki typowych problemów np. z drukarkami czy systemami operacyjnymi komputerów pracowników.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Wykonawca musi zapewnić system helpdesk z możliwością przekazywania zgłoszeń całodobowo.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333AC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 zależności od typu zgłoszenia maksymalny czas usunięcia awarii wynosi: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F943B8" w:rsidP="00F943B8">
            <w:pPr>
              <w:jc w:val="both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- </w:t>
            </w:r>
            <w:r w:rsidR="003F11EA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zgłoszenie krytyczne (całkowity brak działania systemu) – do 24 godzin przez 7 dni w tygodniu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;</w:t>
            </w:r>
            <w:r w:rsidR="003F11EA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do 24 godz. - 0 pkt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do 12 godz. - 3 pkt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do 6 godz. – 6 pkt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F943B8" w:rsidP="00333AC8">
            <w:pPr>
              <w:jc w:val="both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- </w:t>
            </w:r>
            <w:r w:rsidR="003F11EA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zgłoszenie poważne (ograniczona praca w systemie) – do 3 dni roboczych od zgłoszenia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do 3 dni roboczych - 0 pkt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do 2 dni roboczych - 3 pkt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do 1 dnia roboczego - 6 pkt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F943B8" w:rsidP="00F943B8">
            <w:pPr>
              <w:jc w:val="both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- </w:t>
            </w:r>
            <w:r w:rsidR="003F11EA"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zgłoszenie standardowe (utrudniona praca w systemie) – do 20 dni roboczych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  <w:sz w:val="20"/>
              </w:rPr>
            </w:pPr>
            <w:r w:rsidRPr="009B712F">
              <w:rPr>
                <w:rFonts w:ascii="Garamond" w:hAnsi="Garamond" w:cs="Arial"/>
                <w:sz w:val="20"/>
                <w:szCs w:val="22"/>
              </w:rPr>
              <w:t>do 20 dni roboczych - 0 pkt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  <w:sz w:val="20"/>
              </w:rPr>
            </w:pPr>
            <w:r w:rsidRPr="009B712F">
              <w:rPr>
                <w:rFonts w:ascii="Garamond" w:hAnsi="Garamond" w:cs="Arial"/>
                <w:sz w:val="20"/>
                <w:szCs w:val="22"/>
              </w:rPr>
              <w:t>do 10 dni roboczych - 3 pkt</w:t>
            </w:r>
          </w:p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0"/>
                <w:szCs w:val="22"/>
              </w:rPr>
              <w:t>do 5 dni roboczych - 6 pkt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F943B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Wykonawca zapewni własne narzędzia zdalnej pomocy technicznej zapewniające be</w:t>
            </w:r>
            <w:r w:rsidR="00F943B8">
              <w:rPr>
                <w:rFonts w:ascii="Garamond" w:hAnsi="Garamond" w:cs="Arial"/>
                <w:color w:val="000000"/>
                <w:sz w:val="22"/>
                <w:szCs w:val="22"/>
              </w:rPr>
              <w:t>zpieczne, szyfrowane połączenie.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F943B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 przypadku awarii systemu, której nie da się usunąć zdalnie, Wykonawca realizuje czynności w siedzibie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F943B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Zapewnienie stałej aktualności oprogramowania, w tym zgodn</w:t>
            </w:r>
            <w:r w:rsidR="00F943B8">
              <w:rPr>
                <w:rFonts w:ascii="Garamond" w:hAnsi="Garamond" w:cs="Arial"/>
                <w:color w:val="000000"/>
                <w:sz w:val="22"/>
                <w:szCs w:val="22"/>
              </w:rPr>
              <w:t>ości systemu z </w:t>
            </w: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obowiązującymi przepisami prawa., zarządzeniami prezesa NFZ</w:t>
            </w:r>
            <w:r w:rsidR="00F943B8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  <w:p w:rsidR="003F11EA" w:rsidRPr="009B712F" w:rsidRDefault="003F11EA" w:rsidP="00F943B8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Wersje z udostępnionymi modyfikacjami wynikającymi ze zmiany przepisów udostępniane Zamawiającemu na minimum 7 dni przed datą obowiązywania przepisów.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lastRenderedPageBreak/>
              <w:t>15.11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0166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Utrzymanie w sprawności technicznej interfejsów integracji po stronie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15.12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0166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Synchronizacja zasobów słownikowych między zintegrowanymi systemami</w:t>
            </w:r>
            <w:r w:rsidR="00F943B8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>16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0166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Wymagania odnośnie licencji systemu udzielanej Zamawiającemu: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</w:p>
        </w:tc>
      </w:tr>
      <w:tr w:rsidR="003F11EA" w:rsidRPr="009B712F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16.1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0166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Licencja niewyłączna, udzielana na czas nieokreślony, bez możliwości wypowiedzenia ze strony Wykonawcy (z wyłączeniem sytuacji naruszenia prawa).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16.2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0166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Brak limitu jednocześnie zalogowanych użytkowników.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16.3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3F11EA" w:rsidP="000166EA">
            <w:pPr>
              <w:jc w:val="both"/>
              <w:rPr>
                <w:rFonts w:ascii="Garamond" w:hAnsi="Garamond" w:cs="Arial"/>
                <w:color w:val="000000"/>
              </w:rPr>
            </w:pPr>
            <w:r w:rsidRPr="009B712F">
              <w:rPr>
                <w:rFonts w:ascii="Garamond" w:hAnsi="Garamond" w:cs="Arial"/>
                <w:color w:val="000000"/>
                <w:sz w:val="22"/>
                <w:szCs w:val="22"/>
              </w:rPr>
              <w:t>Wykonawca w przypadku zakończenia ważności licencji dostarczy narzędzia umożliwiające odczyt zgromadzonych danych</w:t>
            </w:r>
            <w:r w:rsidR="00F943B8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  <w:r w:rsidRPr="009B712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3F11EA" w:rsidRPr="009B712F" w:rsidTr="00DD0148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:rsidR="003F11EA" w:rsidRPr="009B712F" w:rsidRDefault="003F11EA" w:rsidP="003F11EA">
            <w:pPr>
              <w:rPr>
                <w:rFonts w:ascii="Garamond" w:hAnsi="Garamond" w:cs="Arial"/>
                <w:b/>
              </w:rPr>
            </w:pPr>
            <w:r w:rsidRPr="009B712F">
              <w:rPr>
                <w:rFonts w:ascii="Garamond" w:hAnsi="Garamond" w:cs="Arial"/>
                <w:b/>
                <w:sz w:val="22"/>
                <w:szCs w:val="22"/>
              </w:rPr>
              <w:t xml:space="preserve">17. 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3F11EA" w:rsidRPr="009B712F" w:rsidRDefault="000166EA" w:rsidP="000166EA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9B712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Wykonawca musi bezwzględnie spełnić wszystkie warunki wymienione określone jako wymagane. Pozostałe określone jako opcjonalne będą podlegały ocenie.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3F11EA" w:rsidRPr="009B712F" w:rsidRDefault="003F11EA" w:rsidP="003F11EA">
            <w:pPr>
              <w:jc w:val="center"/>
              <w:rPr>
                <w:rFonts w:ascii="Garamond" w:hAnsi="Garamond" w:cs="Arial"/>
              </w:rPr>
            </w:pPr>
          </w:p>
        </w:tc>
      </w:tr>
    </w:tbl>
    <w:p w:rsidR="000C7A2B" w:rsidRPr="009B712F" w:rsidRDefault="000C7A2B" w:rsidP="002570CD">
      <w:pPr>
        <w:rPr>
          <w:rFonts w:ascii="Garamond" w:hAnsi="Garamond" w:cs="Tahoma"/>
          <w:b/>
          <w:sz w:val="22"/>
          <w:szCs w:val="28"/>
        </w:rPr>
      </w:pPr>
    </w:p>
    <w:sectPr w:rsidR="000C7A2B" w:rsidRPr="009B712F" w:rsidSect="00295F24">
      <w:headerReference w:type="default" r:id="rId8"/>
      <w:footerReference w:type="even" r:id="rId9"/>
      <w:footerReference w:type="default" r:id="rId10"/>
      <w:pgSz w:w="16838" w:h="11906" w:orient="landscape" w:code="9"/>
      <w:pgMar w:top="2264" w:right="1134" w:bottom="1418" w:left="1134" w:header="28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A7" w:rsidRDefault="009F16A7">
      <w:r>
        <w:separator/>
      </w:r>
    </w:p>
  </w:endnote>
  <w:endnote w:type="continuationSeparator" w:id="0">
    <w:p w:rsidR="009F16A7" w:rsidRDefault="009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63" w:rsidRDefault="00433E63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433E63" w:rsidRDefault="00433E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05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E63" w:rsidRDefault="00433E63" w:rsidP="006E0F39">
            <w:pPr>
              <w:pStyle w:val="Stopka"/>
              <w:jc w:val="right"/>
            </w:pPr>
            <w:r w:rsidRPr="006E0F39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192EC7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21</w: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6E0F39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192EC7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28</w: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E63" w:rsidRDefault="00433E63" w:rsidP="006E0F39">
    <w:pPr>
      <w:pStyle w:val="Stopka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A7" w:rsidRDefault="009F16A7">
      <w:r>
        <w:separator/>
      </w:r>
    </w:p>
  </w:footnote>
  <w:footnote w:type="continuationSeparator" w:id="0">
    <w:p w:rsidR="009F16A7" w:rsidRDefault="009F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63" w:rsidRDefault="00433E63" w:rsidP="0091145F">
    <w:pPr>
      <w:tabs>
        <w:tab w:val="center" w:pos="4536"/>
        <w:tab w:val="right" w:pos="14040"/>
      </w:tabs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2B7D91" wp14:editId="607CF4BF">
          <wp:simplePos x="0" y="0"/>
          <wp:positionH relativeFrom="column">
            <wp:posOffset>913130</wp:posOffset>
          </wp:positionH>
          <wp:positionV relativeFrom="paragraph">
            <wp:posOffset>-109220</wp:posOffset>
          </wp:positionV>
          <wp:extent cx="7578090" cy="865505"/>
          <wp:effectExtent l="0" t="0" r="381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3E63" w:rsidRDefault="00433E63" w:rsidP="0091145F">
    <w:pPr>
      <w:tabs>
        <w:tab w:val="center" w:pos="4536"/>
        <w:tab w:val="right" w:pos="14040"/>
      </w:tabs>
      <w:rPr>
        <w:rFonts w:ascii="Garamond" w:hAnsi="Garamond"/>
      </w:rPr>
    </w:pPr>
    <w:r w:rsidRPr="007B77B0">
      <w:rPr>
        <w:rFonts w:ascii="Garamond" w:hAnsi="Garamond"/>
      </w:rPr>
      <w:t>NSSU.DFP.271</w:t>
    </w:r>
    <w:r>
      <w:rPr>
        <w:rFonts w:ascii="Garamond" w:hAnsi="Garamond"/>
      </w:rPr>
      <w:t>.80.2019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  </w:t>
    </w:r>
    <w:r w:rsidRPr="00A352C6">
      <w:rPr>
        <w:rFonts w:ascii="Garamond" w:hAnsi="Garamond"/>
      </w:rPr>
      <w:t>Załącznik nr 1a do specyfikacji</w:t>
    </w:r>
  </w:p>
  <w:p w:rsidR="00433E63" w:rsidRPr="00B15D8E" w:rsidRDefault="00433E63" w:rsidP="0091145F">
    <w:pPr>
      <w:tabs>
        <w:tab w:val="center" w:pos="4536"/>
        <w:tab w:val="right" w:pos="14040"/>
      </w:tabs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  <w:p w:rsidR="00433E63" w:rsidRPr="0091145F" w:rsidRDefault="00433E63" w:rsidP="00911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B93"/>
    <w:multiLevelType w:val="hybridMultilevel"/>
    <w:tmpl w:val="F95E18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97079"/>
    <w:multiLevelType w:val="hybridMultilevel"/>
    <w:tmpl w:val="41629C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7064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E3C83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12525"/>
    <w:multiLevelType w:val="hybridMultilevel"/>
    <w:tmpl w:val="705E5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15D1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0367"/>
    <w:multiLevelType w:val="hybridMultilevel"/>
    <w:tmpl w:val="5F1657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3FA9"/>
    <w:multiLevelType w:val="hybridMultilevel"/>
    <w:tmpl w:val="03AC2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D53F4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781DCB"/>
    <w:multiLevelType w:val="hybridMultilevel"/>
    <w:tmpl w:val="0DA85BB0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0EB3"/>
    <w:multiLevelType w:val="hybridMultilevel"/>
    <w:tmpl w:val="4ECA1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06A5E84">
      <w:start w:val="1"/>
      <w:numFmt w:val="lowerLetter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E0E99"/>
    <w:multiLevelType w:val="hybridMultilevel"/>
    <w:tmpl w:val="6DF485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E083E"/>
    <w:multiLevelType w:val="hybridMultilevel"/>
    <w:tmpl w:val="A6BE4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46471"/>
    <w:multiLevelType w:val="hybridMultilevel"/>
    <w:tmpl w:val="705E5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627FF"/>
    <w:multiLevelType w:val="hybridMultilevel"/>
    <w:tmpl w:val="EA8C9E42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36C87"/>
    <w:multiLevelType w:val="hybridMultilevel"/>
    <w:tmpl w:val="FDF653C4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02176"/>
    <w:multiLevelType w:val="hybridMultilevel"/>
    <w:tmpl w:val="BE3C9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E1626"/>
    <w:multiLevelType w:val="hybridMultilevel"/>
    <w:tmpl w:val="B224A4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2C96"/>
    <w:multiLevelType w:val="hybridMultilevel"/>
    <w:tmpl w:val="4184C296"/>
    <w:lvl w:ilvl="0" w:tplc="48F2EDE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D2E8F"/>
    <w:multiLevelType w:val="hybridMultilevel"/>
    <w:tmpl w:val="B43CDF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46A50"/>
    <w:multiLevelType w:val="hybridMultilevel"/>
    <w:tmpl w:val="57B41DA4"/>
    <w:lvl w:ilvl="0" w:tplc="6934531A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E25ADB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D49A2"/>
    <w:multiLevelType w:val="hybridMultilevel"/>
    <w:tmpl w:val="67E63958"/>
    <w:lvl w:ilvl="0" w:tplc="85048CC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66D453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16092"/>
    <w:multiLevelType w:val="hybridMultilevel"/>
    <w:tmpl w:val="F6A22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A072A"/>
    <w:multiLevelType w:val="hybridMultilevel"/>
    <w:tmpl w:val="2056C780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30B39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70429"/>
    <w:multiLevelType w:val="multilevel"/>
    <w:tmpl w:val="70A02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9627E2"/>
    <w:multiLevelType w:val="hybridMultilevel"/>
    <w:tmpl w:val="7E2E1B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433D9"/>
    <w:multiLevelType w:val="hybridMultilevel"/>
    <w:tmpl w:val="96DCE6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B0CB7"/>
    <w:multiLevelType w:val="hybridMultilevel"/>
    <w:tmpl w:val="CFFCAD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83D84"/>
    <w:multiLevelType w:val="hybridMultilevel"/>
    <w:tmpl w:val="53A42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445B5"/>
    <w:multiLevelType w:val="hybridMultilevel"/>
    <w:tmpl w:val="635EA8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4"/>
  </w:num>
  <w:num w:numId="4">
    <w:abstractNumId w:val="6"/>
  </w:num>
  <w:num w:numId="5">
    <w:abstractNumId w:val="26"/>
  </w:num>
  <w:num w:numId="6">
    <w:abstractNumId w:val="22"/>
  </w:num>
  <w:num w:numId="7">
    <w:abstractNumId w:val="9"/>
  </w:num>
  <w:num w:numId="8">
    <w:abstractNumId w:val="2"/>
  </w:num>
  <w:num w:numId="9">
    <w:abstractNumId w:val="3"/>
  </w:num>
  <w:num w:numId="10">
    <w:abstractNumId w:val="21"/>
  </w:num>
  <w:num w:numId="11">
    <w:abstractNumId w:val="15"/>
  </w:num>
  <w:num w:numId="12">
    <w:abstractNumId w:val="17"/>
  </w:num>
  <w:num w:numId="13">
    <w:abstractNumId w:val="20"/>
  </w:num>
  <w:num w:numId="14">
    <w:abstractNumId w:val="31"/>
  </w:num>
  <w:num w:numId="15">
    <w:abstractNumId w:val="12"/>
  </w:num>
  <w:num w:numId="16">
    <w:abstractNumId w:val="24"/>
  </w:num>
  <w:num w:numId="17">
    <w:abstractNumId w:val="23"/>
  </w:num>
  <w:num w:numId="18">
    <w:abstractNumId w:val="30"/>
  </w:num>
  <w:num w:numId="19">
    <w:abstractNumId w:val="7"/>
  </w:num>
  <w:num w:numId="20">
    <w:abstractNumId w:val="19"/>
  </w:num>
  <w:num w:numId="21">
    <w:abstractNumId w:val="8"/>
  </w:num>
  <w:num w:numId="22">
    <w:abstractNumId w:val="13"/>
  </w:num>
  <w:num w:numId="23">
    <w:abstractNumId w:val="10"/>
  </w:num>
  <w:num w:numId="24">
    <w:abstractNumId w:val="25"/>
  </w:num>
  <w:num w:numId="25">
    <w:abstractNumId w:val="16"/>
  </w:num>
  <w:num w:numId="26">
    <w:abstractNumId w:val="11"/>
  </w:num>
  <w:num w:numId="27">
    <w:abstractNumId w:val="18"/>
  </w:num>
  <w:num w:numId="28">
    <w:abstractNumId w:val="32"/>
  </w:num>
  <w:num w:numId="29">
    <w:abstractNumId w:val="29"/>
  </w:num>
  <w:num w:numId="30">
    <w:abstractNumId w:val="1"/>
  </w:num>
  <w:num w:numId="31">
    <w:abstractNumId w:val="0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51"/>
    <w:rsid w:val="00007DD1"/>
    <w:rsid w:val="000166EA"/>
    <w:rsid w:val="000347CD"/>
    <w:rsid w:val="0003529B"/>
    <w:rsid w:val="000370CC"/>
    <w:rsid w:val="000418E2"/>
    <w:rsid w:val="00043D75"/>
    <w:rsid w:val="00053781"/>
    <w:rsid w:val="0007472C"/>
    <w:rsid w:val="000765A2"/>
    <w:rsid w:val="00076FB2"/>
    <w:rsid w:val="00086AE9"/>
    <w:rsid w:val="000A4942"/>
    <w:rsid w:val="000B5E31"/>
    <w:rsid w:val="000C7A2B"/>
    <w:rsid w:val="000E2F5F"/>
    <w:rsid w:val="001075E5"/>
    <w:rsid w:val="00123D70"/>
    <w:rsid w:val="00147CFA"/>
    <w:rsid w:val="00154E13"/>
    <w:rsid w:val="00192EC7"/>
    <w:rsid w:val="001A07CC"/>
    <w:rsid w:val="001A15C6"/>
    <w:rsid w:val="001B19D2"/>
    <w:rsid w:val="001E068F"/>
    <w:rsid w:val="001E1A19"/>
    <w:rsid w:val="001E74DF"/>
    <w:rsid w:val="001F0CDB"/>
    <w:rsid w:val="001F1392"/>
    <w:rsid w:val="001F64BA"/>
    <w:rsid w:val="00215CF0"/>
    <w:rsid w:val="00216E10"/>
    <w:rsid w:val="002304D3"/>
    <w:rsid w:val="00234371"/>
    <w:rsid w:val="00254D02"/>
    <w:rsid w:val="002570CD"/>
    <w:rsid w:val="00270186"/>
    <w:rsid w:val="00273777"/>
    <w:rsid w:val="00295F24"/>
    <w:rsid w:val="002B565C"/>
    <w:rsid w:val="002E079A"/>
    <w:rsid w:val="002E2041"/>
    <w:rsid w:val="002E6A74"/>
    <w:rsid w:val="002F56F9"/>
    <w:rsid w:val="00332B71"/>
    <w:rsid w:val="00333AC8"/>
    <w:rsid w:val="003602A7"/>
    <w:rsid w:val="00375BDC"/>
    <w:rsid w:val="003766AB"/>
    <w:rsid w:val="003A7E5D"/>
    <w:rsid w:val="003D1D4A"/>
    <w:rsid w:val="003E49A4"/>
    <w:rsid w:val="003F11EA"/>
    <w:rsid w:val="00405CA6"/>
    <w:rsid w:val="00425964"/>
    <w:rsid w:val="004278E3"/>
    <w:rsid w:val="00433E63"/>
    <w:rsid w:val="00447D9F"/>
    <w:rsid w:val="00452316"/>
    <w:rsid w:val="00452A79"/>
    <w:rsid w:val="00476ABC"/>
    <w:rsid w:val="00486F05"/>
    <w:rsid w:val="004A36D8"/>
    <w:rsid w:val="004A3DD7"/>
    <w:rsid w:val="004D1145"/>
    <w:rsid w:val="004F10AE"/>
    <w:rsid w:val="004F4892"/>
    <w:rsid w:val="00513533"/>
    <w:rsid w:val="00516206"/>
    <w:rsid w:val="00526FB4"/>
    <w:rsid w:val="00533645"/>
    <w:rsid w:val="005502AE"/>
    <w:rsid w:val="0056562B"/>
    <w:rsid w:val="0058228B"/>
    <w:rsid w:val="00596A29"/>
    <w:rsid w:val="005D5174"/>
    <w:rsid w:val="005D6A06"/>
    <w:rsid w:val="005E5001"/>
    <w:rsid w:val="0060252D"/>
    <w:rsid w:val="00602A77"/>
    <w:rsid w:val="00634622"/>
    <w:rsid w:val="00636529"/>
    <w:rsid w:val="00645822"/>
    <w:rsid w:val="00652CB3"/>
    <w:rsid w:val="00661144"/>
    <w:rsid w:val="00667CDD"/>
    <w:rsid w:val="006736C0"/>
    <w:rsid w:val="006A7649"/>
    <w:rsid w:val="006B509C"/>
    <w:rsid w:val="006E0F39"/>
    <w:rsid w:val="006F588E"/>
    <w:rsid w:val="00744866"/>
    <w:rsid w:val="00775AEE"/>
    <w:rsid w:val="0078661D"/>
    <w:rsid w:val="00790DD5"/>
    <w:rsid w:val="007A1A7D"/>
    <w:rsid w:val="007D0FB1"/>
    <w:rsid w:val="007D374A"/>
    <w:rsid w:val="007D67BF"/>
    <w:rsid w:val="007E169C"/>
    <w:rsid w:val="007F58E0"/>
    <w:rsid w:val="00810CE2"/>
    <w:rsid w:val="00831C86"/>
    <w:rsid w:val="0083593E"/>
    <w:rsid w:val="008424C4"/>
    <w:rsid w:val="00844D1B"/>
    <w:rsid w:val="00864602"/>
    <w:rsid w:val="00866E7D"/>
    <w:rsid w:val="00877273"/>
    <w:rsid w:val="008811CB"/>
    <w:rsid w:val="008875C8"/>
    <w:rsid w:val="008A2206"/>
    <w:rsid w:val="008D6CD3"/>
    <w:rsid w:val="008E559C"/>
    <w:rsid w:val="008F613F"/>
    <w:rsid w:val="00904AD1"/>
    <w:rsid w:val="0091145F"/>
    <w:rsid w:val="00917EB6"/>
    <w:rsid w:val="00921201"/>
    <w:rsid w:val="0092568D"/>
    <w:rsid w:val="00957415"/>
    <w:rsid w:val="0098033D"/>
    <w:rsid w:val="009818B7"/>
    <w:rsid w:val="00986409"/>
    <w:rsid w:val="009A01FE"/>
    <w:rsid w:val="009B1524"/>
    <w:rsid w:val="009B31D6"/>
    <w:rsid w:val="009B712F"/>
    <w:rsid w:val="009D58DB"/>
    <w:rsid w:val="009E52AE"/>
    <w:rsid w:val="009F16A7"/>
    <w:rsid w:val="009F204D"/>
    <w:rsid w:val="00A07A8A"/>
    <w:rsid w:val="00A756B8"/>
    <w:rsid w:val="00A7686F"/>
    <w:rsid w:val="00A772FE"/>
    <w:rsid w:val="00AB76A3"/>
    <w:rsid w:val="00AC6E42"/>
    <w:rsid w:val="00AD6DA2"/>
    <w:rsid w:val="00AE6862"/>
    <w:rsid w:val="00AF21D6"/>
    <w:rsid w:val="00B50ACF"/>
    <w:rsid w:val="00B63F5D"/>
    <w:rsid w:val="00B70256"/>
    <w:rsid w:val="00B81708"/>
    <w:rsid w:val="00B93050"/>
    <w:rsid w:val="00BA0C09"/>
    <w:rsid w:val="00BC1CC3"/>
    <w:rsid w:val="00BC5A33"/>
    <w:rsid w:val="00BC7F2B"/>
    <w:rsid w:val="00BD1AE7"/>
    <w:rsid w:val="00BD4EE4"/>
    <w:rsid w:val="00BE29A8"/>
    <w:rsid w:val="00BF627B"/>
    <w:rsid w:val="00C02970"/>
    <w:rsid w:val="00C14211"/>
    <w:rsid w:val="00C14BAE"/>
    <w:rsid w:val="00C24238"/>
    <w:rsid w:val="00C26FDB"/>
    <w:rsid w:val="00C45F08"/>
    <w:rsid w:val="00C7685D"/>
    <w:rsid w:val="00C83E34"/>
    <w:rsid w:val="00C90E38"/>
    <w:rsid w:val="00CA6C55"/>
    <w:rsid w:val="00CC32E0"/>
    <w:rsid w:val="00CC5D9A"/>
    <w:rsid w:val="00CD6C93"/>
    <w:rsid w:val="00CE2A47"/>
    <w:rsid w:val="00CE5D4D"/>
    <w:rsid w:val="00CF00B5"/>
    <w:rsid w:val="00D06787"/>
    <w:rsid w:val="00D10F95"/>
    <w:rsid w:val="00D64407"/>
    <w:rsid w:val="00D73EB3"/>
    <w:rsid w:val="00D85521"/>
    <w:rsid w:val="00D970B4"/>
    <w:rsid w:val="00DA3E61"/>
    <w:rsid w:val="00DA65F5"/>
    <w:rsid w:val="00DB4D13"/>
    <w:rsid w:val="00DD0148"/>
    <w:rsid w:val="00DD0992"/>
    <w:rsid w:val="00DE306C"/>
    <w:rsid w:val="00DE6413"/>
    <w:rsid w:val="00DF110F"/>
    <w:rsid w:val="00E03047"/>
    <w:rsid w:val="00E311EF"/>
    <w:rsid w:val="00E545B0"/>
    <w:rsid w:val="00E573AC"/>
    <w:rsid w:val="00E7296E"/>
    <w:rsid w:val="00E74C68"/>
    <w:rsid w:val="00EB481B"/>
    <w:rsid w:val="00EB489E"/>
    <w:rsid w:val="00EE30BB"/>
    <w:rsid w:val="00EF0386"/>
    <w:rsid w:val="00EF286B"/>
    <w:rsid w:val="00F07232"/>
    <w:rsid w:val="00F35765"/>
    <w:rsid w:val="00F3626C"/>
    <w:rsid w:val="00F3712E"/>
    <w:rsid w:val="00F40D77"/>
    <w:rsid w:val="00F43951"/>
    <w:rsid w:val="00F6770F"/>
    <w:rsid w:val="00F84440"/>
    <w:rsid w:val="00F851A6"/>
    <w:rsid w:val="00F92462"/>
    <w:rsid w:val="00F943B8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CB36"/>
  <w15:docId w15:val="{287D27D7-F724-4BC9-A1EC-DF80114F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3951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F43951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43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3951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43951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439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cechykoment">
    <w:name w:val="cechy_koment"/>
    <w:basedOn w:val="Domylnaczcionkaakapitu"/>
    <w:rsid w:val="00F43951"/>
  </w:style>
  <w:style w:type="paragraph" w:styleId="Stopka">
    <w:name w:val="footer"/>
    <w:basedOn w:val="Normalny"/>
    <w:link w:val="StopkaZnak"/>
    <w:uiPriority w:val="99"/>
    <w:rsid w:val="00F43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9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43951"/>
  </w:style>
  <w:style w:type="paragraph" w:styleId="Nagwek">
    <w:name w:val="header"/>
    <w:basedOn w:val="Normalny"/>
    <w:link w:val="NagwekZnak"/>
    <w:rsid w:val="00F43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39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91">
    <w:name w:val="c91"/>
    <w:rsid w:val="00F43951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F4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51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F4395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3951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apple-converted-space">
    <w:name w:val="apple-converted-space"/>
    <w:rsid w:val="00F43951"/>
  </w:style>
  <w:style w:type="character" w:customStyle="1" w:styleId="tooltipster">
    <w:name w:val="tooltipster"/>
    <w:rsid w:val="00F43951"/>
  </w:style>
  <w:style w:type="character" w:customStyle="1" w:styleId="auraltext">
    <w:name w:val="auraltext"/>
    <w:rsid w:val="00F43951"/>
  </w:style>
  <w:style w:type="character" w:styleId="Hipercze">
    <w:name w:val="Hyperlink"/>
    <w:uiPriority w:val="99"/>
    <w:unhideWhenUsed/>
    <w:rsid w:val="00F43951"/>
    <w:rPr>
      <w:color w:val="0000FF"/>
      <w:u w:val="single"/>
    </w:rPr>
  </w:style>
  <w:style w:type="paragraph" w:customStyle="1" w:styleId="Default">
    <w:name w:val="Default"/>
    <w:rsid w:val="00F43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F4395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43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3951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43951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F43951"/>
    <w:pPr>
      <w:suppressAutoHyphens/>
      <w:autoSpaceDE w:val="0"/>
      <w:ind w:left="709" w:hanging="149"/>
      <w:jc w:val="both"/>
    </w:pPr>
    <w:rPr>
      <w:rFonts w:cs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3951"/>
    <w:rPr>
      <w:rFonts w:ascii="Times New Roman" w:eastAsia="Times New Roman" w:hAnsi="Times New Roman" w:cs="Arial Narrow"/>
      <w:sz w:val="24"/>
      <w:szCs w:val="24"/>
      <w:lang w:eastAsia="pl-PL"/>
    </w:rPr>
  </w:style>
  <w:style w:type="character" w:customStyle="1" w:styleId="Nagwek10">
    <w:name w:val="Nagłówek #1_"/>
    <w:link w:val="Nagwek11"/>
    <w:rsid w:val="00F43951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link w:val="Teksttreci20"/>
    <w:rsid w:val="00F43951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43951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rFonts w:ascii="Arial Narrow" w:eastAsia="Arial Narrow" w:hAnsi="Arial Narrow" w:cs="Arial Narrow"/>
      <w:b/>
      <w:bCs/>
      <w:lang w:eastAsia="en-US"/>
    </w:rPr>
  </w:style>
  <w:style w:type="paragraph" w:customStyle="1" w:styleId="Teksttreci20">
    <w:name w:val="Tekst treści (2)"/>
    <w:basedOn w:val="Normalny"/>
    <w:link w:val="Teksttreci2"/>
    <w:rsid w:val="00F4395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F439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439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39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3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39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43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F4395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4395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styleId="HTML-cytat">
    <w:name w:val="HTML Cite"/>
    <w:basedOn w:val="Domylnaczcionkaakapitu"/>
    <w:uiPriority w:val="99"/>
    <w:semiHidden/>
    <w:unhideWhenUsed/>
    <w:rsid w:val="00F43951"/>
    <w:rPr>
      <w:i/>
      <w:iCs/>
    </w:rPr>
  </w:style>
  <w:style w:type="paragraph" w:styleId="Poprawka">
    <w:name w:val="Revision"/>
    <w:hidden/>
    <w:uiPriority w:val="99"/>
    <w:semiHidden/>
    <w:rsid w:val="00F4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9F204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8226-BE35-4F75-A3DE-1ADB3263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6363</Words>
  <Characters>38182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Edyta Prokopiuk</cp:lastModifiedBy>
  <cp:revision>10</cp:revision>
  <dcterms:created xsi:type="dcterms:W3CDTF">2019-10-31T12:19:00Z</dcterms:created>
  <dcterms:modified xsi:type="dcterms:W3CDTF">2019-11-15T10:58:00Z</dcterms:modified>
</cp:coreProperties>
</file>