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E" w:rsidRPr="00F826C9" w:rsidRDefault="00B878EE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F826C9">
        <w:rPr>
          <w:rFonts w:ascii="Garamond" w:hAnsi="Garamond"/>
          <w:b/>
          <w:color w:val="002060"/>
          <w:sz w:val="22"/>
          <w:szCs w:val="22"/>
        </w:rPr>
        <w:t>O</w:t>
      </w:r>
      <w:r w:rsidR="00032CAA" w:rsidRPr="00F826C9">
        <w:rPr>
          <w:rFonts w:ascii="Garamond" w:hAnsi="Garamond"/>
          <w:b/>
          <w:color w:val="002060"/>
          <w:sz w:val="22"/>
          <w:szCs w:val="22"/>
        </w:rPr>
        <w:t>pis przedmiotu zamówienia</w:t>
      </w:r>
    </w:p>
    <w:p w:rsidR="00032CAA" w:rsidRPr="00F826C9" w:rsidRDefault="00B878EE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F826C9">
        <w:rPr>
          <w:rFonts w:ascii="Garamond" w:hAnsi="Garamond"/>
          <w:b/>
          <w:color w:val="002060"/>
          <w:sz w:val="22"/>
          <w:szCs w:val="22"/>
        </w:rPr>
        <w:t>A</w:t>
      </w:r>
      <w:r w:rsidR="00032CAA" w:rsidRPr="00F826C9">
        <w:rPr>
          <w:rFonts w:ascii="Garamond" w:hAnsi="Garamond"/>
          <w:b/>
          <w:color w:val="002060"/>
          <w:sz w:val="22"/>
          <w:szCs w:val="22"/>
        </w:rPr>
        <w:t xml:space="preserve">parat do znieczulenia ogólnego – wysokiej klasy (do </w:t>
      </w:r>
      <w:r w:rsidR="007B5DBD" w:rsidRPr="00F826C9">
        <w:rPr>
          <w:rFonts w:ascii="Garamond" w:hAnsi="Garamond"/>
          <w:b/>
          <w:color w:val="002060"/>
          <w:sz w:val="22"/>
          <w:szCs w:val="22"/>
        </w:rPr>
        <w:t>pozostałych sal operacyjnych</w:t>
      </w:r>
      <w:r w:rsidR="00032CAA" w:rsidRPr="00F826C9">
        <w:rPr>
          <w:rFonts w:ascii="Garamond" w:hAnsi="Garamond"/>
          <w:b/>
          <w:color w:val="002060"/>
          <w:sz w:val="22"/>
          <w:szCs w:val="22"/>
        </w:rPr>
        <w:t>)</w:t>
      </w:r>
      <w:r w:rsidR="00443733">
        <w:rPr>
          <w:rFonts w:ascii="Garamond" w:hAnsi="Garamond"/>
          <w:b/>
          <w:color w:val="002060"/>
          <w:sz w:val="22"/>
          <w:szCs w:val="22"/>
        </w:rPr>
        <w:t xml:space="preserve"> – 6 sztuk</w:t>
      </w:r>
      <w:bookmarkStart w:id="0" w:name="_GoBack"/>
      <w:bookmarkEnd w:id="0"/>
    </w:p>
    <w:p w:rsidR="00032CAA" w:rsidRPr="00F826C9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F826C9" w:rsidRDefault="00032CAA" w:rsidP="00032CAA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  <w:u w:val="single"/>
        </w:rPr>
      </w:pPr>
      <w:r w:rsidRPr="00F826C9">
        <w:rPr>
          <w:rFonts w:ascii="Garamond" w:hAnsi="Garamond"/>
          <w:sz w:val="22"/>
          <w:szCs w:val="22"/>
          <w:u w:val="single"/>
        </w:rPr>
        <w:t>Uwagi i objaśnienia:</w:t>
      </w:r>
    </w:p>
    <w:p w:rsidR="00032CAA" w:rsidRPr="00F826C9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F826C9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32CAA" w:rsidRPr="00F826C9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F826C9">
        <w:rPr>
          <w:rFonts w:ascii="Garamond" w:hAnsi="Garamond"/>
          <w:sz w:val="22"/>
          <w:szCs w:val="22"/>
        </w:rPr>
        <w:t>Parametry o określonych warunkach liczbowych ( „&gt;=”  lub „=&lt;” ) są również warunkami granicznymi, których niespełnienie spowoduje odrzucenie oferty. Wartość podana przy w/w znakach oznacza wartość wymaganą.</w:t>
      </w:r>
    </w:p>
    <w:p w:rsidR="00032CAA" w:rsidRPr="00F826C9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F826C9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32CAA" w:rsidRPr="00F826C9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F826C9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316565" w:rsidRPr="00F826C9" w:rsidRDefault="00316565" w:rsidP="00316565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F826C9">
        <w:rPr>
          <w:rFonts w:ascii="Garamond" w:hAnsi="Garamond"/>
          <w:sz w:val="22"/>
          <w:szCs w:val="22"/>
        </w:rPr>
        <w:t>Wykonawca gwarantuje niniejszym, że sprzęt jest fabrycznie nowy (rok produkcji min. 2018 r.) nie jest rekondycjonowany, używany, powystawowy,  jest kompletny i do jego uruchomienia oraz stosowania zgodnie z przeznaczeniem nie jest konieczny zakup dodatkowych elementów i akcesoriów.</w:t>
      </w:r>
    </w:p>
    <w:p w:rsidR="00316565" w:rsidRPr="00F826C9" w:rsidRDefault="00316565" w:rsidP="00316565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316565" w:rsidRPr="00F826C9" w:rsidRDefault="00316565" w:rsidP="00316565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032CAA" w:rsidRPr="00F826C9" w:rsidTr="008C3609">
        <w:trPr>
          <w:trHeight w:val="652"/>
        </w:trPr>
        <w:tc>
          <w:tcPr>
            <w:tcW w:w="3936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F826C9" w:rsidTr="008C3609">
        <w:trPr>
          <w:trHeight w:val="548"/>
        </w:trPr>
        <w:tc>
          <w:tcPr>
            <w:tcW w:w="3936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F826C9" w:rsidTr="008C3609">
        <w:trPr>
          <w:trHeight w:val="429"/>
        </w:trPr>
        <w:tc>
          <w:tcPr>
            <w:tcW w:w="3936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F826C9" w:rsidTr="008C3609">
        <w:trPr>
          <w:trHeight w:val="549"/>
        </w:trPr>
        <w:tc>
          <w:tcPr>
            <w:tcW w:w="3936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F826C9" w:rsidTr="008C3609">
        <w:trPr>
          <w:trHeight w:val="629"/>
        </w:trPr>
        <w:tc>
          <w:tcPr>
            <w:tcW w:w="3936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032CAA" w:rsidRPr="00F826C9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F826C9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032CAA" w:rsidRPr="00F826C9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F826C9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316565" w:rsidRPr="00F826C9" w:rsidRDefault="00316565" w:rsidP="00316565">
      <w:pPr>
        <w:widowControl/>
        <w:suppressAutoHyphens w:val="0"/>
        <w:spacing w:after="200" w:line="276" w:lineRule="auto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316565" w:rsidRPr="00F826C9" w:rsidTr="00316565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316565">
            <w:pPr>
              <w:rPr>
                <w:rFonts w:ascii="Garamond" w:hAnsi="Garamond"/>
                <w:sz w:val="22"/>
                <w:szCs w:val="22"/>
              </w:rPr>
            </w:pPr>
            <w:r w:rsidRPr="00F826C9">
              <w:rPr>
                <w:rFonts w:ascii="Garamond" w:hAnsi="Garamond"/>
                <w:sz w:val="22"/>
                <w:szCs w:val="22"/>
              </w:rPr>
              <w:lastRenderedPageBreak/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31656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826C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31656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826C9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8716A1">
            <w:pPr>
              <w:rPr>
                <w:rFonts w:ascii="Garamond" w:hAnsi="Garamond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F826C9">
              <w:rPr>
                <w:rFonts w:ascii="Garamond" w:hAnsi="Garamond"/>
                <w:sz w:val="22"/>
                <w:szCs w:val="22"/>
              </w:rPr>
              <w:t xml:space="preserve"> Cena brutto sprzętu </w:t>
            </w:r>
            <w:r w:rsidR="008716A1" w:rsidRPr="00F826C9">
              <w:rPr>
                <w:rFonts w:ascii="Garamond" w:hAnsi="Garamond"/>
                <w:sz w:val="22"/>
                <w:szCs w:val="22"/>
              </w:rPr>
              <w:t>wraz z dostawą (w zł)</w:t>
            </w:r>
          </w:p>
        </w:tc>
      </w:tr>
      <w:tr w:rsidR="00316565" w:rsidRPr="00F826C9" w:rsidTr="00316565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31656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sz w:val="22"/>
                <w:szCs w:val="22"/>
              </w:rPr>
              <w:t>Aparat do znieczulenia ogólnego wysokiej klasy do pozostałych sal operacyjnych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565" w:rsidRPr="00F826C9" w:rsidRDefault="00316565" w:rsidP="0031656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826C9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16565" w:rsidRPr="00F826C9" w:rsidRDefault="00316565" w:rsidP="00316565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316565" w:rsidRPr="00F826C9" w:rsidTr="00316565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565" w:rsidRPr="00F826C9" w:rsidRDefault="00316565" w:rsidP="00316565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6565" w:rsidRPr="00F826C9" w:rsidRDefault="00316565" w:rsidP="008716A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26C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F826C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F826C9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F826C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316565" w:rsidRPr="00F826C9" w:rsidTr="00316565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16565" w:rsidRPr="00F826C9" w:rsidRDefault="00316565" w:rsidP="00316565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33"/>
      </w:tblGrid>
      <w:tr w:rsidR="00316565" w:rsidRPr="00F826C9" w:rsidTr="00BF038D">
        <w:trPr>
          <w:trHeight w:val="70"/>
          <w:jc w:val="right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6565" w:rsidRPr="00F826C9" w:rsidRDefault="00316565" w:rsidP="00BF03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26C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F826C9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F826C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316565" w:rsidRPr="00F826C9" w:rsidTr="00BF038D">
        <w:trPr>
          <w:trHeight w:val="631"/>
          <w:jc w:val="right"/>
        </w:trPr>
        <w:tc>
          <w:tcPr>
            <w:tcW w:w="5333" w:type="dxa"/>
            <w:tcBorders>
              <w:left w:val="single" w:sz="4" w:space="0" w:color="auto"/>
            </w:tcBorders>
            <w:vAlign w:val="center"/>
          </w:tcPr>
          <w:p w:rsidR="00316565" w:rsidRPr="00F826C9" w:rsidRDefault="00316565" w:rsidP="0031656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16565" w:rsidRPr="00F826C9" w:rsidRDefault="00316565" w:rsidP="00316565">
      <w:pPr>
        <w:rPr>
          <w:rFonts w:ascii="Garamond" w:hAnsi="Garamond"/>
          <w:sz w:val="22"/>
          <w:szCs w:val="22"/>
        </w:rPr>
      </w:pPr>
    </w:p>
    <w:p w:rsidR="00316565" w:rsidRPr="00F826C9" w:rsidRDefault="00316565" w:rsidP="0031656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316565" w:rsidRPr="00F826C9" w:rsidTr="00316565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16565" w:rsidRPr="00F826C9" w:rsidRDefault="00316565" w:rsidP="00316565">
            <w:pPr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826C9">
              <w:rPr>
                <w:rFonts w:ascii="Garamond" w:hAnsi="Garamond"/>
                <w:b/>
                <w:bCs/>
                <w:sz w:val="22"/>
                <w:szCs w:val="22"/>
              </w:rPr>
              <w:t>A+ B + C</w:t>
            </w:r>
            <w:r w:rsidRPr="00F826C9">
              <w:rPr>
                <w:rFonts w:ascii="Garamond" w:hAnsi="Garamond"/>
                <w:bCs/>
                <w:sz w:val="22"/>
                <w:szCs w:val="22"/>
              </w:rPr>
              <w:t xml:space="preserve">: Cena brutto oferty </w:t>
            </w:r>
            <w:r w:rsidRPr="00F826C9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6565" w:rsidRPr="00F826C9" w:rsidRDefault="00316565" w:rsidP="00316565">
            <w:pPr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316565" w:rsidRPr="00F826C9" w:rsidRDefault="0031656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316565" w:rsidRPr="00F826C9" w:rsidRDefault="0031656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F826C9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032CAA" w:rsidRPr="00F826C9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F826C9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PARAMETRY TECHNICZNE I EKSPLOATACYJNE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032CAA" w:rsidRPr="00F826C9" w:rsidTr="0031656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F826C9" w:rsidRDefault="00316565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F826C9" w:rsidRDefault="00316565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F826C9" w:rsidRDefault="00316565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CAA" w:rsidRPr="00F826C9" w:rsidRDefault="00316565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F826C9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316565" w:rsidRPr="00F826C9" w:rsidTr="0031656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65" w:rsidRPr="00F826C9" w:rsidRDefault="00316565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5" w:rsidRPr="00F826C9" w:rsidRDefault="00316565" w:rsidP="00316565">
            <w:pPr>
              <w:spacing w:line="288" w:lineRule="auto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PARAMETRY ogólne</w:t>
            </w:r>
          </w:p>
          <w:p w:rsidR="00316565" w:rsidRPr="00F826C9" w:rsidRDefault="00316565" w:rsidP="00316565">
            <w:pPr>
              <w:spacing w:line="288" w:lineRule="auto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Aparat do znieczulania ogólnego, jezdny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B878EE"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Wymiary zewnętrzne (wysokość x szerokość x głębokość) [cm]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1024CC" w:rsidP="001024C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Masa (kg).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Zasilanie d</w:t>
            </w:r>
            <w:r w:rsidR="001024CC">
              <w:rPr>
                <w:rFonts w:ascii="Garamond" w:hAnsi="Garamond" w:cs="Arial"/>
                <w:sz w:val="22"/>
                <w:szCs w:val="22"/>
              </w:rPr>
              <w:t>ostosowane do  230 [V], 50 [Hz].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Aparat wyposażony m. in. w blat do pisania, uchwyt do zapasowej butli tlenowej  i min. 1 szufladę na akcesoria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Wbudowane fabrycznie gniazda elektryczne 230 [V] (minimum 4 gniazda) umieszczone z tyłu aparatu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Oddzielny transformator do zasilania gniazd elektrycznych lub transformator separacyjny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Indywidualne, automatyczne, bezpieczniki gniazd elektrycznych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Zasilanie gazowe (N2O, O2, powietrze) z sieci  centralnej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Możliwość awaryjnego zasilania gazowego z butli O2[l]</w:t>
            </w:r>
            <w:r w:rsidR="00B878EE" w:rsidRPr="00F826C9">
              <w:rPr>
                <w:rFonts w:ascii="Garamond" w:hAnsi="Garamond" w:cs="Arial"/>
                <w:sz w:val="22"/>
                <w:szCs w:val="22"/>
              </w:rPr>
              <w:t xml:space="preserve"> min. 5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Uchwyt na 2 butle o pojemności 10 [l]: tlenową i podtlenku azotu umieszczony na tylnej ścianie aparatu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ak – 1 pkt.</w:t>
            </w:r>
          </w:p>
          <w:p w:rsidR="00FE406A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ie – 0 pkt.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</w:rPr>
              <w:t>Awaryjne zasilanie elektryczne aparatu na min. 90 minut w warunkach standardowych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Reduktory do butli O2 ze złączami, wyposażone </w:t>
            </w:r>
            <w:r w:rsidRPr="00F826C9">
              <w:rPr>
                <w:rFonts w:ascii="Garamond" w:hAnsi="Garamond" w:cs="Arial"/>
                <w:sz w:val="22"/>
                <w:szCs w:val="22"/>
              </w:rPr>
              <w:br/>
              <w:t>w przyłącze do aparatu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Prezentacja ciśnień gazów zasilających na ekranie respiratora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Ssak iniektorowy z regulacją siły ssania i zbiornikiem na wydzieliny o pojemności  min. 0, 7 [l] oraz minimum jednym </w:t>
            </w:r>
            <w:r w:rsidR="001024CC">
              <w:rPr>
                <w:rFonts w:ascii="Garamond" w:hAnsi="Garamond" w:cs="Arial"/>
                <w:sz w:val="22"/>
                <w:szCs w:val="22"/>
              </w:rPr>
              <w:t>zapasowym wymiennym zbiornikiem.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878EE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B878EE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EE" w:rsidRPr="00F826C9" w:rsidRDefault="00B878EE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Aktywne miejsce w układzie dla parownika (klasycznego lub elektronicznego)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EE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Funkcja przewidywania stężenia anestetyków wziewnych u pacjenta w okresie c</w:t>
            </w:r>
            <w:r w:rsidR="001024CC">
              <w:rPr>
                <w:rFonts w:ascii="Garamond" w:hAnsi="Garamond" w:cs="Arial"/>
                <w:sz w:val="22"/>
                <w:szCs w:val="22"/>
              </w:rPr>
              <w:t>o najmniej najbliższych 15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Tak 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– 10 pkt.,</w:t>
            </w:r>
          </w:p>
          <w:p w:rsidR="00FE406A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Nie 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– 0 pkt.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Funkcja przewidywania ceny zużycia środka wziewnego/godz.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</w:t>
            </w:r>
            <w:r w:rsidR="00B878EE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ak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10  pkt.,</w:t>
            </w:r>
          </w:p>
          <w:p w:rsidR="00FE406A" w:rsidRPr="00F826C9" w:rsidRDefault="00B878EE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System uniemożliwiający jednoczesną podaż dwóch środków wziewnych jednocześnie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B878EE"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Test urządzenia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  <w:r w:rsidR="00B819D4" w:rsidRPr="00F826C9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programowany, automatyczny – 2 pkt.</w:t>
            </w:r>
          </w:p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interaktywny – 1 pkt.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Liczba wymaganych interakcji (potwierdzenia, ingerencje Użytkownika) z urządz</w:t>
            </w:r>
            <w:r w:rsidR="001024CC">
              <w:rPr>
                <w:rFonts w:ascii="Garamond" w:hAnsi="Garamond" w:cs="Arial"/>
                <w:sz w:val="22"/>
                <w:szCs w:val="22"/>
              </w:rPr>
              <w:t>eniem w czasie testu urządzenia.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0 kroków – 2 pkt.</w:t>
            </w:r>
          </w:p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1 lub 2 kroki – 1 pkt.</w:t>
            </w:r>
          </w:p>
          <w:p w:rsidR="00FE406A" w:rsidRPr="00F826C9" w:rsidRDefault="00FE406A" w:rsidP="001024C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większa liczba – 0 pkt.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pStyle w:val="Zawartotabeli"/>
              <w:snapToGrid w:val="0"/>
              <w:spacing w:before="40"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SYSTEM DYSTRYBUCJI GAZÓW: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Precyzyjne, elektroniczne przepływomierze dla tlenu, podtlenku azotu i powietrza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B878EE"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Wyświetlanie przepływu gazów przy pomocy wirtualnych przepływomierzy na ekranie wentylatora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Zintegrowany (lub wbudowany) zapasowy awaryjny mechan</w:t>
            </w:r>
            <w:r w:rsidR="001024CC">
              <w:rPr>
                <w:rFonts w:ascii="Garamond" w:hAnsi="Garamond" w:cs="Arial"/>
                <w:sz w:val="22"/>
                <w:szCs w:val="22"/>
              </w:rPr>
              <w:t>iczny przepływomierz  tlenowy z </w:t>
            </w:r>
            <w:r w:rsidRPr="00F826C9">
              <w:rPr>
                <w:rFonts w:ascii="Garamond" w:hAnsi="Garamond" w:cs="Arial"/>
                <w:sz w:val="22"/>
                <w:szCs w:val="22"/>
              </w:rPr>
              <w:t>przepływem tlenu minimum 10 [l/min]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B878EE"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Możliwość podaży anestetyków w przypadku awaryjnego zasilania.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826C9" w:rsidP="001024CC">
            <w:pPr>
              <w:pStyle w:val="Standard"/>
              <w:autoSpaceDE w:val="0"/>
              <w:snapToGrid w:val="0"/>
              <w:spacing w:before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2452A4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1 pkt.,</w:t>
            </w:r>
          </w:p>
          <w:p w:rsidR="00FE406A" w:rsidRPr="00F826C9" w:rsidRDefault="002452A4" w:rsidP="001024C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System automatycznego utrzymywania stężenia tlenu w mieszaninie z podtlenkiem azotu na poziomie min. 25 [%]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Mieszalnik świeżych gazów zapewniający stałe stężenie tlenu przy zmianie wielkości przepływu świeżych gazów; mieszalnik sterowany elektronicznie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Przepływomierze umożliwiające podaż gazów </w:t>
            </w:r>
            <w:r w:rsidRPr="00F826C9">
              <w:rPr>
                <w:rFonts w:ascii="Garamond" w:hAnsi="Garamond" w:cs="Arial"/>
                <w:sz w:val="22"/>
                <w:szCs w:val="22"/>
              </w:rPr>
              <w:br/>
              <w:t>w systemie anestezji z ni</w:t>
            </w:r>
            <w:r w:rsidR="001024CC">
              <w:rPr>
                <w:rFonts w:ascii="Garamond" w:hAnsi="Garamond" w:cs="Arial"/>
                <w:sz w:val="22"/>
                <w:szCs w:val="22"/>
              </w:rPr>
              <w:t>skimi i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Najniższa wartość przepływu umożliwiająca podaż gazów w systemie anes</w:t>
            </w:r>
            <w:r w:rsidR="001024CC">
              <w:rPr>
                <w:rFonts w:ascii="Garamond" w:hAnsi="Garamond" w:cs="Arial"/>
                <w:sz w:val="22"/>
                <w:szCs w:val="22"/>
              </w:rPr>
              <w:t>tezji z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najniższa wartość – 1 pkt.</w:t>
            </w:r>
          </w:p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– 0 pkt.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</w:rPr>
              <w:t xml:space="preserve">UKŁAD </w:t>
            </w:r>
            <w:r w:rsidRPr="001024CC">
              <w:rPr>
                <w:rFonts w:ascii="Garamond" w:hAnsi="Garamond" w:cs="Arial"/>
                <w:b/>
                <w:sz w:val="22"/>
                <w:szCs w:val="22"/>
              </w:rPr>
              <w:t>ODDECHOWY: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Kompaktowy układ oddechowy okrężny do wentylacji dorosłych i dzieci o niskiej podatności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Układ oddechowy o prostej budowie, łatwy do wymiany i sterylizacji, pozbawiony lateksu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Liczba  elementów składających się na układ oddechowy przygotowanych do sterylizacji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najniższa wartość – 1 pkt.</w:t>
            </w:r>
          </w:p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– o pkt.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Podgrzewany układ oddechowy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826C9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- 2 pkt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1024CC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Układ kompaktowy, wbudowany,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 xml:space="preserve"> nie wystający poza rzut podstawy aparatu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Układ przystosowa</w:t>
            </w:r>
            <w:r w:rsidR="001024CC">
              <w:rPr>
                <w:rFonts w:ascii="Garamond" w:hAnsi="Garamond" w:cs="Arial"/>
                <w:sz w:val="22"/>
                <w:szCs w:val="22"/>
              </w:rPr>
              <w:t xml:space="preserve">ny do prowadzenia znieczulenia </w:t>
            </w:r>
            <w:r w:rsidRPr="00F826C9">
              <w:rPr>
                <w:rFonts w:ascii="Garamond" w:hAnsi="Garamond" w:cs="Arial"/>
                <w:sz w:val="22"/>
                <w:szCs w:val="22"/>
              </w:rPr>
              <w:t>w systemach półotwartym i półzamkniętym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Obejście tlenowe o dużej wydajności, tj. możliwość osiągnięcia wartości 75 [l/min]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Wielorazow</w:t>
            </w:r>
            <w:r w:rsidR="001024CC">
              <w:rPr>
                <w:rFonts w:ascii="Garamond" w:hAnsi="Garamond" w:cs="Arial"/>
                <w:sz w:val="22"/>
                <w:szCs w:val="22"/>
              </w:rPr>
              <w:t>y pochłaniacz dwutlenku węgla o </w:t>
            </w:r>
            <w:r w:rsidRPr="00F826C9">
              <w:rPr>
                <w:rFonts w:ascii="Garamond" w:hAnsi="Garamond" w:cs="Arial"/>
                <w:sz w:val="22"/>
                <w:szCs w:val="22"/>
              </w:rPr>
              <w:t>obudowie przeziernej i pojemności max. 1,5 [l] (możliwość stosowania pochłaniaczy wielorazowych i jednorazowych)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Możliwość zmiany podczas  znieczulenia bez rozszczelniania układu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Eliminacja gazów poanes</w:t>
            </w:r>
            <w:r w:rsidR="001024CC">
              <w:rPr>
                <w:rFonts w:ascii="Garamond" w:hAnsi="Garamond" w:cs="Arial"/>
                <w:sz w:val="22"/>
                <w:szCs w:val="22"/>
              </w:rPr>
              <w:t>tetycznych poza salę operacyjną.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Wskaźnik potwierdzający działanie systemu elimin</w:t>
            </w:r>
            <w:r w:rsidR="001024CC">
              <w:rPr>
                <w:rFonts w:ascii="Garamond" w:hAnsi="Garamond" w:cs="Arial"/>
                <w:sz w:val="22"/>
                <w:szCs w:val="22"/>
              </w:rPr>
              <w:t>acji gazów poza salę operacyjną.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826C9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Funkcja usuwania skroplonej wody z rur oddechowych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before="40"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RESPIRATOR ANESTETYCZNY</w:t>
            </w: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before="40"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Tryby wentylacji: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Możliwość</w:t>
            </w:r>
            <w:r w:rsidR="001024CC">
              <w:rPr>
                <w:rFonts w:ascii="Garamond" w:hAnsi="Garamond" w:cs="Arial"/>
                <w:sz w:val="22"/>
                <w:szCs w:val="22"/>
              </w:rPr>
              <w:t xml:space="preserve"> prowadzenia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Tryb </w:t>
            </w:r>
            <w:r w:rsidR="001024CC">
              <w:rPr>
                <w:rFonts w:ascii="Garamond" w:hAnsi="Garamond" w:cs="Arial"/>
                <w:sz w:val="22"/>
                <w:szCs w:val="22"/>
              </w:rPr>
              <w:t>CPAP podczas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826C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Tryb wentylacji ciśnieniowo zmienny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Tryb wentylacji objętościowo zmienny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SIMV – synchronizowana przerywana wentylacja wymuszona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SIMV/PS – wentylacja synchronizowana ze wspomaganiem ciśnieniowym lub SIMV/VC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1024CC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Tryb PS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 xml:space="preserve"> dostępny dla wszystkich trybów wentylacji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826C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Precyzyjny wyzwalacz przepływowy z precyzyjną regulacją czułości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Tryb wentylacji PSV z zabezpieczeniem na wypadek bezdechu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Automatyczne przełączenie na wentylację mechaniczną po wykryciu bezdechu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Tryb wentylacji z docelową lub gwarantowaną objętością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Awaryjny, mechaniczny tryb wentylacji po zaniku dopływu świeżych gazów z sieci centralnej i butli rezerwowych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78EE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– 1 pkt.,</w:t>
            </w:r>
          </w:p>
          <w:p w:rsidR="00FE406A" w:rsidRPr="00F826C9" w:rsidRDefault="00B878EE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Podawanie (na żądanie) dodatkowego jednego oddechu pod określonym ciśnieniem i przez określony czas – bez wykonywania zmian w ustawieniach respiratora – wentylacja mechaniczna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Możliwość włączenia wielostopniowej funkcji rekrutacji pęcherzyków płucnych w trybie wentylacji mechanicznej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Funkcja przeglądania krzywych przeprowadzonej rekrutacji lub funkcja dwukrotnej wentylacji minutowej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Zakres PEEP - min. od 4 [cm H2O] do 20 [cm H2O]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  <w:r w:rsidR="00B016B7" w:rsidRPr="00F826C9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Wymagany – 1 pkt.,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wyższy niż wymagany – 2 pkt.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1024CC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Tryb wentylacji 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APRV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Tryb wentylacji BIPAP 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A771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Zużycie gazu zasilającego do napędu systemu / godzinę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najmniejsza wartość – 1 pkt.</w:t>
            </w:r>
          </w:p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– 0 pkt.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Regulacje: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Regulacja stosun</w:t>
            </w:r>
            <w:r w:rsidR="001024CC">
              <w:rPr>
                <w:rFonts w:ascii="Garamond" w:hAnsi="Garamond" w:cs="Arial"/>
                <w:sz w:val="22"/>
                <w:szCs w:val="22"/>
              </w:rPr>
              <w:t xml:space="preserve">ku wdechu do wydechu – minimum </w:t>
            </w:r>
            <w:r w:rsidRPr="00F826C9">
              <w:rPr>
                <w:rFonts w:ascii="Garamond" w:hAnsi="Garamond" w:cs="Arial"/>
                <w:sz w:val="22"/>
                <w:szCs w:val="22"/>
              </w:rPr>
              <w:t>2 : 1 do 1 : 4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A771E9" w:rsidP="001024C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Regulacja częstości oddechu - minimum od 4 do 100 [odd/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min] (wentylacja objętościowa i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ciśnieniowa)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Zakres objętości oddechowej - minimum od 20 do 1500 [ml]; (wentylacja objętościowa)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Regulacja ciśnienia wdechu przy PCV - minimum: od 5 do 60 [cm H2O]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Regulowana płynnie lub skokowo pauza wdechowa w zakresie minimum 5-50 [%]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Alarmy</w:t>
            </w: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Niskiej pojemności minutowej MV i / lub oddechowej TV z regulowanymi progami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  <w:r w:rsidR="00B819D4" w:rsidRPr="00F826C9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MV i TV – 2 pkt.,</w:t>
            </w:r>
          </w:p>
          <w:p w:rsidR="00A771E9" w:rsidRPr="00F826C9" w:rsidRDefault="00A771E9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tylko MV – 1 pkt.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Alarm minimalnego i ma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ksymalnego ciśnienia wdechowego.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Alarm braku 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zasilania w energię elektryczną.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1024CC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Alarm braku zasilania w gazy.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Alarm Apnea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wyżej nie wymienione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3 alarmy lub więcej – 2 pkt.,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mniejsza liczba – 1 pkt.,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brak – 0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Możliwość prowadzenia wentylacji przy niedziałaj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ących czujnikach przepływu – w 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awaryjnych sytuacjach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POMIAR I OBRAZOWANIE</w:t>
            </w: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Stęż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enie tlenu w gazach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A771E9"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objętości oddechowej TV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pojemności minutowej MV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częstotliwości / częstości oddechowej f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Ciśnienia szczytowego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Ciśnienia Plateau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Ciśnienia średniego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Ciśnienia PEEP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Częstość oddychania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Elektronicz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ny manometr pomiaru ciśnienia w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drogach oddechowych wyświetlany na ekranie wentylatora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Stężenie wdechowe i wydechowe tlenu w gazach oddecho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wych w aparacie do znieczulania.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stężenia środków anestetycznych dla mieszaniny wdechowej i wydechowej dla: podtlenku azotu, izofluranu, sevofluranu, desfluranu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w aparacie do znieczulania.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A771E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A771E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E9" w:rsidRPr="00F826C9" w:rsidRDefault="00A771E9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Automatyczna identyfikacja anestetyku wziewnego 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i pomiar MA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C w aparacie do znieczulania  z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uwzględnieniem wieku pacjenta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E9" w:rsidRPr="00F826C9" w:rsidRDefault="00A771E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Automatyczne sterowanie znieczulenia końcowo- wydechowym 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stężeniem środka wziewnego AA i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końcowo w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ydechowym stężeniem tlenu O2  w 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celu zwiększenia bezpieczeństwa znieczulenia </w:t>
            </w: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br/>
              <w:t>i minimalizacji zużycia środków wziewnych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– 2 pkt.,</w:t>
            </w:r>
          </w:p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– 0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i obrazowanie spirometrii:</w:t>
            </w:r>
          </w:p>
          <w:p w:rsidR="00FE406A" w:rsidRPr="00F826C9" w:rsidRDefault="00FE406A" w:rsidP="001024CC">
            <w:pPr>
              <w:numPr>
                <w:ilvl w:val="0"/>
                <w:numId w:val="22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co najmniej: krzywa ciśnienia, krzywa objętości, pętla ciśnienie – objętość.</w:t>
            </w:r>
          </w:p>
          <w:p w:rsidR="00FE406A" w:rsidRPr="00F826C9" w:rsidRDefault="00FE406A" w:rsidP="001024CC">
            <w:pPr>
              <w:numPr>
                <w:ilvl w:val="0"/>
                <w:numId w:val="22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wyżej nie ujęte –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B819D4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trike/>
                <w:color w:val="FF0000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Ppkt 1: 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Pr="00F826C9">
              <w:rPr>
                <w:rFonts w:ascii="Garamond" w:hAnsi="Garamond" w:cs="Arial"/>
                <w:sz w:val="22"/>
                <w:szCs w:val="22"/>
              </w:rPr>
              <w:t>ak</w:t>
            </w:r>
          </w:p>
          <w:p w:rsidR="00FE406A" w:rsidRPr="00F826C9" w:rsidRDefault="00B819D4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 xml:space="preserve">Ppkt 2: </w:t>
            </w:r>
            <w:r w:rsidR="00A771E9" w:rsidRPr="00F826C9">
              <w:rPr>
                <w:rFonts w:ascii="Garamond" w:hAnsi="Garamond" w:cs="Arial"/>
                <w:sz w:val="22"/>
                <w:szCs w:val="22"/>
              </w:rPr>
              <w:t>p</w:t>
            </w:r>
            <w:r w:rsidR="00FE406A" w:rsidRPr="00F826C9">
              <w:rPr>
                <w:rFonts w:ascii="Garamond" w:hAnsi="Garamond" w:cs="Arial"/>
                <w:sz w:val="22"/>
                <w:szCs w:val="22"/>
              </w:rPr>
              <w:t xml:space="preserve">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wymagane – 1 pkt.,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dodatkowe rozwiązania (opisane w ppkt. 2) – 2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Pomiar z wyświetlaniem podatności i oporu dróg oddechowych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E11B9A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9A" w:rsidRPr="00F826C9" w:rsidRDefault="00E11B9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A" w:rsidRPr="00F826C9" w:rsidRDefault="00E11B9A" w:rsidP="002452A4">
            <w:pPr>
              <w:spacing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PREZENTACJA GRAFICZNA</w:t>
            </w:r>
            <w:r w:rsidRPr="00F826C9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Ekran kolorowy do prezentacji parametrów znieczulenia i krzywych o przekątnej minimum 15 [”] oraz rozdzielczości minimum 800x600 [pikseli]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</w:t>
            </w:r>
            <w:r w:rsidR="00467649" w:rsidRPr="00F826C9">
              <w:rPr>
                <w:rFonts w:ascii="Garamond" w:hAnsi="Garamond" w:cs="Arial"/>
                <w:sz w:val="22"/>
                <w:szCs w:val="22"/>
              </w:rPr>
              <w:t>ak</w:t>
            </w:r>
            <w:r w:rsidR="00B819D4" w:rsidRPr="00F826C9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u w:val="single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u w:val="single"/>
                <w:lang w:eastAsia="en-US"/>
              </w:rPr>
              <w:t>Oddzielna punktacja za:</w:t>
            </w:r>
          </w:p>
          <w:p w:rsidR="00FE406A" w:rsidRPr="00F826C9" w:rsidRDefault="00FE406A" w:rsidP="001024CC">
            <w:pPr>
              <w:numPr>
                <w:ilvl w:val="0"/>
                <w:numId w:val="24"/>
              </w:numPr>
              <w:spacing w:line="276" w:lineRule="auto"/>
              <w:ind w:left="357" w:hanging="357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przekątną:</w:t>
            </w:r>
          </w:p>
          <w:p w:rsidR="00FE406A" w:rsidRPr="00F826C9" w:rsidRDefault="00FE406A" w:rsidP="001024CC">
            <w:pPr>
              <w:spacing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przekątna 15 [”] lub większa – 3 pkt.,</w:t>
            </w:r>
          </w:p>
          <w:p w:rsidR="00FE406A" w:rsidRPr="00F826C9" w:rsidRDefault="00FE406A" w:rsidP="001024CC">
            <w:pPr>
              <w:spacing w:line="276" w:lineRule="auto"/>
              <w:ind w:left="369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mniejsze przekątne – 1 pkt.</w:t>
            </w:r>
          </w:p>
          <w:p w:rsidR="00FE406A" w:rsidRPr="00F826C9" w:rsidRDefault="00FE406A" w:rsidP="001024CC">
            <w:pPr>
              <w:numPr>
                <w:ilvl w:val="0"/>
                <w:numId w:val="24"/>
              </w:numPr>
              <w:spacing w:line="276" w:lineRule="auto"/>
              <w:ind w:left="357" w:hanging="357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rozdzielczość:</w:t>
            </w:r>
          </w:p>
          <w:p w:rsidR="00FE406A" w:rsidRPr="00F826C9" w:rsidRDefault="00FE406A" w:rsidP="001024CC">
            <w:pPr>
              <w:spacing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rozdzielczość wymagana – 1 pkt.,</w:t>
            </w:r>
          </w:p>
          <w:p w:rsidR="00FE406A" w:rsidRPr="00F826C9" w:rsidRDefault="00FE406A" w:rsidP="001024CC">
            <w:pPr>
              <w:snapToGrid w:val="0"/>
              <w:spacing w:before="40"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wyższa niż wymagana – 3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 xml:space="preserve">Ekran wentylacji pojedynczy na ruchomym wysięgniku lub wbudowany w przednią ścianę </w:t>
            </w: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lastRenderedPageBreak/>
              <w:t>aparatu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Możliwość dowolnej instalacji ekranu głównego (na prawo, lewo lub po środku urządzenia)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Tak - 1 pkt</w:t>
            </w:r>
          </w:p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Sposób sterowania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Ekran dotykowy – 3 pkt.,</w:t>
            </w:r>
          </w:p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inne rozwiązania (np. ekran dotykowy + pokrętło funkcyjne) – 1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Prezentacja p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rężności dwutlenku węgla, CO2 w </w:t>
            </w: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 xml:space="preserve">strumieniu wdechowym i wydechowym w aparacie do znieczulenia 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Obrazowanie krzywej koncentracji anestetyku wziew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nego w 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Obrazowanie krzywej ciśnienia w drogach oddecho</w:t>
            </w:r>
            <w:r w:rsidR="001024CC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wych w 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Prezentacja trendów parametrów mierzonych [godz.]</w:t>
            </w:r>
            <w:r w:rsidR="00467649" w:rsidRPr="00F826C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02866" w:rsidRPr="00F826C9">
              <w:rPr>
                <w:rFonts w:ascii="Garamond" w:hAnsi="Garamond" w:cs="Arial"/>
                <w:sz w:val="22"/>
                <w:szCs w:val="22"/>
              </w:rPr>
              <w:t>min. 24</w:t>
            </w:r>
            <w:r w:rsidR="001024C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trike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Funkcja optymalnego d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oboru przepływu świeżych gazów.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2452A4" w:rsidRPr="00F826C9" w:rsidTr="00B878E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A4" w:rsidRPr="00F826C9" w:rsidRDefault="002452A4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4" w:rsidRPr="00F826C9" w:rsidRDefault="002452A4" w:rsidP="002452A4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INN</w:t>
            </w:r>
            <w:r w:rsidRPr="001024CC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E:</w:t>
            </w:r>
          </w:p>
        </w:tc>
      </w:tr>
      <w:tr w:rsidR="00FE406A" w:rsidRPr="00F826C9" w:rsidTr="001024CC">
        <w:trPr>
          <w:trHeight w:val="52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Parowniki do sevofluranu i desfluranu – po 1 szt. do każdego aparatu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  <w:p w:rsidR="00FE406A" w:rsidRPr="00F826C9" w:rsidRDefault="00FE406A" w:rsidP="001024CC">
            <w:pPr>
              <w:snapToGrid w:val="0"/>
              <w:spacing w:line="276" w:lineRule="auto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  <w:r w:rsidR="00B016B7" w:rsidRPr="00F826C9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pacing w:line="276" w:lineRule="auto"/>
              <w:jc w:val="center"/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  <w:t>Klasyczne – 2 pkt.,</w:t>
            </w:r>
          </w:p>
          <w:p w:rsidR="00FE406A" w:rsidRPr="00F826C9" w:rsidRDefault="00FE406A" w:rsidP="001024C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  <w:t>elektroniczne – 1 pkt.</w:t>
            </w:r>
          </w:p>
        </w:tc>
      </w:tr>
      <w:tr w:rsidR="00FE406A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Komunikacja z aparatem w języku polskim</w:t>
            </w:r>
            <w:r w:rsidR="001024C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467649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F826C9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F826C9" w:rsidRDefault="00FE406A" w:rsidP="001024C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826C9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</w:tbl>
    <w:p w:rsidR="008C3609" w:rsidRPr="00F826C9" w:rsidRDefault="008C3609" w:rsidP="008C3609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8C3609" w:rsidRPr="00F826C9" w:rsidRDefault="008C3609" w:rsidP="008C3609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F826C9">
        <w:rPr>
          <w:rFonts w:ascii="Garamond" w:eastAsia="Times New Roman" w:hAnsi="Garamond" w:cs="Arial"/>
          <w:b/>
          <w:bCs/>
          <w:sz w:val="22"/>
          <w:szCs w:val="22"/>
        </w:rPr>
        <w:t>WARUNKI GWARANCJI I SERWISU</w:t>
      </w:r>
    </w:p>
    <w:p w:rsidR="008C3609" w:rsidRPr="00F826C9" w:rsidRDefault="008C3609" w:rsidP="008C3609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F826C9" w:rsidRDefault="00E11B9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F826C9" w:rsidRDefault="00E11B9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F826C9" w:rsidRDefault="00E11B9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609" w:rsidRPr="00F826C9" w:rsidRDefault="00E11B9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F826C9" w:rsidRDefault="008C3609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Gwarancja na aparat [miesiące]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&gt;= 60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spacing w:line="276" w:lineRule="auto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Cs/>
                <w:sz w:val="22"/>
                <w:szCs w:val="22"/>
              </w:rPr>
              <w:t>najdłuższy okres – 10 pkt.,</w:t>
            </w:r>
          </w:p>
          <w:p w:rsidR="008C3609" w:rsidRPr="00F826C9" w:rsidRDefault="008C3609" w:rsidP="001024C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F826C9">
              <w:rPr>
                <w:rFonts w:ascii="Garamond" w:eastAsia="Times New Roman" w:hAnsi="Garamond" w:cs="Arial"/>
                <w:bCs/>
                <w:sz w:val="22"/>
                <w:szCs w:val="22"/>
              </w:rPr>
              <w:t>inne –proporcjonalnie mniej (względem najkorzystniejszej oferty)</w:t>
            </w: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Gwarancja min. 10–letniego dostępu do części zamiennych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, materiałów eksploatacyjnych i </w:t>
            </w:r>
            <w:r w:rsidRPr="00F826C9">
              <w:rPr>
                <w:rFonts w:ascii="Garamond" w:hAnsi="Garamond" w:cstheme="minorHAnsi"/>
                <w:sz w:val="22"/>
                <w:szCs w:val="22"/>
              </w:rPr>
              <w:t>akcesoriów oraz gwarancja aktualizacji oprogramowania do najnowszej, dostępnej wersji na rynku przez min. 12 miesięcy</w:t>
            </w:r>
            <w:r w:rsidRPr="00F826C9">
              <w:rPr>
                <w:rFonts w:ascii="Garamond" w:hAnsi="Garamond" w:cstheme="minorHAnsi"/>
                <w:color w:val="FF0000"/>
                <w:sz w:val="22"/>
                <w:szCs w:val="22"/>
              </w:rPr>
              <w:t xml:space="preserve"> </w:t>
            </w:r>
            <w:r w:rsidRPr="00F826C9">
              <w:rPr>
                <w:rFonts w:ascii="Garamond" w:hAnsi="Garamond" w:cstheme="minorHAnsi"/>
                <w:sz w:val="22"/>
                <w:szCs w:val="22"/>
              </w:rPr>
              <w:t>od dnia odbioru, podczas każdego, wykonywanego przeglądu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</w:t>
            </w:r>
            <w:r w:rsidR="008C3609" w:rsidRPr="00F826C9">
              <w:rPr>
                <w:rFonts w:ascii="Garamond" w:hAnsi="Garamond" w:cstheme="minorHAnsi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Liczba przeglądów okresowych niezbędnych do wykonywania po upływie gwarancji dla potwierdzenia bezpiecznej eksploatacji aparatu – podać, opisać zakres.</w:t>
            </w:r>
          </w:p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i/>
                <w:sz w:val="22"/>
                <w:szCs w:val="22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P</w:t>
            </w:r>
            <w:r w:rsidR="008C3609" w:rsidRPr="00F826C9">
              <w:rPr>
                <w:rFonts w:ascii="Garamond" w:hAnsi="Garamond" w:cstheme="minorHAnsi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 xml:space="preserve">Maksymalny czas naprawy  nie może przekroczyć 10 dni roboczych, w przypadku naprawy dłuższej </w:t>
            </w:r>
            <w:r w:rsidRPr="00F826C9">
              <w:rPr>
                <w:rFonts w:ascii="Garamond" w:hAnsi="Garamond" w:cstheme="minorHAnsi"/>
                <w:sz w:val="22"/>
                <w:szCs w:val="22"/>
              </w:rPr>
              <w:lastRenderedPageBreak/>
              <w:t>niż 5 dni roboczych – aparat zastępczy o min. identycznych parametrach lub lepszy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Wymiana podzespołu na nowy – natychmiastowa lub co najwyżej po pierwszej nieskutecznej próbie jego naprawy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Możliwość zgłoszeń 24 godz/dobę, 365 dni/rok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Czas reakcji serwisu (przyjęte zgłoszenie – podjęta naprawa) 2 dni robocze.</w:t>
            </w:r>
          </w:p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Jako "podjęta naprawa" liczy się obecność uprawnionego  pracownika wykonawcy przy uszkodzonym aparacie lub jego odbiór na koszt wykonawcy (np. pocztą kurierską)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="008C3609" w:rsidRPr="00F826C9">
              <w:rPr>
                <w:rFonts w:ascii="Garamond" w:hAnsi="Garamond" w:cstheme="minorHAnsi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uwaga (1) - Należy przewidzieć szkolenia w wymiarze do 2 dni roboczych oraz zapewnić możliwość stałego wsparcia aplikacyjnego</w:t>
            </w:r>
          </w:p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F826C9" w:rsidRDefault="008C3609" w:rsidP="001024CC">
            <w:pPr>
              <w:pStyle w:val="Akapitzlist"/>
              <w:spacing w:after="0"/>
              <w:ind w:left="0"/>
              <w:rPr>
                <w:rFonts w:ascii="Garamond" w:eastAsia="Times New Roman" w:hAnsi="Garamond" w:cstheme="minorHAnsi"/>
              </w:rPr>
            </w:pPr>
            <w:r w:rsidRPr="00F826C9">
              <w:rPr>
                <w:rFonts w:ascii="Garamond" w:hAnsi="Garamond" w:cstheme="minorHAnsi"/>
                <w:i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i/>
                <w:sz w:val="22"/>
                <w:szCs w:val="22"/>
              </w:rPr>
              <w:t>U</w:t>
            </w:r>
            <w:r w:rsidR="008C3609" w:rsidRPr="00F826C9">
              <w:rPr>
                <w:rFonts w:ascii="Garamond" w:hAnsi="Garamond" w:cstheme="minorHAnsi"/>
                <w:i/>
                <w:sz w:val="22"/>
                <w:szCs w:val="22"/>
              </w:rPr>
              <w:t>waga (1) - Należy przewidzieć szkolenia w wymiarze do 2 dni roboczych oraz zapewnić możliwość stałego wsparcia aplikacyjnego</w:t>
            </w:r>
          </w:p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i/>
                <w:sz w:val="22"/>
                <w:szCs w:val="22"/>
              </w:rPr>
              <w:t>U</w:t>
            </w:r>
            <w:r w:rsidR="008C3609" w:rsidRPr="00F826C9">
              <w:rPr>
                <w:rFonts w:ascii="Garamond" w:hAnsi="Garamond" w:cstheme="minorHAnsi"/>
                <w:i/>
                <w:sz w:val="22"/>
                <w:szCs w:val="22"/>
              </w:rPr>
              <w:t>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i/>
                <w:sz w:val="22"/>
                <w:szCs w:val="22"/>
              </w:rPr>
              <w:t>U</w:t>
            </w:r>
            <w:r w:rsidR="008C3609" w:rsidRPr="00F826C9">
              <w:rPr>
                <w:rFonts w:ascii="Garamond" w:hAnsi="Garamond" w:cstheme="minorHAnsi"/>
                <w:i/>
                <w:sz w:val="22"/>
                <w:szCs w:val="22"/>
              </w:rPr>
              <w:t xml:space="preserve">waga (3): wymagany jest taki przebieg szkolenia (w miejscu instalacji) aby personel techniczny mógł wykonywać </w:t>
            </w:r>
            <w:r w:rsidR="008C3609" w:rsidRPr="00F826C9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, akcesoriów, przystawek, itd.).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6764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46764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9" w:rsidRPr="00F826C9" w:rsidRDefault="0046764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  <w:r w:rsidR="001024C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spacing w:line="276" w:lineRule="auto"/>
              <w:jc w:val="center"/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49" w:rsidRPr="00F826C9" w:rsidRDefault="0046764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3609" w:rsidRPr="00F826C9" w:rsidTr="004676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F826C9" w:rsidRDefault="008C3609" w:rsidP="001024C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467649" w:rsidP="001024C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F826C9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F826C9" w:rsidRDefault="008C3609" w:rsidP="001024C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8C3609" w:rsidRPr="00F826C9" w:rsidRDefault="008C3609" w:rsidP="008D3F98">
      <w:pPr>
        <w:spacing w:before="360" w:after="240"/>
        <w:jc w:val="center"/>
        <w:rPr>
          <w:rFonts w:ascii="Garamond" w:hAnsi="Garamond" w:cs="Arial"/>
          <w:sz w:val="22"/>
          <w:szCs w:val="22"/>
        </w:rPr>
      </w:pPr>
    </w:p>
    <w:sectPr w:rsidR="008C3609" w:rsidRPr="00F826C9" w:rsidSect="0031656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6E" w:rsidRDefault="00E0566E" w:rsidP="00032CAA">
      <w:r>
        <w:separator/>
      </w:r>
    </w:p>
  </w:endnote>
  <w:endnote w:type="continuationSeparator" w:id="0">
    <w:p w:rsidR="00E0566E" w:rsidRDefault="00E0566E" w:rsidP="000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6E" w:rsidRDefault="00E0566E" w:rsidP="00032CAA">
      <w:r>
        <w:separator/>
      </w:r>
    </w:p>
  </w:footnote>
  <w:footnote w:type="continuationSeparator" w:id="0">
    <w:p w:rsidR="00E0566E" w:rsidRDefault="00E0566E" w:rsidP="0003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D4" w:rsidRDefault="00B819D4" w:rsidP="0031656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2B7ADCC3" wp14:editId="2373F9E3">
          <wp:simplePos x="0" y="0"/>
          <wp:positionH relativeFrom="column">
            <wp:posOffset>643255</wp:posOffset>
          </wp:positionH>
          <wp:positionV relativeFrom="paragraph">
            <wp:posOffset>-340360</wp:posOffset>
          </wp:positionV>
          <wp:extent cx="7578090" cy="865505"/>
          <wp:effectExtent l="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  <w:kern w:val="0"/>
        <w:sz w:val="22"/>
        <w:szCs w:val="22"/>
      </w:rPr>
      <w:t>NSSU.DFP.271</w:t>
    </w:r>
    <w:r>
      <w:rPr>
        <w:rFonts w:ascii="Garamond" w:hAnsi="Garamond"/>
        <w:kern w:val="0"/>
        <w:sz w:val="22"/>
        <w:szCs w:val="22"/>
      </w:rPr>
      <w:t>.34</w:t>
    </w:r>
    <w:r w:rsidRPr="007B77B0">
      <w:rPr>
        <w:rFonts w:ascii="Garamond" w:hAnsi="Garamond"/>
        <w:kern w:val="0"/>
        <w:sz w:val="22"/>
        <w:szCs w:val="22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</w:rPr>
      <w:t xml:space="preserve">         </w:t>
    </w:r>
    <w:r w:rsidRPr="007B77B0">
      <w:rPr>
        <w:rFonts w:ascii="Garamond" w:hAnsi="Garamond"/>
        <w:kern w:val="0"/>
        <w:sz w:val="22"/>
        <w:szCs w:val="22"/>
      </w:rPr>
      <w:t xml:space="preserve">  </w:t>
    </w:r>
    <w:r>
      <w:rPr>
        <w:rFonts w:ascii="Garamond" w:hAnsi="Garamond"/>
        <w:kern w:val="0"/>
        <w:sz w:val="22"/>
        <w:szCs w:val="22"/>
      </w:rPr>
      <w:t xml:space="preserve">                     </w:t>
    </w:r>
    <w:r>
      <w:rPr>
        <w:rFonts w:ascii="Garamond" w:hAnsi="Garamond"/>
        <w:b/>
        <w:kern w:val="0"/>
        <w:sz w:val="22"/>
        <w:szCs w:val="22"/>
      </w:rPr>
      <w:t>cześć 3</w:t>
    </w:r>
    <w:r w:rsidRPr="009B3B77">
      <w:rPr>
        <w:rFonts w:ascii="Garamond" w:hAnsi="Garamond"/>
        <w:b/>
        <w:kern w:val="0"/>
        <w:sz w:val="22"/>
        <w:szCs w:val="22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</w:rPr>
      <w:t xml:space="preserve">  </w:t>
    </w:r>
    <w:r w:rsidRPr="00A352C6">
      <w:rPr>
        <w:rFonts w:ascii="Garamond" w:hAnsi="Garamond"/>
        <w:kern w:val="0"/>
        <w:sz w:val="22"/>
        <w:szCs w:val="22"/>
      </w:rPr>
      <w:t>Załącznik nr 1a do specyfikacji</w:t>
    </w:r>
  </w:p>
  <w:p w:rsidR="00B819D4" w:rsidRPr="006E7B49" w:rsidRDefault="00B819D4" w:rsidP="0031656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</w:rPr>
    </w:pPr>
    <w:r>
      <w:rPr>
        <w:rFonts w:ascii="Garamond" w:hAnsi="Garamond"/>
        <w:kern w:val="0"/>
        <w:sz w:val="22"/>
        <w:szCs w:val="22"/>
      </w:rPr>
      <w:t>Załącznik nr …… do umowy</w:t>
    </w:r>
  </w:p>
  <w:p w:rsidR="00B819D4" w:rsidRDefault="00B819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F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1D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D2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FAA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63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2545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41F"/>
    <w:multiLevelType w:val="hybridMultilevel"/>
    <w:tmpl w:val="8BFCB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5D53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5441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170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2657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7279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8074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979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52E2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3228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611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3753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AA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2"/>
  </w:num>
  <w:num w:numId="5">
    <w:abstractNumId w:val="20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3"/>
  </w:num>
  <w:num w:numId="13">
    <w:abstractNumId w:val="18"/>
  </w:num>
  <w:num w:numId="14">
    <w:abstractNumId w:val="15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8"/>
  </w:num>
  <w:num w:numId="20">
    <w:abstractNumId w:val="23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1C"/>
    <w:rsid w:val="00030713"/>
    <w:rsid w:val="00032CAA"/>
    <w:rsid w:val="000D3DA5"/>
    <w:rsid w:val="001024CC"/>
    <w:rsid w:val="00126CD4"/>
    <w:rsid w:val="00160C13"/>
    <w:rsid w:val="00186BB8"/>
    <w:rsid w:val="001920DB"/>
    <w:rsid w:val="001B5609"/>
    <w:rsid w:val="002452A4"/>
    <w:rsid w:val="002654C0"/>
    <w:rsid w:val="00304384"/>
    <w:rsid w:val="00316565"/>
    <w:rsid w:val="00345632"/>
    <w:rsid w:val="00386BDE"/>
    <w:rsid w:val="004340B4"/>
    <w:rsid w:val="00443733"/>
    <w:rsid w:val="00467649"/>
    <w:rsid w:val="00501B34"/>
    <w:rsid w:val="00531B70"/>
    <w:rsid w:val="0053402F"/>
    <w:rsid w:val="0060767A"/>
    <w:rsid w:val="0063621E"/>
    <w:rsid w:val="007B5DBD"/>
    <w:rsid w:val="00857AD1"/>
    <w:rsid w:val="008716A1"/>
    <w:rsid w:val="008903F8"/>
    <w:rsid w:val="008A7304"/>
    <w:rsid w:val="008B5EBD"/>
    <w:rsid w:val="008C3609"/>
    <w:rsid w:val="008D3F98"/>
    <w:rsid w:val="008F585A"/>
    <w:rsid w:val="009B0DF9"/>
    <w:rsid w:val="00A771E9"/>
    <w:rsid w:val="00B016B7"/>
    <w:rsid w:val="00B5594B"/>
    <w:rsid w:val="00B819D4"/>
    <w:rsid w:val="00B878EE"/>
    <w:rsid w:val="00BF038D"/>
    <w:rsid w:val="00BF381F"/>
    <w:rsid w:val="00BF4E79"/>
    <w:rsid w:val="00C45250"/>
    <w:rsid w:val="00D12B0A"/>
    <w:rsid w:val="00E0566E"/>
    <w:rsid w:val="00E11B9A"/>
    <w:rsid w:val="00E650D1"/>
    <w:rsid w:val="00F02866"/>
    <w:rsid w:val="00F826C9"/>
    <w:rsid w:val="00FB221C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3A7A"/>
  <w15:docId w15:val="{30CA4743-8BA2-40EC-BCBC-9381F37E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9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D3F98"/>
    <w:pPr>
      <w:suppressLineNumbers/>
    </w:pPr>
  </w:style>
  <w:style w:type="paragraph" w:customStyle="1" w:styleId="Standard">
    <w:name w:val="Standard"/>
    <w:rsid w:val="008D3F9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A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032CAA"/>
    <w:rPr>
      <w:kern w:val="1"/>
      <w:szCs w:val="20"/>
    </w:rPr>
  </w:style>
  <w:style w:type="table" w:styleId="Tabela-Siatka">
    <w:name w:val="Table Grid"/>
    <w:basedOn w:val="Standardowy"/>
    <w:uiPriority w:val="59"/>
    <w:rsid w:val="0003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032CAA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32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CA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C360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5DBD"/>
    <w:pPr>
      <w:widowControl/>
      <w:suppressAutoHyphens w:val="0"/>
      <w:spacing w:after="120"/>
    </w:pPr>
    <w:rPr>
      <w:rFonts w:eastAsia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5D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7B5DBD"/>
    <w:pPr>
      <w:suppressLineNumbers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uiPriority w:val="99"/>
    <w:unhideWhenUsed/>
    <w:rsid w:val="007B5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9890-F74F-4982-A5B0-18E5B7B1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12</cp:revision>
  <cp:lastPrinted>2019-01-03T08:01:00Z</cp:lastPrinted>
  <dcterms:created xsi:type="dcterms:W3CDTF">2018-12-28T09:56:00Z</dcterms:created>
  <dcterms:modified xsi:type="dcterms:W3CDTF">2019-01-17T11:32:00Z</dcterms:modified>
</cp:coreProperties>
</file>