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C20FF4" w:rsidRPr="00BD6224" w14:paraId="45175028" w14:textId="77777777" w:rsidTr="00E4417D">
        <w:trPr>
          <w:trHeight w:val="406"/>
          <w:jc w:val="center"/>
        </w:trPr>
        <w:tc>
          <w:tcPr>
            <w:tcW w:w="13994" w:type="dxa"/>
            <w:shd w:val="clear" w:color="auto" w:fill="D9D9D9"/>
            <w:vAlign w:val="center"/>
          </w:tcPr>
          <w:p w14:paraId="59CC26A2" w14:textId="77777777" w:rsidR="00C20FF4" w:rsidRPr="00C20FF4" w:rsidRDefault="00C20FF4" w:rsidP="00E4417D">
            <w:pPr>
              <w:autoSpaceDN w:val="0"/>
              <w:spacing w:line="288" w:lineRule="auto"/>
              <w:jc w:val="center"/>
              <w:rPr>
                <w:rFonts w:ascii="Garamond" w:eastAsia="Times New Roman" w:hAnsi="Garamond"/>
                <w:b/>
                <w:kern w:val="3"/>
                <w:sz w:val="22"/>
                <w:szCs w:val="22"/>
                <w:lang w:eastAsia="zh-CN"/>
              </w:rPr>
            </w:pPr>
            <w:r w:rsidRPr="00C20FF4">
              <w:rPr>
                <w:rFonts w:ascii="Garamond" w:eastAsia="Times New Roman" w:hAnsi="Garamond"/>
                <w:b/>
                <w:kern w:val="3"/>
                <w:sz w:val="22"/>
                <w:szCs w:val="22"/>
                <w:lang w:eastAsia="zh-CN"/>
              </w:rPr>
              <w:t>OPIS PRZEDMIOTU ZAMÓWIENIA</w:t>
            </w:r>
          </w:p>
          <w:p w14:paraId="07F30519" w14:textId="77777777" w:rsidR="00C20FF4" w:rsidRPr="00C20FF4" w:rsidRDefault="00C20FF4" w:rsidP="00E4417D">
            <w:pPr>
              <w:autoSpaceDN w:val="0"/>
              <w:spacing w:line="288" w:lineRule="auto"/>
              <w:jc w:val="center"/>
              <w:rPr>
                <w:rFonts w:ascii="Garamond" w:eastAsia="Times New Roman" w:hAnsi="Garamond"/>
                <w:b/>
                <w:kern w:val="3"/>
                <w:sz w:val="22"/>
                <w:szCs w:val="22"/>
                <w:lang w:eastAsia="zh-CN"/>
              </w:rPr>
            </w:pPr>
            <w:r w:rsidRPr="00C20FF4">
              <w:rPr>
                <w:rFonts w:ascii="Garamond" w:eastAsia="Times New Roman" w:hAnsi="Garamond"/>
                <w:b/>
                <w:kern w:val="3"/>
                <w:sz w:val="22"/>
                <w:szCs w:val="22"/>
                <w:lang w:eastAsia="zh-CN"/>
              </w:rPr>
              <w:t xml:space="preserve">Dostawa systemu pomp infuzyjnych, przeznaczonych dla Nowej Siedziby Szpitala Uniwersyteckiego (NSSU) </w:t>
            </w:r>
          </w:p>
          <w:p w14:paraId="1117474F" w14:textId="77777777" w:rsidR="00C20FF4" w:rsidRPr="00C20FF4" w:rsidRDefault="00C20FF4" w:rsidP="00E4417D">
            <w:pPr>
              <w:autoSpaceDN w:val="0"/>
              <w:spacing w:line="288" w:lineRule="auto"/>
              <w:jc w:val="center"/>
              <w:rPr>
                <w:rFonts w:ascii="Garamond" w:eastAsia="Times New Roman" w:hAnsi="Garamond"/>
                <w:b/>
                <w:kern w:val="3"/>
                <w:sz w:val="22"/>
                <w:szCs w:val="22"/>
                <w:lang w:eastAsia="zh-CN"/>
              </w:rPr>
            </w:pPr>
            <w:r w:rsidRPr="00C20FF4">
              <w:rPr>
                <w:rFonts w:ascii="Garamond" w:eastAsia="Times New Roman" w:hAnsi="Garamond"/>
                <w:b/>
                <w:kern w:val="3"/>
                <w:sz w:val="22"/>
                <w:szCs w:val="22"/>
                <w:lang w:eastAsia="zh-CN"/>
              </w:rPr>
              <w:t>wraz z instalacją, uruchomieniem i szkoleniem personelu</w:t>
            </w:r>
          </w:p>
        </w:tc>
      </w:tr>
      <w:tr w:rsidR="00C20FF4" w:rsidRPr="00BD6224" w14:paraId="602DEF88" w14:textId="77777777" w:rsidTr="00E4417D">
        <w:trPr>
          <w:trHeight w:val="643"/>
          <w:jc w:val="center"/>
        </w:trPr>
        <w:tc>
          <w:tcPr>
            <w:tcW w:w="13994" w:type="dxa"/>
            <w:shd w:val="clear" w:color="auto" w:fill="F2F2F2"/>
            <w:vAlign w:val="center"/>
          </w:tcPr>
          <w:p w14:paraId="2A6AD9B0" w14:textId="77777777" w:rsidR="00C20FF4" w:rsidRPr="00C20FF4" w:rsidRDefault="00C20FF4" w:rsidP="00E4417D">
            <w:pPr>
              <w:autoSpaceDN w:val="0"/>
              <w:spacing w:line="288" w:lineRule="auto"/>
              <w:jc w:val="center"/>
              <w:textAlignment w:val="baseline"/>
              <w:rPr>
                <w:rFonts w:ascii="Garamond" w:eastAsia="Lucida Sans Unicode" w:hAnsi="Garamond"/>
                <w:b/>
                <w:kern w:val="3"/>
                <w:sz w:val="22"/>
                <w:szCs w:val="22"/>
                <w:lang w:eastAsia="zh-CN" w:bidi="hi-IN"/>
              </w:rPr>
            </w:pPr>
            <w:r w:rsidRPr="00C20FF4">
              <w:rPr>
                <w:rFonts w:ascii="Garamond" w:eastAsia="Lucida Sans Unicode" w:hAnsi="Garamond"/>
                <w:b/>
                <w:kern w:val="3"/>
                <w:sz w:val="22"/>
                <w:szCs w:val="22"/>
                <w:lang w:eastAsia="zh-CN" w:bidi="hi-IN"/>
              </w:rPr>
              <w:t>System pomp infuzyjnych przeznaczonych na OIOM NSSU</w:t>
            </w:r>
          </w:p>
        </w:tc>
      </w:tr>
    </w:tbl>
    <w:p w14:paraId="5D4B0FE4" w14:textId="77777777" w:rsidR="00812247" w:rsidRPr="00487EB6" w:rsidRDefault="00812247" w:rsidP="000D5ED2">
      <w:pPr>
        <w:spacing w:line="288" w:lineRule="auto"/>
        <w:jc w:val="center"/>
        <w:rPr>
          <w:rFonts w:ascii="Garamond" w:hAnsi="Garamond"/>
          <w:b/>
          <w:sz w:val="22"/>
          <w:szCs w:val="22"/>
        </w:rPr>
      </w:pPr>
    </w:p>
    <w:p w14:paraId="23AD95B7" w14:textId="77777777" w:rsidR="00812247" w:rsidRPr="00487EB6" w:rsidRDefault="00812247" w:rsidP="000D5ED2">
      <w:pPr>
        <w:pStyle w:val="Skrconyadreszwrotny"/>
        <w:spacing w:line="288" w:lineRule="auto"/>
        <w:jc w:val="both"/>
        <w:rPr>
          <w:rFonts w:ascii="Garamond" w:hAnsi="Garamond"/>
          <w:sz w:val="22"/>
          <w:szCs w:val="22"/>
          <w:u w:val="single"/>
        </w:rPr>
      </w:pPr>
      <w:r w:rsidRPr="00487EB6">
        <w:rPr>
          <w:rFonts w:ascii="Garamond" w:hAnsi="Garamond"/>
          <w:sz w:val="22"/>
          <w:szCs w:val="22"/>
          <w:u w:val="single"/>
        </w:rPr>
        <w:t>Uwagi i objaśnienia:</w:t>
      </w:r>
    </w:p>
    <w:p w14:paraId="555558EF" w14:textId="77777777"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Parametry określone jako „tak” są parametrami granicznymi. Udzielenie odpowiedzi „nie” lub innej niestanowiącej jednoznacznego potwierdzenia spełniania warunku będzie skutkowało odrzuceniem oferty.</w:t>
      </w:r>
    </w:p>
    <w:p w14:paraId="46419F4B" w14:textId="77777777"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Parametry o określonych warunkach liczbowych („&gt;=” lub „=&lt;”) są również warunkami granicznymi, których niespełnienie spowoduje odrzucenie oferty. Wartość podana przy w/w znakach oznacza wartość wymaganą.</w:t>
      </w:r>
    </w:p>
    <w:p w14:paraId="5E88CB3F" w14:textId="77777777"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Brak odpowiedzi w przypadku pozostałych warunków, punktowany będzie jako 0.</w:t>
      </w:r>
    </w:p>
    <w:p w14:paraId="40EA2945" w14:textId="77777777"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Wykonawca zobowiązany jest do podania parametrów w jednostkach wskazanych w niniejszym opisie,</w:t>
      </w:r>
    </w:p>
    <w:p w14:paraId="723E1FCB" w14:textId="77777777"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Wykonawca gwarantuje niniejszym, że sprzęt jest fabrycznie nowy (rok produkcji min. 20</w:t>
      </w:r>
      <w:r w:rsidR="009C0571">
        <w:rPr>
          <w:rFonts w:ascii="Garamond" w:hAnsi="Garamond"/>
          <w:sz w:val="22"/>
          <w:szCs w:val="22"/>
        </w:rPr>
        <w:t>20</w:t>
      </w:r>
      <w:r w:rsidRPr="00487EB6">
        <w:rPr>
          <w:rFonts w:ascii="Garamond" w:hAnsi="Garamond"/>
          <w:sz w:val="22"/>
          <w:szCs w:val="22"/>
        </w:rPr>
        <w:t xml:space="preserve">) nie jest </w:t>
      </w:r>
      <w:proofErr w:type="spellStart"/>
      <w:r w:rsidRPr="00487EB6">
        <w:rPr>
          <w:rFonts w:ascii="Garamond" w:hAnsi="Garamond"/>
          <w:sz w:val="22"/>
          <w:szCs w:val="22"/>
        </w:rPr>
        <w:t>rekondycjonowany</w:t>
      </w:r>
      <w:proofErr w:type="spellEnd"/>
      <w:r w:rsidRPr="00487EB6">
        <w:rPr>
          <w:rFonts w:ascii="Garamond" w:hAnsi="Garamond"/>
          <w:sz w:val="22"/>
          <w:szCs w:val="22"/>
        </w:rPr>
        <w:t>, używany, powystawowy jest kompletny i do jego uruchomienia oraz stosowania zgodnie z przeznaczeniem nie jest konieczny zakup dodatkowych elementów i akcesoriów.</w:t>
      </w:r>
    </w:p>
    <w:p w14:paraId="5456A5E2" w14:textId="77777777" w:rsidR="00812247" w:rsidRPr="00487EB6" w:rsidRDefault="00812247" w:rsidP="007A41E4">
      <w:pPr>
        <w:pStyle w:val="Skrconyadreszwrotny"/>
        <w:widowControl/>
        <w:numPr>
          <w:ilvl w:val="0"/>
          <w:numId w:val="1"/>
        </w:numPr>
        <w:spacing w:line="288" w:lineRule="auto"/>
        <w:ind w:left="0" w:hanging="357"/>
        <w:jc w:val="both"/>
        <w:rPr>
          <w:rFonts w:ascii="Garamond" w:eastAsia="Times New Roman" w:hAnsi="Garamond"/>
          <w:kern w:val="2"/>
          <w:sz w:val="22"/>
          <w:szCs w:val="22"/>
        </w:rPr>
      </w:pPr>
      <w:r w:rsidRPr="00487EB6">
        <w:rPr>
          <w:rFonts w:ascii="Garamond" w:hAnsi="Garamond"/>
          <w:sz w:val="22"/>
          <w:szCs w:val="22"/>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B26A1C0" w14:textId="77777777" w:rsidR="00812247" w:rsidRPr="00487EB6" w:rsidRDefault="00812247" w:rsidP="007A41E4">
      <w:pPr>
        <w:pStyle w:val="Skrconyadreszwrotny"/>
        <w:widowControl/>
        <w:numPr>
          <w:ilvl w:val="0"/>
          <w:numId w:val="1"/>
        </w:numPr>
        <w:spacing w:line="288" w:lineRule="auto"/>
        <w:ind w:left="0" w:hanging="357"/>
        <w:jc w:val="both"/>
        <w:rPr>
          <w:rFonts w:ascii="Garamond" w:hAnsi="Garamond"/>
          <w:sz w:val="22"/>
          <w:szCs w:val="22"/>
        </w:rPr>
      </w:pPr>
      <w:r w:rsidRPr="00487EB6">
        <w:rPr>
          <w:rFonts w:ascii="Garamond" w:hAnsi="Garamond"/>
          <w:sz w:val="22"/>
          <w:szCs w:val="22"/>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41803A4" w14:textId="77777777" w:rsidR="00812247" w:rsidRPr="00487EB6" w:rsidRDefault="00812247" w:rsidP="000D5ED2">
      <w:pPr>
        <w:spacing w:line="288" w:lineRule="auto"/>
        <w:rPr>
          <w:rFonts w:ascii="Garamond" w:hAnsi="Garamond"/>
          <w:sz w:val="22"/>
          <w:szCs w:val="22"/>
        </w:rPr>
      </w:pPr>
    </w:p>
    <w:p w14:paraId="18506998" w14:textId="77777777" w:rsidR="006042E4" w:rsidRPr="00487EB6" w:rsidRDefault="006042E4" w:rsidP="000D5ED2">
      <w:pPr>
        <w:spacing w:line="288" w:lineRule="auto"/>
        <w:rPr>
          <w:rFonts w:ascii="Garamond" w:hAnsi="Garamond"/>
          <w:b/>
          <w:sz w:val="22"/>
          <w:szCs w:val="22"/>
        </w:rPr>
      </w:pPr>
    </w:p>
    <w:p w14:paraId="5FEFBCD7" w14:textId="77777777" w:rsidR="002D426B" w:rsidRPr="00487EB6" w:rsidRDefault="002D426B" w:rsidP="000D5ED2">
      <w:pPr>
        <w:spacing w:line="288" w:lineRule="auto"/>
        <w:rPr>
          <w:rFonts w:ascii="Garamond" w:hAnsi="Garamond"/>
          <w:b/>
          <w:sz w:val="22"/>
          <w:szCs w:val="22"/>
        </w:rPr>
      </w:pPr>
    </w:p>
    <w:tbl>
      <w:tblPr>
        <w:tblW w:w="14526" w:type="dxa"/>
        <w:tblInd w:w="70" w:type="dxa"/>
        <w:tblCellMar>
          <w:left w:w="70" w:type="dxa"/>
          <w:right w:w="70" w:type="dxa"/>
        </w:tblCellMar>
        <w:tblLook w:val="04A0" w:firstRow="1" w:lastRow="0" w:firstColumn="1" w:lastColumn="0" w:noHBand="0" w:noVBand="1"/>
      </w:tblPr>
      <w:tblGrid>
        <w:gridCol w:w="430"/>
        <w:gridCol w:w="5611"/>
        <w:gridCol w:w="1320"/>
        <w:gridCol w:w="864"/>
        <w:gridCol w:w="164"/>
        <w:gridCol w:w="2425"/>
        <w:gridCol w:w="3712"/>
      </w:tblGrid>
      <w:tr w:rsidR="005818D4" w:rsidRPr="00487EB6" w14:paraId="78CDFC9D" w14:textId="77777777" w:rsidTr="00016395">
        <w:trPr>
          <w:trHeight w:val="705"/>
        </w:trPr>
        <w:tc>
          <w:tcPr>
            <w:tcW w:w="417" w:type="dxa"/>
            <w:tcBorders>
              <w:top w:val="single" w:sz="4" w:space="0" w:color="auto"/>
              <w:left w:val="single" w:sz="4" w:space="0" w:color="auto"/>
              <w:bottom w:val="single" w:sz="4" w:space="0" w:color="auto"/>
              <w:right w:val="single" w:sz="4" w:space="0" w:color="auto"/>
            </w:tcBorders>
            <w:vAlign w:val="center"/>
          </w:tcPr>
          <w:p w14:paraId="0B2C6F08" w14:textId="77777777" w:rsidR="005818D4" w:rsidRP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lastRenderedPageBreak/>
              <w:t>Lp.</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411A" w14:textId="77777777" w:rsidR="005818D4" w:rsidRP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Przedmiot</w:t>
            </w:r>
          </w:p>
        </w:tc>
        <w:tc>
          <w:tcPr>
            <w:tcW w:w="1333" w:type="dxa"/>
            <w:tcBorders>
              <w:top w:val="single" w:sz="4" w:space="0" w:color="auto"/>
              <w:left w:val="nil"/>
              <w:bottom w:val="single" w:sz="4" w:space="0" w:color="auto"/>
              <w:right w:val="single" w:sz="4" w:space="0" w:color="auto"/>
            </w:tcBorders>
          </w:tcPr>
          <w:p w14:paraId="654A48F3" w14:textId="77777777" w:rsidR="005818D4" w:rsidRP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Proponowany model/ producent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D8F8E" w14:textId="77777777" w:rsidR="005818D4" w:rsidRP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Liczba sztuk</w:t>
            </w:r>
          </w:p>
        </w:tc>
        <w:tc>
          <w:tcPr>
            <w:tcW w:w="2589" w:type="dxa"/>
            <w:gridSpan w:val="2"/>
            <w:tcBorders>
              <w:top w:val="single" w:sz="4" w:space="0" w:color="auto"/>
              <w:left w:val="nil"/>
              <w:bottom w:val="single" w:sz="4" w:space="0" w:color="auto"/>
              <w:right w:val="single" w:sz="4" w:space="0" w:color="auto"/>
            </w:tcBorders>
            <w:shd w:val="clear" w:color="auto" w:fill="auto"/>
            <w:vAlign w:val="center"/>
            <w:hideMark/>
          </w:tcPr>
          <w:p w14:paraId="67D92F66" w14:textId="00D1619F" w:rsid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Cena jednostkowa brutto sprzętu</w:t>
            </w:r>
            <w:r w:rsidR="00487EB6" w:rsidRPr="00016395">
              <w:rPr>
                <w:rFonts w:ascii="Garamond" w:eastAsia="Times New Roman" w:hAnsi="Garamond"/>
                <w:b/>
                <w:color w:val="0D0D0D"/>
                <w:kern w:val="0"/>
                <w:sz w:val="20"/>
                <w:szCs w:val="20"/>
              </w:rPr>
              <w:t xml:space="preserve"> </w:t>
            </w:r>
          </w:p>
          <w:p w14:paraId="11FC3CCA" w14:textId="77777777" w:rsidR="005818D4" w:rsidRP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(w zł)</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14:paraId="14B4D7F8" w14:textId="2A277FEF" w:rsidR="005818D4" w:rsidRPr="00016395" w:rsidRDefault="005818D4" w:rsidP="001F675E">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 xml:space="preserve">Cena brutto sprzętu </w:t>
            </w:r>
            <w:r w:rsidR="001F675E">
              <w:rPr>
                <w:rFonts w:ascii="Garamond" w:eastAsia="Times New Roman" w:hAnsi="Garamond"/>
                <w:b/>
                <w:color w:val="0D0D0D"/>
                <w:kern w:val="0"/>
                <w:sz w:val="20"/>
                <w:szCs w:val="20"/>
              </w:rPr>
              <w:t>w</w:t>
            </w:r>
            <w:r w:rsidRPr="00016395">
              <w:rPr>
                <w:rFonts w:ascii="Garamond" w:eastAsia="Times New Roman" w:hAnsi="Garamond"/>
                <w:b/>
                <w:color w:val="0D0D0D"/>
                <w:kern w:val="0"/>
                <w:sz w:val="20"/>
                <w:szCs w:val="20"/>
              </w:rPr>
              <w:t xml:space="preserve"> pozycjach (w zł)</w:t>
            </w:r>
          </w:p>
        </w:tc>
      </w:tr>
      <w:tr w:rsidR="005818D4" w:rsidRPr="00487EB6" w14:paraId="51D8D79A" w14:textId="77777777" w:rsidTr="00016395">
        <w:trPr>
          <w:trHeight w:val="624"/>
        </w:trPr>
        <w:tc>
          <w:tcPr>
            <w:tcW w:w="14526" w:type="dxa"/>
            <w:gridSpan w:val="7"/>
            <w:tcBorders>
              <w:top w:val="nil"/>
              <w:left w:val="single" w:sz="4" w:space="0" w:color="auto"/>
              <w:bottom w:val="single" w:sz="4" w:space="0" w:color="auto"/>
              <w:right w:val="single" w:sz="4" w:space="0" w:color="auto"/>
            </w:tcBorders>
          </w:tcPr>
          <w:p w14:paraId="116103BB" w14:textId="77777777" w:rsidR="005818D4" w:rsidRPr="00487EB6" w:rsidRDefault="005818D4" w:rsidP="004565A5">
            <w:pPr>
              <w:rPr>
                <w:rFonts w:ascii="Garamond" w:hAnsi="Garamond" w:cs="Calibri"/>
                <w:sz w:val="22"/>
                <w:szCs w:val="22"/>
              </w:rPr>
            </w:pPr>
            <w:r w:rsidRPr="00487EB6">
              <w:rPr>
                <w:rFonts w:ascii="Garamond" w:hAnsi="Garamond"/>
                <w:b/>
                <w:sz w:val="22"/>
                <w:szCs w:val="22"/>
              </w:rPr>
              <w:t>System pomp infuzyjnych przeznaczonych na OIOM NSSU:</w:t>
            </w:r>
          </w:p>
        </w:tc>
      </w:tr>
      <w:tr w:rsidR="005818D4" w:rsidRPr="00487EB6" w14:paraId="246A85A4"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06D41168" w14:textId="77777777" w:rsidR="005818D4" w:rsidRPr="00487EB6" w:rsidRDefault="005818D4" w:rsidP="005818D4">
            <w:pPr>
              <w:rPr>
                <w:rFonts w:ascii="Garamond" w:hAnsi="Garamond"/>
                <w:sz w:val="22"/>
                <w:szCs w:val="22"/>
              </w:rPr>
            </w:pPr>
            <w:r w:rsidRPr="00487EB6">
              <w:rPr>
                <w:rFonts w:ascii="Garamond" w:hAnsi="Garamond"/>
                <w:sz w:val="22"/>
                <w:szCs w:val="22"/>
              </w:rPr>
              <w:t>1.</w:t>
            </w:r>
          </w:p>
        </w:tc>
        <w:tc>
          <w:tcPr>
            <w:tcW w:w="5611" w:type="dxa"/>
            <w:tcBorders>
              <w:top w:val="nil"/>
              <w:left w:val="single" w:sz="4" w:space="0" w:color="auto"/>
              <w:bottom w:val="single" w:sz="4" w:space="0" w:color="auto"/>
              <w:right w:val="single" w:sz="4" w:space="0" w:color="auto"/>
            </w:tcBorders>
            <w:shd w:val="clear" w:color="auto" w:fill="auto"/>
          </w:tcPr>
          <w:p w14:paraId="10AC69D2" w14:textId="77777777" w:rsidR="005818D4" w:rsidRPr="00487EB6" w:rsidRDefault="005818D4" w:rsidP="005818D4">
            <w:pPr>
              <w:rPr>
                <w:rFonts w:ascii="Garamond" w:hAnsi="Garamond"/>
                <w:sz w:val="22"/>
                <w:szCs w:val="22"/>
              </w:rPr>
            </w:pPr>
            <w:r w:rsidRPr="00487EB6">
              <w:rPr>
                <w:rFonts w:ascii="Garamond" w:hAnsi="Garamond"/>
                <w:sz w:val="22"/>
                <w:szCs w:val="22"/>
              </w:rPr>
              <w:t xml:space="preserve">Pompy </w:t>
            </w:r>
            <w:proofErr w:type="spellStart"/>
            <w:r w:rsidRPr="00487EB6">
              <w:rPr>
                <w:rFonts w:ascii="Garamond" w:hAnsi="Garamond"/>
                <w:sz w:val="22"/>
                <w:szCs w:val="22"/>
              </w:rPr>
              <w:t>strzykawkowe</w:t>
            </w:r>
            <w:proofErr w:type="spellEnd"/>
            <w:r w:rsidRPr="00487EB6">
              <w:rPr>
                <w:rFonts w:ascii="Garamond" w:hAnsi="Garamond"/>
                <w:sz w:val="22"/>
                <w:szCs w:val="22"/>
              </w:rPr>
              <w:t xml:space="preserve"> (biblioteka leków)</w:t>
            </w:r>
          </w:p>
        </w:tc>
        <w:tc>
          <w:tcPr>
            <w:tcW w:w="1333" w:type="dxa"/>
            <w:tcBorders>
              <w:top w:val="nil"/>
              <w:left w:val="nil"/>
              <w:bottom w:val="single" w:sz="4" w:space="0" w:color="auto"/>
              <w:right w:val="single" w:sz="4" w:space="0" w:color="auto"/>
            </w:tcBorders>
          </w:tcPr>
          <w:p w14:paraId="4164691E"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442176D8" w14:textId="77777777" w:rsidR="005818D4" w:rsidRPr="00487EB6" w:rsidRDefault="005818D4" w:rsidP="005818D4">
            <w:pPr>
              <w:rPr>
                <w:rFonts w:ascii="Garamond" w:hAnsi="Garamond"/>
                <w:sz w:val="22"/>
                <w:szCs w:val="22"/>
              </w:rPr>
            </w:pPr>
            <w:r w:rsidRPr="00487EB6">
              <w:rPr>
                <w:rFonts w:ascii="Garamond" w:hAnsi="Garamond"/>
                <w:sz w:val="22"/>
                <w:szCs w:val="22"/>
              </w:rPr>
              <w:t>5</w:t>
            </w:r>
            <w:r w:rsidR="00444F8C">
              <w:rPr>
                <w:rFonts w:ascii="Garamond" w:hAnsi="Garamond"/>
                <w:sz w:val="22"/>
                <w:szCs w:val="22"/>
              </w:rPr>
              <w:t>82</w:t>
            </w:r>
          </w:p>
        </w:tc>
        <w:tc>
          <w:tcPr>
            <w:tcW w:w="2589" w:type="dxa"/>
            <w:gridSpan w:val="2"/>
            <w:tcBorders>
              <w:top w:val="nil"/>
              <w:left w:val="nil"/>
              <w:bottom w:val="single" w:sz="4" w:space="0" w:color="auto"/>
              <w:right w:val="single" w:sz="4" w:space="0" w:color="auto"/>
            </w:tcBorders>
            <w:shd w:val="clear" w:color="auto" w:fill="auto"/>
            <w:vAlign w:val="center"/>
            <w:hideMark/>
          </w:tcPr>
          <w:p w14:paraId="52D9193B" w14:textId="77777777" w:rsidR="005818D4" w:rsidRPr="00487EB6" w:rsidRDefault="005818D4" w:rsidP="005818D4">
            <w:pPr>
              <w:jc w:val="center"/>
              <w:rPr>
                <w:rFonts w:ascii="Garamond" w:hAnsi="Garamond" w:cs="Calibri"/>
                <w:sz w:val="22"/>
                <w:szCs w:val="22"/>
              </w:rPr>
            </w:pPr>
          </w:p>
        </w:tc>
        <w:tc>
          <w:tcPr>
            <w:tcW w:w="3712" w:type="dxa"/>
            <w:tcBorders>
              <w:top w:val="nil"/>
              <w:left w:val="nil"/>
              <w:bottom w:val="single" w:sz="4" w:space="0" w:color="auto"/>
              <w:right w:val="single" w:sz="4" w:space="0" w:color="auto"/>
            </w:tcBorders>
            <w:shd w:val="clear" w:color="auto" w:fill="auto"/>
            <w:vAlign w:val="center"/>
            <w:hideMark/>
          </w:tcPr>
          <w:p w14:paraId="6DA9C153" w14:textId="77777777" w:rsidR="005818D4" w:rsidRPr="00487EB6" w:rsidRDefault="005818D4" w:rsidP="005818D4">
            <w:pPr>
              <w:jc w:val="center"/>
              <w:rPr>
                <w:rFonts w:ascii="Garamond" w:hAnsi="Garamond" w:cs="Calibri"/>
                <w:sz w:val="22"/>
                <w:szCs w:val="22"/>
              </w:rPr>
            </w:pPr>
          </w:p>
        </w:tc>
      </w:tr>
      <w:tr w:rsidR="005818D4" w:rsidRPr="00487EB6" w14:paraId="48CA97FE"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25959B0E" w14:textId="77777777" w:rsidR="005818D4" w:rsidRPr="00487EB6" w:rsidRDefault="005818D4" w:rsidP="005818D4">
            <w:pPr>
              <w:rPr>
                <w:rFonts w:ascii="Garamond" w:hAnsi="Garamond"/>
                <w:sz w:val="22"/>
                <w:szCs w:val="22"/>
              </w:rPr>
            </w:pPr>
            <w:r w:rsidRPr="00487EB6">
              <w:rPr>
                <w:rFonts w:ascii="Garamond" w:hAnsi="Garamond"/>
                <w:sz w:val="22"/>
                <w:szCs w:val="22"/>
              </w:rPr>
              <w:t>2.</w:t>
            </w:r>
          </w:p>
        </w:tc>
        <w:tc>
          <w:tcPr>
            <w:tcW w:w="5611" w:type="dxa"/>
            <w:tcBorders>
              <w:top w:val="nil"/>
              <w:left w:val="single" w:sz="4" w:space="0" w:color="auto"/>
              <w:bottom w:val="single" w:sz="4" w:space="0" w:color="auto"/>
              <w:right w:val="single" w:sz="4" w:space="0" w:color="auto"/>
            </w:tcBorders>
            <w:shd w:val="clear" w:color="auto" w:fill="auto"/>
          </w:tcPr>
          <w:p w14:paraId="776A1D95" w14:textId="77777777" w:rsidR="005818D4" w:rsidRPr="00487EB6" w:rsidRDefault="005818D4" w:rsidP="005818D4">
            <w:pPr>
              <w:rPr>
                <w:rFonts w:ascii="Garamond" w:hAnsi="Garamond"/>
                <w:sz w:val="22"/>
                <w:szCs w:val="22"/>
              </w:rPr>
            </w:pPr>
            <w:r w:rsidRPr="00487EB6">
              <w:rPr>
                <w:rFonts w:ascii="Garamond" w:hAnsi="Garamond"/>
                <w:sz w:val="22"/>
                <w:szCs w:val="22"/>
              </w:rPr>
              <w:t xml:space="preserve">Pompy </w:t>
            </w:r>
            <w:proofErr w:type="spellStart"/>
            <w:r w:rsidRPr="00487EB6">
              <w:rPr>
                <w:rFonts w:ascii="Garamond" w:hAnsi="Garamond"/>
                <w:sz w:val="22"/>
                <w:szCs w:val="22"/>
              </w:rPr>
              <w:t>strzykawkowe</w:t>
            </w:r>
            <w:proofErr w:type="spellEnd"/>
            <w:r w:rsidRPr="00487EB6">
              <w:rPr>
                <w:rFonts w:ascii="Garamond" w:hAnsi="Garamond"/>
                <w:sz w:val="22"/>
                <w:szCs w:val="22"/>
              </w:rPr>
              <w:t xml:space="preserve"> (biblioteka leków, pomiar w linii)</w:t>
            </w:r>
          </w:p>
        </w:tc>
        <w:tc>
          <w:tcPr>
            <w:tcW w:w="1333" w:type="dxa"/>
            <w:tcBorders>
              <w:top w:val="nil"/>
              <w:left w:val="nil"/>
              <w:bottom w:val="single" w:sz="4" w:space="0" w:color="auto"/>
              <w:right w:val="single" w:sz="4" w:space="0" w:color="auto"/>
            </w:tcBorders>
          </w:tcPr>
          <w:p w14:paraId="3CFDD17E"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705AAC0E" w14:textId="77777777" w:rsidR="005818D4" w:rsidRPr="00487EB6" w:rsidRDefault="005818D4" w:rsidP="005818D4">
            <w:pPr>
              <w:rPr>
                <w:rFonts w:ascii="Garamond" w:hAnsi="Garamond"/>
                <w:sz w:val="22"/>
                <w:szCs w:val="22"/>
              </w:rPr>
            </w:pPr>
            <w:r w:rsidRPr="00487EB6">
              <w:rPr>
                <w:rFonts w:ascii="Garamond" w:hAnsi="Garamond"/>
                <w:sz w:val="22"/>
                <w:szCs w:val="22"/>
              </w:rPr>
              <w:t>65</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14:paraId="61879AC2"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2A48E01E" w14:textId="77777777" w:rsidR="005818D4" w:rsidRPr="00487EB6" w:rsidRDefault="005818D4" w:rsidP="005818D4">
            <w:pPr>
              <w:jc w:val="center"/>
              <w:rPr>
                <w:rFonts w:ascii="Garamond" w:hAnsi="Garamond" w:cs="Calibri"/>
                <w:sz w:val="22"/>
                <w:szCs w:val="22"/>
              </w:rPr>
            </w:pPr>
          </w:p>
        </w:tc>
      </w:tr>
      <w:tr w:rsidR="005818D4" w:rsidRPr="00487EB6" w14:paraId="66A38875"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1F35D4DA" w14:textId="77777777" w:rsidR="005818D4" w:rsidRPr="00487EB6" w:rsidRDefault="005818D4" w:rsidP="005818D4">
            <w:pPr>
              <w:rPr>
                <w:rFonts w:ascii="Garamond" w:hAnsi="Garamond"/>
                <w:sz w:val="22"/>
                <w:szCs w:val="22"/>
              </w:rPr>
            </w:pPr>
            <w:r w:rsidRPr="00487EB6">
              <w:rPr>
                <w:rFonts w:ascii="Garamond" w:hAnsi="Garamond"/>
                <w:sz w:val="22"/>
                <w:szCs w:val="22"/>
              </w:rPr>
              <w:t>3.</w:t>
            </w:r>
          </w:p>
        </w:tc>
        <w:tc>
          <w:tcPr>
            <w:tcW w:w="5611" w:type="dxa"/>
            <w:tcBorders>
              <w:top w:val="nil"/>
              <w:left w:val="single" w:sz="4" w:space="0" w:color="auto"/>
              <w:bottom w:val="single" w:sz="4" w:space="0" w:color="auto"/>
              <w:right w:val="single" w:sz="4" w:space="0" w:color="auto"/>
            </w:tcBorders>
            <w:shd w:val="clear" w:color="auto" w:fill="auto"/>
          </w:tcPr>
          <w:p w14:paraId="6F33600C" w14:textId="77777777" w:rsidR="005818D4" w:rsidRPr="00487EB6" w:rsidRDefault="005818D4" w:rsidP="005818D4">
            <w:pPr>
              <w:rPr>
                <w:rFonts w:ascii="Garamond" w:hAnsi="Garamond"/>
                <w:sz w:val="22"/>
                <w:szCs w:val="22"/>
              </w:rPr>
            </w:pPr>
            <w:r w:rsidRPr="00487EB6">
              <w:rPr>
                <w:rFonts w:ascii="Garamond" w:hAnsi="Garamond"/>
                <w:sz w:val="22"/>
                <w:szCs w:val="22"/>
              </w:rPr>
              <w:t>Pompy objętościowe (biblioteka leków)</w:t>
            </w:r>
          </w:p>
        </w:tc>
        <w:tc>
          <w:tcPr>
            <w:tcW w:w="1333" w:type="dxa"/>
            <w:tcBorders>
              <w:top w:val="nil"/>
              <w:left w:val="nil"/>
              <w:bottom w:val="single" w:sz="4" w:space="0" w:color="auto"/>
              <w:right w:val="single" w:sz="4" w:space="0" w:color="auto"/>
            </w:tcBorders>
          </w:tcPr>
          <w:p w14:paraId="20F896AF"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7BB987D2" w14:textId="77777777" w:rsidR="005818D4" w:rsidRPr="00487EB6" w:rsidRDefault="005818D4" w:rsidP="005818D4">
            <w:pPr>
              <w:rPr>
                <w:rFonts w:ascii="Garamond" w:hAnsi="Garamond"/>
                <w:sz w:val="22"/>
                <w:szCs w:val="22"/>
              </w:rPr>
            </w:pPr>
            <w:r w:rsidRPr="00487EB6">
              <w:rPr>
                <w:rFonts w:ascii="Garamond" w:hAnsi="Garamond"/>
                <w:sz w:val="22"/>
                <w:szCs w:val="22"/>
              </w:rPr>
              <w:t>2</w:t>
            </w:r>
            <w:r w:rsidR="00444F8C">
              <w:rPr>
                <w:rFonts w:ascii="Garamond" w:hAnsi="Garamond"/>
                <w:sz w:val="22"/>
                <w:szCs w:val="22"/>
              </w:rPr>
              <w:t>0</w:t>
            </w: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14:paraId="179C71BC"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67C4093E" w14:textId="77777777" w:rsidR="005818D4" w:rsidRPr="00487EB6" w:rsidRDefault="005818D4" w:rsidP="005818D4">
            <w:pPr>
              <w:jc w:val="center"/>
              <w:rPr>
                <w:rFonts w:ascii="Garamond" w:hAnsi="Garamond" w:cs="Calibri"/>
                <w:sz w:val="22"/>
                <w:szCs w:val="22"/>
              </w:rPr>
            </w:pPr>
          </w:p>
        </w:tc>
      </w:tr>
      <w:tr w:rsidR="005818D4" w:rsidRPr="00487EB6" w14:paraId="74C7B811"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2AB6D0CA" w14:textId="77777777" w:rsidR="005818D4" w:rsidRPr="00487EB6" w:rsidRDefault="005818D4" w:rsidP="005818D4">
            <w:pPr>
              <w:rPr>
                <w:rFonts w:ascii="Garamond" w:hAnsi="Garamond"/>
                <w:sz w:val="22"/>
                <w:szCs w:val="22"/>
              </w:rPr>
            </w:pPr>
            <w:r w:rsidRPr="00487EB6">
              <w:rPr>
                <w:rFonts w:ascii="Garamond" w:hAnsi="Garamond"/>
                <w:sz w:val="22"/>
                <w:szCs w:val="22"/>
              </w:rPr>
              <w:t>4.</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42749885" w14:textId="77777777" w:rsidR="005818D4" w:rsidRPr="00487EB6" w:rsidRDefault="005818D4" w:rsidP="005818D4">
            <w:pPr>
              <w:rPr>
                <w:rFonts w:ascii="Garamond" w:hAnsi="Garamond"/>
                <w:sz w:val="22"/>
                <w:szCs w:val="22"/>
              </w:rPr>
            </w:pPr>
            <w:r w:rsidRPr="00487EB6">
              <w:rPr>
                <w:rFonts w:ascii="Garamond" w:hAnsi="Garamond"/>
                <w:sz w:val="22"/>
                <w:szCs w:val="22"/>
              </w:rPr>
              <w:t>Stacja dokująca 4 COM</w:t>
            </w:r>
          </w:p>
        </w:tc>
        <w:tc>
          <w:tcPr>
            <w:tcW w:w="1333" w:type="dxa"/>
            <w:tcBorders>
              <w:top w:val="nil"/>
              <w:left w:val="nil"/>
              <w:bottom w:val="single" w:sz="4" w:space="0" w:color="auto"/>
              <w:right w:val="single" w:sz="4" w:space="0" w:color="auto"/>
            </w:tcBorders>
          </w:tcPr>
          <w:p w14:paraId="0E0BF691"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7BFEE0C1" w14:textId="77777777" w:rsidR="005818D4" w:rsidRPr="00487EB6" w:rsidRDefault="005818D4" w:rsidP="005818D4">
            <w:pPr>
              <w:rPr>
                <w:rFonts w:ascii="Garamond" w:hAnsi="Garamond"/>
                <w:sz w:val="22"/>
                <w:szCs w:val="22"/>
              </w:rPr>
            </w:pPr>
            <w:r w:rsidRPr="00487EB6">
              <w:rPr>
                <w:rFonts w:ascii="Garamond" w:hAnsi="Garamond"/>
                <w:sz w:val="22"/>
                <w:szCs w:val="22"/>
              </w:rPr>
              <w:t>155</w:t>
            </w:r>
          </w:p>
        </w:tc>
        <w:tc>
          <w:tcPr>
            <w:tcW w:w="2589" w:type="dxa"/>
            <w:gridSpan w:val="2"/>
            <w:tcBorders>
              <w:top w:val="nil"/>
              <w:left w:val="nil"/>
              <w:bottom w:val="single" w:sz="4" w:space="0" w:color="auto"/>
              <w:right w:val="single" w:sz="4" w:space="0" w:color="auto"/>
            </w:tcBorders>
            <w:shd w:val="clear" w:color="auto" w:fill="auto"/>
            <w:vAlign w:val="center"/>
          </w:tcPr>
          <w:p w14:paraId="7C014246"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57586280" w14:textId="77777777" w:rsidR="005818D4" w:rsidRPr="00487EB6" w:rsidRDefault="005818D4" w:rsidP="005818D4">
            <w:pPr>
              <w:jc w:val="center"/>
              <w:rPr>
                <w:rFonts w:ascii="Garamond" w:hAnsi="Garamond" w:cs="Calibri"/>
                <w:sz w:val="22"/>
                <w:szCs w:val="22"/>
              </w:rPr>
            </w:pPr>
          </w:p>
        </w:tc>
      </w:tr>
      <w:tr w:rsidR="005818D4" w:rsidRPr="00487EB6" w14:paraId="2BAB3B3E"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2CED4FC6" w14:textId="77777777" w:rsidR="005818D4" w:rsidRPr="00487EB6" w:rsidRDefault="005818D4" w:rsidP="005818D4">
            <w:pPr>
              <w:rPr>
                <w:rFonts w:ascii="Garamond" w:hAnsi="Garamond"/>
                <w:sz w:val="22"/>
                <w:szCs w:val="22"/>
              </w:rPr>
            </w:pPr>
            <w:r w:rsidRPr="00487EB6">
              <w:rPr>
                <w:rFonts w:ascii="Garamond" w:hAnsi="Garamond"/>
                <w:sz w:val="22"/>
                <w:szCs w:val="22"/>
              </w:rPr>
              <w:t>5.</w:t>
            </w:r>
          </w:p>
        </w:tc>
        <w:tc>
          <w:tcPr>
            <w:tcW w:w="5611" w:type="dxa"/>
            <w:tcBorders>
              <w:top w:val="nil"/>
              <w:left w:val="single" w:sz="4" w:space="0" w:color="auto"/>
              <w:bottom w:val="single" w:sz="4" w:space="0" w:color="auto"/>
              <w:right w:val="single" w:sz="4" w:space="0" w:color="auto"/>
            </w:tcBorders>
            <w:shd w:val="clear" w:color="auto" w:fill="auto"/>
          </w:tcPr>
          <w:p w14:paraId="271A327A" w14:textId="753C6131" w:rsidR="005818D4" w:rsidRPr="00487EB6" w:rsidRDefault="005818D4" w:rsidP="005818D4">
            <w:pPr>
              <w:rPr>
                <w:rFonts w:ascii="Garamond" w:hAnsi="Garamond"/>
                <w:sz w:val="22"/>
                <w:szCs w:val="22"/>
              </w:rPr>
            </w:pPr>
            <w:r w:rsidRPr="00487EB6">
              <w:rPr>
                <w:rFonts w:ascii="Garamond" w:hAnsi="Garamond"/>
                <w:sz w:val="22"/>
                <w:szCs w:val="22"/>
              </w:rPr>
              <w:t>Stacja dokująca 6 COM</w:t>
            </w:r>
          </w:p>
        </w:tc>
        <w:tc>
          <w:tcPr>
            <w:tcW w:w="1333" w:type="dxa"/>
            <w:tcBorders>
              <w:top w:val="nil"/>
              <w:left w:val="nil"/>
              <w:bottom w:val="single" w:sz="4" w:space="0" w:color="auto"/>
              <w:right w:val="single" w:sz="4" w:space="0" w:color="auto"/>
            </w:tcBorders>
          </w:tcPr>
          <w:p w14:paraId="330F3A1A"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6A34D1BB" w14:textId="77777777" w:rsidR="005818D4" w:rsidRPr="00487EB6" w:rsidRDefault="005818D4" w:rsidP="005818D4">
            <w:pPr>
              <w:rPr>
                <w:rFonts w:ascii="Garamond" w:hAnsi="Garamond"/>
                <w:sz w:val="22"/>
                <w:szCs w:val="22"/>
              </w:rPr>
            </w:pPr>
            <w:r w:rsidRPr="00487EB6">
              <w:rPr>
                <w:rFonts w:ascii="Garamond" w:hAnsi="Garamond"/>
                <w:sz w:val="22"/>
                <w:szCs w:val="22"/>
              </w:rPr>
              <w:t>56</w:t>
            </w:r>
          </w:p>
        </w:tc>
        <w:tc>
          <w:tcPr>
            <w:tcW w:w="2589" w:type="dxa"/>
            <w:gridSpan w:val="2"/>
            <w:tcBorders>
              <w:top w:val="nil"/>
              <w:left w:val="nil"/>
              <w:bottom w:val="single" w:sz="4" w:space="0" w:color="auto"/>
              <w:right w:val="single" w:sz="4" w:space="0" w:color="auto"/>
            </w:tcBorders>
            <w:shd w:val="clear" w:color="auto" w:fill="auto"/>
            <w:vAlign w:val="center"/>
          </w:tcPr>
          <w:p w14:paraId="075EEE6B"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5FED3F88" w14:textId="77777777" w:rsidR="005818D4" w:rsidRPr="00487EB6" w:rsidRDefault="005818D4" w:rsidP="005818D4">
            <w:pPr>
              <w:jc w:val="center"/>
              <w:rPr>
                <w:rFonts w:ascii="Garamond" w:hAnsi="Garamond" w:cs="Calibri"/>
                <w:sz w:val="22"/>
                <w:szCs w:val="22"/>
              </w:rPr>
            </w:pPr>
          </w:p>
        </w:tc>
      </w:tr>
      <w:tr w:rsidR="005818D4" w:rsidRPr="00487EB6" w14:paraId="6FD392D5"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630C9682" w14:textId="77777777" w:rsidR="005818D4" w:rsidRPr="00487EB6" w:rsidRDefault="005818D4" w:rsidP="005818D4">
            <w:pPr>
              <w:rPr>
                <w:rFonts w:ascii="Garamond" w:hAnsi="Garamond"/>
                <w:sz w:val="22"/>
                <w:szCs w:val="22"/>
              </w:rPr>
            </w:pPr>
            <w:r w:rsidRPr="00487EB6">
              <w:rPr>
                <w:rFonts w:ascii="Garamond" w:hAnsi="Garamond"/>
                <w:sz w:val="22"/>
                <w:szCs w:val="22"/>
              </w:rPr>
              <w:t>6.</w:t>
            </w:r>
          </w:p>
        </w:tc>
        <w:tc>
          <w:tcPr>
            <w:tcW w:w="5611" w:type="dxa"/>
            <w:tcBorders>
              <w:top w:val="nil"/>
              <w:left w:val="single" w:sz="4" w:space="0" w:color="auto"/>
              <w:bottom w:val="single" w:sz="4" w:space="0" w:color="auto"/>
              <w:right w:val="single" w:sz="4" w:space="0" w:color="auto"/>
            </w:tcBorders>
            <w:shd w:val="clear" w:color="auto" w:fill="auto"/>
          </w:tcPr>
          <w:p w14:paraId="74F6E306" w14:textId="77777777" w:rsidR="005818D4" w:rsidRPr="00487EB6" w:rsidRDefault="005818D4" w:rsidP="005818D4">
            <w:pPr>
              <w:rPr>
                <w:rFonts w:ascii="Garamond" w:hAnsi="Garamond"/>
                <w:sz w:val="22"/>
                <w:szCs w:val="22"/>
              </w:rPr>
            </w:pPr>
            <w:r w:rsidRPr="00487EB6">
              <w:rPr>
                <w:rFonts w:ascii="Garamond" w:hAnsi="Garamond"/>
                <w:sz w:val="22"/>
                <w:szCs w:val="22"/>
              </w:rPr>
              <w:t>Oprogramowanie do zarządzania infuzją</w:t>
            </w:r>
          </w:p>
        </w:tc>
        <w:tc>
          <w:tcPr>
            <w:tcW w:w="1333" w:type="dxa"/>
            <w:tcBorders>
              <w:top w:val="nil"/>
              <w:left w:val="nil"/>
              <w:bottom w:val="single" w:sz="4" w:space="0" w:color="auto"/>
              <w:right w:val="single" w:sz="4" w:space="0" w:color="auto"/>
            </w:tcBorders>
          </w:tcPr>
          <w:p w14:paraId="3E70494D"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74B8ED01" w14:textId="77777777"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14:paraId="75693DFD"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617C1236" w14:textId="77777777" w:rsidR="005818D4" w:rsidRPr="00487EB6" w:rsidRDefault="005818D4" w:rsidP="005818D4">
            <w:pPr>
              <w:jc w:val="center"/>
              <w:rPr>
                <w:rFonts w:ascii="Garamond" w:hAnsi="Garamond" w:cs="Calibri"/>
                <w:sz w:val="22"/>
                <w:szCs w:val="22"/>
              </w:rPr>
            </w:pPr>
          </w:p>
        </w:tc>
      </w:tr>
      <w:tr w:rsidR="005818D4" w:rsidRPr="00487EB6" w14:paraId="4EF0DE07"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22B4E0D4" w14:textId="77777777" w:rsidR="005818D4" w:rsidRPr="00487EB6" w:rsidRDefault="005818D4" w:rsidP="005818D4">
            <w:pPr>
              <w:rPr>
                <w:rFonts w:ascii="Garamond" w:hAnsi="Garamond"/>
                <w:sz w:val="22"/>
                <w:szCs w:val="22"/>
              </w:rPr>
            </w:pPr>
            <w:r w:rsidRPr="00487EB6">
              <w:rPr>
                <w:rFonts w:ascii="Garamond" w:hAnsi="Garamond"/>
                <w:sz w:val="22"/>
                <w:szCs w:val="22"/>
              </w:rPr>
              <w:t>7.</w:t>
            </w:r>
          </w:p>
        </w:tc>
        <w:tc>
          <w:tcPr>
            <w:tcW w:w="5611" w:type="dxa"/>
            <w:tcBorders>
              <w:top w:val="nil"/>
              <w:left w:val="single" w:sz="4" w:space="0" w:color="auto"/>
              <w:bottom w:val="single" w:sz="4" w:space="0" w:color="auto"/>
              <w:right w:val="single" w:sz="4" w:space="0" w:color="auto"/>
            </w:tcBorders>
            <w:shd w:val="clear" w:color="auto" w:fill="auto"/>
          </w:tcPr>
          <w:p w14:paraId="1021EAC7" w14:textId="77777777" w:rsidR="005818D4" w:rsidRPr="00487EB6" w:rsidRDefault="005818D4" w:rsidP="005818D4">
            <w:pPr>
              <w:rPr>
                <w:rFonts w:ascii="Garamond" w:hAnsi="Garamond"/>
                <w:sz w:val="22"/>
                <w:szCs w:val="22"/>
              </w:rPr>
            </w:pPr>
            <w:r w:rsidRPr="00487EB6">
              <w:rPr>
                <w:rFonts w:ascii="Garamond" w:hAnsi="Garamond"/>
                <w:sz w:val="22"/>
                <w:szCs w:val="22"/>
              </w:rPr>
              <w:t xml:space="preserve">Tester do pomp </w:t>
            </w:r>
          </w:p>
        </w:tc>
        <w:tc>
          <w:tcPr>
            <w:tcW w:w="1333" w:type="dxa"/>
            <w:tcBorders>
              <w:top w:val="nil"/>
              <w:left w:val="nil"/>
              <w:bottom w:val="single" w:sz="4" w:space="0" w:color="auto"/>
              <w:right w:val="single" w:sz="4" w:space="0" w:color="auto"/>
            </w:tcBorders>
          </w:tcPr>
          <w:p w14:paraId="00388BE5"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145B7B21" w14:textId="77777777"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14:paraId="148F578A"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5A1E13F7" w14:textId="77777777" w:rsidR="005818D4" w:rsidRPr="00487EB6" w:rsidRDefault="005818D4" w:rsidP="005818D4">
            <w:pPr>
              <w:jc w:val="center"/>
              <w:rPr>
                <w:rFonts w:ascii="Garamond" w:hAnsi="Garamond" w:cs="Calibri"/>
                <w:sz w:val="22"/>
                <w:szCs w:val="22"/>
              </w:rPr>
            </w:pPr>
          </w:p>
        </w:tc>
      </w:tr>
      <w:tr w:rsidR="005818D4" w:rsidRPr="00487EB6" w14:paraId="2B789A40"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098282CB" w14:textId="77777777" w:rsidR="005818D4" w:rsidRPr="00487EB6" w:rsidRDefault="005818D4" w:rsidP="005818D4">
            <w:pPr>
              <w:rPr>
                <w:rFonts w:ascii="Garamond" w:hAnsi="Garamond"/>
                <w:sz w:val="22"/>
                <w:szCs w:val="22"/>
              </w:rPr>
            </w:pPr>
            <w:r w:rsidRPr="00487EB6">
              <w:rPr>
                <w:rFonts w:ascii="Garamond" w:hAnsi="Garamond"/>
                <w:sz w:val="22"/>
                <w:szCs w:val="22"/>
              </w:rPr>
              <w:t>8.</w:t>
            </w:r>
          </w:p>
        </w:tc>
        <w:tc>
          <w:tcPr>
            <w:tcW w:w="5611" w:type="dxa"/>
            <w:tcBorders>
              <w:top w:val="nil"/>
              <w:left w:val="single" w:sz="4" w:space="0" w:color="auto"/>
              <w:bottom w:val="single" w:sz="4" w:space="0" w:color="auto"/>
              <w:right w:val="single" w:sz="4" w:space="0" w:color="auto"/>
            </w:tcBorders>
            <w:shd w:val="clear" w:color="auto" w:fill="auto"/>
          </w:tcPr>
          <w:p w14:paraId="6EE06DD3" w14:textId="77777777" w:rsidR="005818D4" w:rsidRPr="00487EB6" w:rsidRDefault="005818D4" w:rsidP="005818D4">
            <w:pPr>
              <w:rPr>
                <w:rFonts w:ascii="Garamond" w:hAnsi="Garamond"/>
                <w:sz w:val="22"/>
                <w:szCs w:val="22"/>
              </w:rPr>
            </w:pPr>
            <w:r w:rsidRPr="00487EB6">
              <w:rPr>
                <w:rFonts w:ascii="Garamond" w:hAnsi="Garamond"/>
                <w:sz w:val="22"/>
                <w:szCs w:val="22"/>
              </w:rPr>
              <w:t>Tester bezpieczeństwa elektrycznego</w:t>
            </w:r>
          </w:p>
        </w:tc>
        <w:tc>
          <w:tcPr>
            <w:tcW w:w="1333" w:type="dxa"/>
            <w:tcBorders>
              <w:top w:val="nil"/>
              <w:left w:val="nil"/>
              <w:bottom w:val="single" w:sz="4" w:space="0" w:color="auto"/>
              <w:right w:val="single" w:sz="4" w:space="0" w:color="auto"/>
            </w:tcBorders>
          </w:tcPr>
          <w:p w14:paraId="32E22DD1"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2A046FA3" w14:textId="77777777"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14:paraId="073B8959"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1210D99A" w14:textId="77777777" w:rsidR="005818D4" w:rsidRPr="00487EB6" w:rsidRDefault="005818D4" w:rsidP="005818D4">
            <w:pPr>
              <w:jc w:val="center"/>
              <w:rPr>
                <w:rFonts w:ascii="Garamond" w:hAnsi="Garamond" w:cs="Calibri"/>
                <w:sz w:val="22"/>
                <w:szCs w:val="22"/>
              </w:rPr>
            </w:pPr>
          </w:p>
        </w:tc>
      </w:tr>
      <w:tr w:rsidR="005818D4" w:rsidRPr="00487EB6" w14:paraId="2453BF7F" w14:textId="77777777" w:rsidTr="00016395">
        <w:trPr>
          <w:trHeight w:hRule="exact" w:val="567"/>
        </w:trPr>
        <w:tc>
          <w:tcPr>
            <w:tcW w:w="417" w:type="dxa"/>
            <w:tcBorders>
              <w:top w:val="single" w:sz="4" w:space="0" w:color="auto"/>
              <w:left w:val="single" w:sz="4" w:space="0" w:color="auto"/>
              <w:bottom w:val="single" w:sz="4" w:space="0" w:color="auto"/>
              <w:right w:val="single" w:sz="4" w:space="0" w:color="auto"/>
            </w:tcBorders>
            <w:vAlign w:val="center"/>
          </w:tcPr>
          <w:p w14:paraId="4CC250A8" w14:textId="77777777" w:rsidR="005818D4" w:rsidRPr="00487EB6" w:rsidRDefault="00016395" w:rsidP="005818D4">
            <w:pPr>
              <w:rPr>
                <w:rFonts w:ascii="Garamond" w:hAnsi="Garamond"/>
                <w:sz w:val="22"/>
                <w:szCs w:val="22"/>
              </w:rPr>
            </w:pPr>
            <w:r>
              <w:rPr>
                <w:rFonts w:ascii="Garamond" w:hAnsi="Garamond"/>
                <w:sz w:val="22"/>
                <w:szCs w:val="22"/>
              </w:rPr>
              <w:lastRenderedPageBreak/>
              <w:t>9</w:t>
            </w:r>
            <w:r w:rsidR="005818D4" w:rsidRPr="00487EB6">
              <w:rPr>
                <w:rFonts w:ascii="Garamond" w:hAnsi="Garamond"/>
                <w:sz w:val="22"/>
                <w:szCs w:val="22"/>
              </w:rPr>
              <w:t>.</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559D1AD7" w14:textId="77777777" w:rsidR="005818D4" w:rsidRPr="00487EB6" w:rsidRDefault="005818D4" w:rsidP="005818D4">
            <w:pPr>
              <w:rPr>
                <w:rFonts w:ascii="Garamond" w:hAnsi="Garamond"/>
                <w:sz w:val="22"/>
                <w:szCs w:val="22"/>
              </w:rPr>
            </w:pPr>
            <w:r w:rsidRPr="00487EB6">
              <w:rPr>
                <w:rFonts w:ascii="Garamond" w:hAnsi="Garamond"/>
                <w:sz w:val="22"/>
                <w:szCs w:val="22"/>
              </w:rPr>
              <w:t>Pompy TCI-TIVA</w:t>
            </w:r>
          </w:p>
        </w:tc>
        <w:tc>
          <w:tcPr>
            <w:tcW w:w="1333" w:type="dxa"/>
            <w:tcBorders>
              <w:top w:val="single" w:sz="4" w:space="0" w:color="auto"/>
              <w:left w:val="nil"/>
              <w:bottom w:val="single" w:sz="4" w:space="0" w:color="auto"/>
              <w:right w:val="single" w:sz="4" w:space="0" w:color="auto"/>
            </w:tcBorders>
          </w:tcPr>
          <w:p w14:paraId="071B93D5" w14:textId="77777777" w:rsidR="005818D4" w:rsidRPr="00487EB6" w:rsidRDefault="005818D4" w:rsidP="005818D4">
            <w:pPr>
              <w:rPr>
                <w:rFonts w:ascii="Garamond" w:hAnsi="Garamond"/>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4803112B" w14:textId="77777777" w:rsidR="005818D4" w:rsidRPr="00487EB6" w:rsidRDefault="005818D4" w:rsidP="005818D4">
            <w:pPr>
              <w:rPr>
                <w:rFonts w:ascii="Garamond" w:hAnsi="Garamond"/>
                <w:sz w:val="22"/>
                <w:szCs w:val="22"/>
              </w:rPr>
            </w:pPr>
            <w:r w:rsidRPr="00487EB6">
              <w:rPr>
                <w:rFonts w:ascii="Garamond" w:hAnsi="Garamond"/>
                <w:sz w:val="22"/>
                <w:szCs w:val="22"/>
              </w:rPr>
              <w:t>68</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14:paraId="38B680B4" w14:textId="77777777" w:rsidR="005818D4" w:rsidRPr="00487EB6" w:rsidRDefault="005818D4" w:rsidP="005818D4">
            <w:pPr>
              <w:jc w:val="center"/>
              <w:rPr>
                <w:rFonts w:ascii="Garamond" w:hAnsi="Garamond" w:cs="Calibri"/>
                <w:bCs/>
                <w:sz w:val="22"/>
                <w:szCs w:val="22"/>
              </w:rPr>
            </w:pPr>
          </w:p>
        </w:tc>
        <w:tc>
          <w:tcPr>
            <w:tcW w:w="3712" w:type="dxa"/>
            <w:tcBorders>
              <w:top w:val="single" w:sz="4" w:space="0" w:color="auto"/>
              <w:left w:val="nil"/>
              <w:bottom w:val="single" w:sz="4" w:space="0" w:color="auto"/>
              <w:right w:val="single" w:sz="4" w:space="0" w:color="auto"/>
            </w:tcBorders>
            <w:shd w:val="clear" w:color="auto" w:fill="auto"/>
            <w:vAlign w:val="center"/>
          </w:tcPr>
          <w:p w14:paraId="4C744A50" w14:textId="77777777" w:rsidR="005818D4" w:rsidRPr="00487EB6" w:rsidRDefault="005818D4" w:rsidP="005818D4">
            <w:pPr>
              <w:jc w:val="center"/>
              <w:rPr>
                <w:rFonts w:ascii="Garamond" w:hAnsi="Garamond" w:cs="Calibri"/>
                <w:sz w:val="22"/>
                <w:szCs w:val="22"/>
              </w:rPr>
            </w:pPr>
          </w:p>
        </w:tc>
      </w:tr>
      <w:tr w:rsidR="00E4417D" w:rsidRPr="00487EB6" w14:paraId="72C031AC" w14:textId="77777777" w:rsidTr="00016395">
        <w:trPr>
          <w:trHeight w:hRule="exact" w:val="567"/>
        </w:trPr>
        <w:tc>
          <w:tcPr>
            <w:tcW w:w="417" w:type="dxa"/>
            <w:tcBorders>
              <w:top w:val="single" w:sz="4" w:space="0" w:color="auto"/>
              <w:left w:val="single" w:sz="4" w:space="0" w:color="auto"/>
              <w:bottom w:val="single" w:sz="4" w:space="0" w:color="auto"/>
              <w:right w:val="single" w:sz="4" w:space="0" w:color="auto"/>
            </w:tcBorders>
            <w:vAlign w:val="center"/>
          </w:tcPr>
          <w:p w14:paraId="7B1C0DDA" w14:textId="47BDF73D" w:rsidR="00E4417D" w:rsidRDefault="00E4417D" w:rsidP="005818D4">
            <w:pPr>
              <w:rPr>
                <w:rFonts w:ascii="Garamond" w:hAnsi="Garamond"/>
                <w:sz w:val="22"/>
                <w:szCs w:val="22"/>
              </w:rPr>
            </w:pPr>
            <w:r>
              <w:rPr>
                <w:rFonts w:ascii="Garamond" w:hAnsi="Garamond"/>
                <w:sz w:val="22"/>
                <w:szCs w:val="22"/>
              </w:rPr>
              <w:t>10.</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7E4C58B5" w14:textId="2869996D" w:rsidR="00E4417D" w:rsidRPr="00487EB6" w:rsidRDefault="00E4417D" w:rsidP="005818D4">
            <w:pPr>
              <w:rPr>
                <w:rFonts w:ascii="Garamond" w:hAnsi="Garamond"/>
                <w:sz w:val="22"/>
                <w:szCs w:val="22"/>
              </w:rPr>
            </w:pPr>
            <w:r>
              <w:rPr>
                <w:rFonts w:ascii="Garamond" w:hAnsi="Garamond"/>
                <w:sz w:val="22"/>
                <w:szCs w:val="22"/>
              </w:rPr>
              <w:t>M</w:t>
            </w:r>
            <w:r w:rsidRPr="00E4417D">
              <w:rPr>
                <w:rFonts w:ascii="Garamond" w:hAnsi="Garamond"/>
                <w:sz w:val="22"/>
                <w:szCs w:val="22"/>
              </w:rPr>
              <w:t>obilna klatka Faradaya dla pomp infuzyjnych (do badań MR)</w:t>
            </w:r>
          </w:p>
        </w:tc>
        <w:tc>
          <w:tcPr>
            <w:tcW w:w="1333" w:type="dxa"/>
            <w:tcBorders>
              <w:top w:val="single" w:sz="4" w:space="0" w:color="auto"/>
              <w:left w:val="nil"/>
              <w:bottom w:val="single" w:sz="4" w:space="0" w:color="auto"/>
              <w:right w:val="single" w:sz="4" w:space="0" w:color="auto"/>
            </w:tcBorders>
          </w:tcPr>
          <w:p w14:paraId="51F402FA" w14:textId="77777777" w:rsidR="00E4417D" w:rsidRPr="00487EB6" w:rsidRDefault="00E4417D" w:rsidP="005818D4">
            <w:pPr>
              <w:rPr>
                <w:rFonts w:ascii="Garamond" w:hAnsi="Garamond"/>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192307F7" w14:textId="1502BC20" w:rsidR="00E4417D" w:rsidRPr="00487EB6" w:rsidRDefault="00E4417D" w:rsidP="005818D4">
            <w:pPr>
              <w:rPr>
                <w:rFonts w:ascii="Garamond" w:hAnsi="Garamond"/>
                <w:sz w:val="22"/>
                <w:szCs w:val="22"/>
              </w:rPr>
            </w:pPr>
            <w:r>
              <w:rPr>
                <w:rFonts w:ascii="Garamond" w:hAnsi="Garamond"/>
                <w:sz w:val="22"/>
                <w:szCs w:val="22"/>
              </w:rPr>
              <w:t>1</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14:paraId="6FF54BB8" w14:textId="77777777" w:rsidR="00E4417D" w:rsidRPr="00487EB6" w:rsidRDefault="00E4417D" w:rsidP="005818D4">
            <w:pPr>
              <w:jc w:val="center"/>
              <w:rPr>
                <w:rFonts w:ascii="Garamond" w:hAnsi="Garamond" w:cs="Calibri"/>
                <w:bCs/>
                <w:sz w:val="22"/>
                <w:szCs w:val="22"/>
              </w:rPr>
            </w:pPr>
          </w:p>
        </w:tc>
        <w:tc>
          <w:tcPr>
            <w:tcW w:w="3712" w:type="dxa"/>
            <w:tcBorders>
              <w:top w:val="single" w:sz="4" w:space="0" w:color="auto"/>
              <w:left w:val="nil"/>
              <w:bottom w:val="single" w:sz="4" w:space="0" w:color="auto"/>
              <w:right w:val="single" w:sz="4" w:space="0" w:color="auto"/>
            </w:tcBorders>
            <w:shd w:val="clear" w:color="auto" w:fill="auto"/>
            <w:vAlign w:val="center"/>
          </w:tcPr>
          <w:p w14:paraId="3066CC81" w14:textId="77777777" w:rsidR="00E4417D" w:rsidRPr="00487EB6" w:rsidRDefault="00E4417D" w:rsidP="005818D4">
            <w:pPr>
              <w:jc w:val="center"/>
              <w:rPr>
                <w:rFonts w:ascii="Garamond" w:hAnsi="Garamond" w:cs="Calibri"/>
                <w:sz w:val="22"/>
                <w:szCs w:val="22"/>
              </w:rPr>
            </w:pPr>
          </w:p>
        </w:tc>
      </w:tr>
      <w:tr w:rsidR="005818D4" w:rsidRPr="00487EB6" w14:paraId="3160D48C" w14:textId="77777777" w:rsidTr="00016395">
        <w:trPr>
          <w:trHeight w:val="737"/>
        </w:trPr>
        <w:tc>
          <w:tcPr>
            <w:tcW w:w="417" w:type="dxa"/>
            <w:tcBorders>
              <w:top w:val="nil"/>
              <w:left w:val="nil"/>
              <w:bottom w:val="nil"/>
              <w:right w:val="nil"/>
            </w:tcBorders>
          </w:tcPr>
          <w:p w14:paraId="3BE63C36" w14:textId="77777777" w:rsidR="005818D4" w:rsidRPr="00487EB6" w:rsidRDefault="005818D4" w:rsidP="004565A5">
            <w:pPr>
              <w:rPr>
                <w:rFonts w:ascii="Garamond" w:hAnsi="Garamond"/>
                <w:sz w:val="22"/>
                <w:szCs w:val="22"/>
              </w:rPr>
            </w:pPr>
          </w:p>
        </w:tc>
        <w:tc>
          <w:tcPr>
            <w:tcW w:w="5611" w:type="dxa"/>
            <w:tcBorders>
              <w:top w:val="single" w:sz="4" w:space="0" w:color="auto"/>
              <w:left w:val="nil"/>
              <w:bottom w:val="nil"/>
            </w:tcBorders>
            <w:shd w:val="clear" w:color="auto" w:fill="auto"/>
            <w:vAlign w:val="center"/>
          </w:tcPr>
          <w:p w14:paraId="0AA0ABA0" w14:textId="77777777" w:rsidR="005818D4" w:rsidRPr="00487EB6" w:rsidRDefault="005818D4" w:rsidP="004565A5">
            <w:pPr>
              <w:rPr>
                <w:rFonts w:ascii="Garamond" w:hAnsi="Garamond"/>
                <w:sz w:val="22"/>
                <w:szCs w:val="22"/>
              </w:rPr>
            </w:pPr>
          </w:p>
        </w:tc>
        <w:tc>
          <w:tcPr>
            <w:tcW w:w="1333" w:type="dxa"/>
            <w:tcBorders>
              <w:top w:val="single" w:sz="4" w:space="0" w:color="auto"/>
              <w:right w:val="single" w:sz="4" w:space="0" w:color="auto"/>
            </w:tcBorders>
          </w:tcPr>
          <w:p w14:paraId="50E4E1F4" w14:textId="77777777" w:rsidR="005818D4" w:rsidRPr="00487EB6" w:rsidRDefault="005818D4" w:rsidP="004565A5">
            <w:pPr>
              <w:rPr>
                <w:rFonts w:ascii="Garamond" w:hAnsi="Garamond" w:cs="Calibri"/>
                <w:b/>
                <w:bCs/>
                <w:sz w:val="22"/>
                <w:szCs w:val="22"/>
              </w:rPr>
            </w:pPr>
          </w:p>
        </w:tc>
        <w:tc>
          <w:tcPr>
            <w:tcW w:w="3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D3CC2" w14:textId="47C1D698" w:rsidR="005818D4" w:rsidRPr="00487EB6" w:rsidRDefault="005818D4" w:rsidP="001F675E">
            <w:pPr>
              <w:rPr>
                <w:rFonts w:ascii="Garamond" w:hAnsi="Garamond" w:cs="Calibri"/>
                <w:bCs/>
                <w:sz w:val="22"/>
                <w:szCs w:val="22"/>
              </w:rPr>
            </w:pPr>
            <w:r w:rsidRPr="00487EB6">
              <w:rPr>
                <w:rFonts w:ascii="Garamond" w:hAnsi="Garamond" w:cs="Calibri"/>
                <w:b/>
                <w:bCs/>
                <w:sz w:val="22"/>
                <w:szCs w:val="22"/>
              </w:rPr>
              <w:t>A:</w:t>
            </w:r>
            <w:r w:rsidRPr="00487EB6">
              <w:rPr>
                <w:rFonts w:ascii="Garamond" w:hAnsi="Garamond" w:cs="Calibri"/>
                <w:bCs/>
                <w:sz w:val="22"/>
                <w:szCs w:val="22"/>
              </w:rPr>
              <w:t xml:space="preserve"> Łączna cena brutto spr</w:t>
            </w:r>
            <w:r w:rsidR="00C85B5F" w:rsidRPr="00487EB6">
              <w:rPr>
                <w:rFonts w:ascii="Garamond" w:hAnsi="Garamond" w:cs="Calibri"/>
                <w:bCs/>
                <w:sz w:val="22"/>
                <w:szCs w:val="22"/>
              </w:rPr>
              <w:t>zętu</w:t>
            </w:r>
            <w:r w:rsidR="00487EB6" w:rsidRPr="00487EB6">
              <w:rPr>
                <w:rFonts w:ascii="Garamond" w:hAnsi="Garamond" w:cs="Calibri"/>
                <w:bCs/>
                <w:sz w:val="22"/>
                <w:szCs w:val="22"/>
              </w:rPr>
              <w:t xml:space="preserve"> </w:t>
            </w:r>
            <w:r w:rsidR="00C85B5F" w:rsidRPr="00487EB6">
              <w:rPr>
                <w:rFonts w:ascii="Garamond" w:hAnsi="Garamond" w:cs="Calibri"/>
                <w:bCs/>
                <w:sz w:val="22"/>
                <w:szCs w:val="22"/>
              </w:rPr>
              <w:t>w zł (suma cen z poz. 1-</w:t>
            </w:r>
            <w:r w:rsidR="00E4417D">
              <w:rPr>
                <w:rFonts w:ascii="Garamond" w:hAnsi="Garamond" w:cs="Calibri"/>
                <w:bCs/>
                <w:sz w:val="22"/>
                <w:szCs w:val="22"/>
              </w:rPr>
              <w:t>10</w:t>
            </w:r>
            <w:r w:rsidRPr="00487EB6">
              <w:rPr>
                <w:rFonts w:ascii="Garamond" w:hAnsi="Garamond" w:cs="Calibri"/>
                <w:bCs/>
                <w:sz w:val="22"/>
                <w:szCs w:val="22"/>
              </w:rPr>
              <w:t>):</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14:paraId="31D0C6A1" w14:textId="77777777" w:rsidR="005818D4" w:rsidRPr="00487EB6" w:rsidRDefault="005818D4" w:rsidP="004565A5">
            <w:pPr>
              <w:jc w:val="center"/>
              <w:rPr>
                <w:rFonts w:ascii="Garamond" w:hAnsi="Garamond" w:cs="Calibri"/>
                <w:sz w:val="22"/>
                <w:szCs w:val="22"/>
              </w:rPr>
            </w:pPr>
          </w:p>
        </w:tc>
      </w:tr>
      <w:tr w:rsidR="005818D4" w:rsidRPr="00487EB6" w14:paraId="0B0BABF8" w14:textId="77777777" w:rsidTr="00016395">
        <w:trPr>
          <w:trHeight w:val="300"/>
        </w:trPr>
        <w:tc>
          <w:tcPr>
            <w:tcW w:w="417" w:type="dxa"/>
            <w:tcBorders>
              <w:top w:val="nil"/>
              <w:left w:val="nil"/>
              <w:bottom w:val="nil"/>
              <w:right w:val="nil"/>
            </w:tcBorders>
          </w:tcPr>
          <w:p w14:paraId="6AC6D254" w14:textId="77777777" w:rsidR="005818D4" w:rsidRPr="00487EB6" w:rsidRDefault="005818D4" w:rsidP="004565A5">
            <w:pPr>
              <w:rPr>
                <w:rFonts w:ascii="Garamond" w:hAnsi="Garamond" w:cs="Calibri"/>
                <w:sz w:val="22"/>
                <w:szCs w:val="22"/>
              </w:rPr>
            </w:pPr>
          </w:p>
        </w:tc>
        <w:tc>
          <w:tcPr>
            <w:tcW w:w="5611" w:type="dxa"/>
            <w:tcBorders>
              <w:top w:val="nil"/>
              <w:left w:val="nil"/>
              <w:bottom w:val="nil"/>
              <w:right w:val="nil"/>
            </w:tcBorders>
            <w:shd w:val="clear" w:color="auto" w:fill="auto"/>
            <w:noWrap/>
            <w:vAlign w:val="center"/>
            <w:hideMark/>
          </w:tcPr>
          <w:p w14:paraId="687FC7B1" w14:textId="77777777" w:rsidR="005818D4" w:rsidRPr="00487EB6" w:rsidRDefault="005818D4" w:rsidP="004565A5">
            <w:pPr>
              <w:rPr>
                <w:rFonts w:ascii="Garamond" w:hAnsi="Garamond" w:cs="Calibri"/>
                <w:sz w:val="22"/>
                <w:szCs w:val="22"/>
              </w:rPr>
            </w:pPr>
          </w:p>
        </w:tc>
        <w:tc>
          <w:tcPr>
            <w:tcW w:w="1333" w:type="dxa"/>
            <w:tcBorders>
              <w:left w:val="nil"/>
              <w:right w:val="nil"/>
            </w:tcBorders>
          </w:tcPr>
          <w:p w14:paraId="091CAFCA" w14:textId="77777777" w:rsidR="005818D4" w:rsidRPr="00487EB6" w:rsidRDefault="005818D4" w:rsidP="004565A5">
            <w:pPr>
              <w:rPr>
                <w:rFonts w:ascii="Garamond" w:hAnsi="Garamond"/>
                <w:sz w:val="22"/>
                <w:szCs w:val="22"/>
              </w:rPr>
            </w:pPr>
          </w:p>
        </w:tc>
        <w:tc>
          <w:tcPr>
            <w:tcW w:w="1028" w:type="dxa"/>
            <w:gridSpan w:val="2"/>
            <w:tcBorders>
              <w:top w:val="single" w:sz="4" w:space="0" w:color="auto"/>
              <w:left w:val="nil"/>
              <w:bottom w:val="nil"/>
              <w:right w:val="nil"/>
            </w:tcBorders>
            <w:shd w:val="clear" w:color="auto" w:fill="auto"/>
            <w:noWrap/>
            <w:vAlign w:val="center"/>
            <w:hideMark/>
          </w:tcPr>
          <w:p w14:paraId="2C908DBC" w14:textId="77777777" w:rsidR="005818D4" w:rsidRPr="00487EB6" w:rsidRDefault="005818D4" w:rsidP="004565A5">
            <w:pPr>
              <w:rPr>
                <w:rFonts w:ascii="Garamond" w:hAnsi="Garamond"/>
                <w:sz w:val="22"/>
                <w:szCs w:val="22"/>
              </w:rPr>
            </w:pPr>
          </w:p>
        </w:tc>
        <w:tc>
          <w:tcPr>
            <w:tcW w:w="2425" w:type="dxa"/>
            <w:tcBorders>
              <w:top w:val="single" w:sz="4" w:space="0" w:color="auto"/>
              <w:left w:val="nil"/>
              <w:bottom w:val="nil"/>
              <w:right w:val="nil"/>
            </w:tcBorders>
            <w:shd w:val="clear" w:color="auto" w:fill="auto"/>
            <w:noWrap/>
            <w:vAlign w:val="bottom"/>
            <w:hideMark/>
          </w:tcPr>
          <w:p w14:paraId="409A255C" w14:textId="77777777" w:rsidR="005818D4" w:rsidRPr="00487EB6" w:rsidRDefault="005818D4" w:rsidP="004565A5">
            <w:pPr>
              <w:rPr>
                <w:rFonts w:ascii="Garamond" w:hAnsi="Garamond"/>
                <w:sz w:val="22"/>
                <w:szCs w:val="22"/>
              </w:rPr>
            </w:pPr>
          </w:p>
        </w:tc>
        <w:tc>
          <w:tcPr>
            <w:tcW w:w="3712" w:type="dxa"/>
            <w:tcBorders>
              <w:top w:val="nil"/>
              <w:left w:val="nil"/>
              <w:bottom w:val="single" w:sz="4" w:space="0" w:color="auto"/>
              <w:right w:val="single" w:sz="4" w:space="0" w:color="auto"/>
            </w:tcBorders>
            <w:shd w:val="clear" w:color="auto" w:fill="auto"/>
            <w:noWrap/>
            <w:vAlign w:val="bottom"/>
            <w:hideMark/>
          </w:tcPr>
          <w:p w14:paraId="74981FDF" w14:textId="77777777" w:rsidR="005818D4" w:rsidRPr="00487EB6" w:rsidRDefault="005818D4" w:rsidP="004565A5">
            <w:pPr>
              <w:jc w:val="center"/>
              <w:rPr>
                <w:rFonts w:ascii="Garamond" w:hAnsi="Garamond"/>
                <w:sz w:val="22"/>
                <w:szCs w:val="22"/>
              </w:rPr>
            </w:pPr>
          </w:p>
        </w:tc>
      </w:tr>
      <w:tr w:rsidR="005818D4" w:rsidRPr="00487EB6" w14:paraId="700E79E3" w14:textId="77777777" w:rsidTr="00016395">
        <w:trPr>
          <w:trHeight w:val="667"/>
        </w:trPr>
        <w:tc>
          <w:tcPr>
            <w:tcW w:w="417" w:type="dxa"/>
            <w:tcBorders>
              <w:top w:val="nil"/>
              <w:left w:val="nil"/>
              <w:bottom w:val="nil"/>
              <w:right w:val="nil"/>
            </w:tcBorders>
          </w:tcPr>
          <w:p w14:paraId="59D1099B" w14:textId="77777777" w:rsidR="005818D4" w:rsidRPr="00487EB6" w:rsidRDefault="005818D4" w:rsidP="004565A5">
            <w:pPr>
              <w:rPr>
                <w:rFonts w:ascii="Garamond" w:hAnsi="Garamond" w:cs="Calibri"/>
                <w:sz w:val="22"/>
                <w:szCs w:val="22"/>
              </w:rPr>
            </w:pPr>
          </w:p>
        </w:tc>
        <w:tc>
          <w:tcPr>
            <w:tcW w:w="5611" w:type="dxa"/>
            <w:tcBorders>
              <w:top w:val="nil"/>
              <w:left w:val="nil"/>
              <w:bottom w:val="nil"/>
            </w:tcBorders>
            <w:shd w:val="clear" w:color="auto" w:fill="auto"/>
            <w:vAlign w:val="center"/>
            <w:hideMark/>
          </w:tcPr>
          <w:p w14:paraId="436A6835" w14:textId="77777777" w:rsidR="005818D4" w:rsidRPr="00487EB6" w:rsidRDefault="005818D4" w:rsidP="004565A5">
            <w:pPr>
              <w:rPr>
                <w:rFonts w:ascii="Garamond" w:hAnsi="Garamond" w:cs="Calibri"/>
                <w:sz w:val="22"/>
                <w:szCs w:val="22"/>
              </w:rPr>
            </w:pPr>
          </w:p>
        </w:tc>
        <w:tc>
          <w:tcPr>
            <w:tcW w:w="1333" w:type="dxa"/>
            <w:tcBorders>
              <w:right w:val="single" w:sz="4" w:space="0" w:color="auto"/>
            </w:tcBorders>
          </w:tcPr>
          <w:p w14:paraId="642C9E7B" w14:textId="77777777" w:rsidR="005818D4" w:rsidRPr="00487EB6" w:rsidRDefault="005818D4" w:rsidP="004565A5">
            <w:pPr>
              <w:rPr>
                <w:rFonts w:ascii="Garamond" w:hAnsi="Garamond" w:cs="Calibri"/>
                <w:b/>
                <w:sz w:val="22"/>
                <w:szCs w:val="22"/>
              </w:rPr>
            </w:pPr>
          </w:p>
        </w:tc>
        <w:tc>
          <w:tcPr>
            <w:tcW w:w="3453" w:type="dxa"/>
            <w:gridSpan w:val="3"/>
            <w:tcBorders>
              <w:top w:val="single" w:sz="4" w:space="0" w:color="auto"/>
              <w:left w:val="single" w:sz="4" w:space="0" w:color="auto"/>
              <w:bottom w:val="single" w:sz="4" w:space="0" w:color="auto"/>
              <w:right w:val="nil"/>
            </w:tcBorders>
            <w:shd w:val="clear" w:color="auto" w:fill="auto"/>
            <w:vAlign w:val="center"/>
            <w:hideMark/>
          </w:tcPr>
          <w:p w14:paraId="1EC8BDBC" w14:textId="6361D8A9" w:rsidR="005818D4" w:rsidRPr="00487EB6" w:rsidRDefault="005818D4" w:rsidP="00487EB6">
            <w:pPr>
              <w:rPr>
                <w:rFonts w:ascii="Garamond" w:hAnsi="Garamond"/>
                <w:sz w:val="22"/>
                <w:szCs w:val="22"/>
              </w:rPr>
            </w:pPr>
            <w:r w:rsidRPr="00487EB6">
              <w:rPr>
                <w:rFonts w:ascii="Garamond" w:hAnsi="Garamond" w:cs="Calibri"/>
                <w:b/>
                <w:sz w:val="22"/>
                <w:szCs w:val="22"/>
              </w:rPr>
              <w:t>B:</w:t>
            </w:r>
            <w:r w:rsidRPr="00487EB6">
              <w:rPr>
                <w:rFonts w:ascii="Garamond" w:hAnsi="Garamond" w:cs="Calibri"/>
                <w:sz w:val="22"/>
                <w:szCs w:val="22"/>
              </w:rPr>
              <w:t xml:space="preserve"> </w:t>
            </w:r>
            <w:r w:rsidR="00487EB6" w:rsidRPr="00487EB6">
              <w:rPr>
                <w:rFonts w:ascii="Garamond" w:eastAsia="Calibri" w:hAnsi="Garamond"/>
                <w:sz w:val="22"/>
                <w:szCs w:val="22"/>
                <w:lang w:eastAsia="en-US"/>
              </w:rPr>
              <w:t>Cena brutto</w:t>
            </w:r>
            <w:r w:rsidR="00487EB6" w:rsidRPr="00487EB6">
              <w:rPr>
                <w:rFonts w:ascii="Garamond" w:hAnsi="Garamond"/>
                <w:bCs/>
                <w:sz w:val="22"/>
                <w:szCs w:val="22"/>
              </w:rPr>
              <w:t xml:space="preserve"> </w:t>
            </w:r>
            <w:r w:rsidR="001F675E">
              <w:rPr>
                <w:rFonts w:ascii="Garamond" w:hAnsi="Garamond"/>
                <w:bCs/>
                <w:sz w:val="22"/>
                <w:szCs w:val="22"/>
              </w:rPr>
              <w:t xml:space="preserve">dostawy, </w:t>
            </w:r>
            <w:r w:rsidR="00487EB6" w:rsidRPr="00487EB6">
              <w:rPr>
                <w:rFonts w:ascii="Garamond" w:hAnsi="Garamond"/>
                <w:bCs/>
                <w:sz w:val="22"/>
                <w:szCs w:val="22"/>
              </w:rPr>
              <w:t>instal</w:t>
            </w:r>
            <w:r w:rsidR="00487EB6" w:rsidRPr="00487EB6">
              <w:rPr>
                <w:rFonts w:ascii="Garamond" w:eastAsia="Calibri" w:hAnsi="Garamond"/>
                <w:sz w:val="22"/>
                <w:szCs w:val="22"/>
                <w:lang w:eastAsia="en-US"/>
              </w:rPr>
              <w:t>acji</w:t>
            </w:r>
            <w:r w:rsidR="00E41267">
              <w:rPr>
                <w:rFonts w:ascii="Garamond" w:eastAsia="Calibri" w:hAnsi="Garamond"/>
                <w:sz w:val="22"/>
                <w:szCs w:val="22"/>
                <w:lang w:eastAsia="en-US"/>
              </w:rPr>
              <w:t xml:space="preserve">, uruchomienia w Nowej siedzibie </w:t>
            </w:r>
            <w:r w:rsidR="00487EB6" w:rsidRPr="00487EB6">
              <w:rPr>
                <w:rFonts w:ascii="Garamond" w:eastAsia="Calibri" w:hAnsi="Garamond"/>
                <w:sz w:val="22"/>
                <w:szCs w:val="22"/>
                <w:lang w:eastAsia="en-US"/>
              </w:rPr>
              <w:t>Szpitala (w zł):</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3A21A" w14:textId="77777777" w:rsidR="005818D4" w:rsidRPr="00487EB6" w:rsidRDefault="005818D4" w:rsidP="004565A5">
            <w:pPr>
              <w:jc w:val="center"/>
              <w:rPr>
                <w:rFonts w:ascii="Garamond" w:hAnsi="Garamond" w:cs="Calibri"/>
                <w:sz w:val="22"/>
                <w:szCs w:val="22"/>
              </w:rPr>
            </w:pPr>
          </w:p>
        </w:tc>
      </w:tr>
      <w:tr w:rsidR="005818D4" w:rsidRPr="00487EB6" w14:paraId="5FAEF73A" w14:textId="77777777" w:rsidTr="00016395">
        <w:trPr>
          <w:trHeight w:val="316"/>
        </w:trPr>
        <w:tc>
          <w:tcPr>
            <w:tcW w:w="417" w:type="dxa"/>
            <w:tcBorders>
              <w:top w:val="nil"/>
              <w:left w:val="nil"/>
              <w:right w:val="nil"/>
            </w:tcBorders>
          </w:tcPr>
          <w:p w14:paraId="7666ED60" w14:textId="77777777" w:rsidR="005818D4" w:rsidRPr="00487EB6" w:rsidRDefault="005818D4" w:rsidP="004565A5">
            <w:pPr>
              <w:rPr>
                <w:rFonts w:ascii="Garamond" w:hAnsi="Garamond" w:cs="Calibri"/>
                <w:sz w:val="22"/>
                <w:szCs w:val="22"/>
              </w:rPr>
            </w:pPr>
          </w:p>
        </w:tc>
        <w:tc>
          <w:tcPr>
            <w:tcW w:w="5611" w:type="dxa"/>
            <w:tcBorders>
              <w:top w:val="nil"/>
              <w:left w:val="nil"/>
              <w:right w:val="nil"/>
            </w:tcBorders>
            <w:shd w:val="clear" w:color="auto" w:fill="auto"/>
            <w:vAlign w:val="center"/>
          </w:tcPr>
          <w:p w14:paraId="65AD7C13" w14:textId="77777777" w:rsidR="005818D4" w:rsidRPr="00487EB6" w:rsidRDefault="005818D4" w:rsidP="004565A5">
            <w:pPr>
              <w:rPr>
                <w:rFonts w:ascii="Garamond" w:hAnsi="Garamond" w:cs="Calibri"/>
                <w:sz w:val="22"/>
                <w:szCs w:val="22"/>
              </w:rPr>
            </w:pPr>
          </w:p>
        </w:tc>
        <w:tc>
          <w:tcPr>
            <w:tcW w:w="1333" w:type="dxa"/>
            <w:tcBorders>
              <w:left w:val="nil"/>
              <w:right w:val="nil"/>
            </w:tcBorders>
          </w:tcPr>
          <w:p w14:paraId="4B7DDD03" w14:textId="77777777" w:rsidR="005818D4" w:rsidRPr="00487EB6" w:rsidRDefault="005818D4" w:rsidP="004565A5">
            <w:pPr>
              <w:rPr>
                <w:rFonts w:ascii="Garamond" w:hAnsi="Garamond"/>
                <w:sz w:val="22"/>
                <w:szCs w:val="22"/>
              </w:rPr>
            </w:pPr>
          </w:p>
        </w:tc>
        <w:tc>
          <w:tcPr>
            <w:tcW w:w="3453" w:type="dxa"/>
            <w:gridSpan w:val="3"/>
            <w:tcBorders>
              <w:top w:val="single" w:sz="4" w:space="0" w:color="auto"/>
              <w:left w:val="nil"/>
              <w:bottom w:val="single" w:sz="4" w:space="0" w:color="auto"/>
            </w:tcBorders>
            <w:shd w:val="clear" w:color="auto" w:fill="auto"/>
            <w:vAlign w:val="center"/>
          </w:tcPr>
          <w:p w14:paraId="36949C73" w14:textId="77777777" w:rsidR="005818D4" w:rsidRPr="00487EB6" w:rsidRDefault="005818D4" w:rsidP="004565A5">
            <w:pPr>
              <w:rPr>
                <w:rFonts w:ascii="Garamond" w:hAnsi="Garamond"/>
                <w:sz w:val="22"/>
                <w:szCs w:val="22"/>
              </w:rPr>
            </w:pPr>
          </w:p>
        </w:tc>
        <w:tc>
          <w:tcPr>
            <w:tcW w:w="3712" w:type="dxa"/>
            <w:tcBorders>
              <w:top w:val="single" w:sz="4" w:space="0" w:color="auto"/>
              <w:bottom w:val="single" w:sz="4" w:space="0" w:color="auto"/>
              <w:right w:val="single" w:sz="4" w:space="0" w:color="auto"/>
            </w:tcBorders>
            <w:shd w:val="clear" w:color="auto" w:fill="auto"/>
            <w:noWrap/>
            <w:vAlign w:val="bottom"/>
          </w:tcPr>
          <w:p w14:paraId="7E42B1E1" w14:textId="77777777" w:rsidR="005818D4" w:rsidRPr="00487EB6" w:rsidRDefault="005818D4" w:rsidP="004565A5">
            <w:pPr>
              <w:jc w:val="center"/>
              <w:rPr>
                <w:rFonts w:ascii="Garamond" w:hAnsi="Garamond" w:cs="Calibri"/>
                <w:b/>
                <w:sz w:val="22"/>
                <w:szCs w:val="22"/>
              </w:rPr>
            </w:pPr>
          </w:p>
        </w:tc>
      </w:tr>
      <w:tr w:rsidR="005818D4" w:rsidRPr="00487EB6" w14:paraId="594DF784" w14:textId="77777777" w:rsidTr="00016395">
        <w:trPr>
          <w:trHeight w:val="937"/>
        </w:trPr>
        <w:tc>
          <w:tcPr>
            <w:tcW w:w="417" w:type="dxa"/>
            <w:tcBorders>
              <w:left w:val="nil"/>
              <w:right w:val="nil"/>
            </w:tcBorders>
          </w:tcPr>
          <w:p w14:paraId="564F5AE3" w14:textId="77777777" w:rsidR="005818D4" w:rsidRPr="00487EB6" w:rsidRDefault="005818D4" w:rsidP="004565A5">
            <w:pPr>
              <w:rPr>
                <w:rFonts w:ascii="Garamond" w:hAnsi="Garamond" w:cs="Calibri"/>
                <w:sz w:val="22"/>
                <w:szCs w:val="22"/>
              </w:rPr>
            </w:pPr>
          </w:p>
        </w:tc>
        <w:tc>
          <w:tcPr>
            <w:tcW w:w="5611" w:type="dxa"/>
            <w:tcBorders>
              <w:left w:val="nil"/>
            </w:tcBorders>
            <w:shd w:val="clear" w:color="auto" w:fill="auto"/>
            <w:vAlign w:val="center"/>
          </w:tcPr>
          <w:p w14:paraId="3D5EA91B" w14:textId="77777777" w:rsidR="005818D4" w:rsidRPr="00487EB6" w:rsidRDefault="005818D4" w:rsidP="004565A5">
            <w:pPr>
              <w:rPr>
                <w:rFonts w:ascii="Garamond" w:hAnsi="Garamond" w:cs="Calibri"/>
                <w:sz w:val="22"/>
                <w:szCs w:val="22"/>
              </w:rPr>
            </w:pPr>
          </w:p>
        </w:tc>
        <w:tc>
          <w:tcPr>
            <w:tcW w:w="1333" w:type="dxa"/>
            <w:tcBorders>
              <w:right w:val="single" w:sz="4" w:space="0" w:color="auto"/>
            </w:tcBorders>
          </w:tcPr>
          <w:p w14:paraId="738A4733" w14:textId="77777777" w:rsidR="005818D4" w:rsidRPr="00487EB6" w:rsidRDefault="005818D4" w:rsidP="004565A5">
            <w:pPr>
              <w:rPr>
                <w:rFonts w:ascii="Garamond" w:hAnsi="Garamond" w:cs="Calibri"/>
                <w:b/>
                <w:sz w:val="22"/>
                <w:szCs w:val="22"/>
              </w:rPr>
            </w:pPr>
          </w:p>
        </w:tc>
        <w:tc>
          <w:tcPr>
            <w:tcW w:w="3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A59EE" w14:textId="77777777" w:rsidR="005818D4" w:rsidRPr="00487EB6" w:rsidRDefault="005818D4" w:rsidP="00487EB6">
            <w:pPr>
              <w:rPr>
                <w:rFonts w:ascii="Garamond" w:hAnsi="Garamond"/>
                <w:sz w:val="22"/>
                <w:szCs w:val="22"/>
              </w:rPr>
            </w:pPr>
            <w:r w:rsidRPr="00487EB6">
              <w:rPr>
                <w:rFonts w:ascii="Garamond" w:hAnsi="Garamond" w:cs="Calibri"/>
                <w:b/>
                <w:sz w:val="22"/>
                <w:szCs w:val="22"/>
              </w:rPr>
              <w:t>C:</w:t>
            </w:r>
            <w:r w:rsidRPr="00487EB6">
              <w:rPr>
                <w:rFonts w:ascii="Garamond" w:hAnsi="Garamond" w:cs="Calibri"/>
                <w:sz w:val="22"/>
                <w:szCs w:val="22"/>
              </w:rPr>
              <w:t xml:space="preserve"> </w:t>
            </w:r>
            <w:r w:rsidR="00E41267">
              <w:rPr>
                <w:rFonts w:ascii="Garamond" w:hAnsi="Garamond"/>
                <w:sz w:val="22"/>
                <w:szCs w:val="22"/>
              </w:rPr>
              <w:t xml:space="preserve">Cena brutto szkoleń w nowej </w:t>
            </w:r>
            <w:r w:rsidR="00487EB6" w:rsidRPr="00487EB6">
              <w:rPr>
                <w:rFonts w:ascii="Garamond" w:hAnsi="Garamond"/>
                <w:sz w:val="22"/>
                <w:szCs w:val="22"/>
              </w:rPr>
              <w:t>siedzibie Szpitala Uniwersyteckiego</w:t>
            </w:r>
            <w:r w:rsidR="00487EB6" w:rsidRPr="00487EB6">
              <w:rPr>
                <w:rFonts w:ascii="Garamond" w:eastAsia="Calibri" w:hAnsi="Garamond"/>
                <w:sz w:val="22"/>
                <w:szCs w:val="22"/>
                <w:lang w:eastAsia="en-US"/>
              </w:rPr>
              <w:t xml:space="preserve"> (w zł):</w:t>
            </w:r>
          </w:p>
        </w:tc>
        <w:tc>
          <w:tcPr>
            <w:tcW w:w="3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8B03D" w14:textId="77777777" w:rsidR="005818D4" w:rsidRPr="00487EB6" w:rsidRDefault="005818D4" w:rsidP="004565A5">
            <w:pPr>
              <w:jc w:val="center"/>
              <w:rPr>
                <w:rFonts w:ascii="Garamond" w:hAnsi="Garamond" w:cs="Calibri"/>
                <w:b/>
                <w:sz w:val="22"/>
                <w:szCs w:val="22"/>
              </w:rPr>
            </w:pPr>
          </w:p>
        </w:tc>
      </w:tr>
    </w:tbl>
    <w:p w14:paraId="1F1D5740" w14:textId="77777777" w:rsidR="005818D4" w:rsidRPr="00487EB6" w:rsidRDefault="005818D4" w:rsidP="000D5ED2">
      <w:pPr>
        <w:spacing w:line="288" w:lineRule="auto"/>
        <w:rPr>
          <w:rFonts w:ascii="Garamond" w:hAnsi="Garamond"/>
          <w:b/>
          <w:sz w:val="22"/>
          <w:szCs w:val="22"/>
        </w:rPr>
      </w:pPr>
    </w:p>
    <w:tbl>
      <w:tblPr>
        <w:tblpPr w:leftFromText="141" w:rightFromText="141" w:vertAnchor="text" w:horzAnchor="page" w:tblpX="8859" w:tblpY="11"/>
        <w:tblOverlap w:val="never"/>
        <w:tblW w:w="2531" w:type="pct"/>
        <w:tblCellMar>
          <w:left w:w="10" w:type="dxa"/>
          <w:right w:w="10" w:type="dxa"/>
        </w:tblCellMar>
        <w:tblLook w:val="04A0" w:firstRow="1" w:lastRow="0" w:firstColumn="1" w:lastColumn="0" w:noHBand="0" w:noVBand="1"/>
      </w:tblPr>
      <w:tblGrid>
        <w:gridCol w:w="3396"/>
        <w:gridCol w:w="3688"/>
      </w:tblGrid>
      <w:tr w:rsidR="00485AC0" w:rsidRPr="00487EB6" w14:paraId="6D80748F" w14:textId="77777777" w:rsidTr="00016395">
        <w:trPr>
          <w:trHeight w:val="527"/>
        </w:trPr>
        <w:tc>
          <w:tcPr>
            <w:tcW w:w="239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3A8F2FD" w14:textId="77777777" w:rsidR="00487EB6" w:rsidRPr="00487EB6" w:rsidRDefault="00487EB6" w:rsidP="00487EB6">
            <w:pPr>
              <w:snapToGrid w:val="0"/>
              <w:jc w:val="center"/>
              <w:rPr>
                <w:rFonts w:ascii="Garamond" w:hAnsi="Garamond" w:cstheme="minorHAnsi"/>
                <w:bCs/>
                <w:sz w:val="22"/>
                <w:szCs w:val="22"/>
              </w:rPr>
            </w:pPr>
            <w:r w:rsidRPr="00487EB6">
              <w:rPr>
                <w:rFonts w:ascii="Garamond" w:hAnsi="Garamond" w:cstheme="minorHAnsi"/>
                <w:b/>
                <w:bCs/>
                <w:sz w:val="22"/>
                <w:szCs w:val="22"/>
              </w:rPr>
              <w:t>A+ B + C</w:t>
            </w:r>
            <w:r w:rsidRPr="00487EB6">
              <w:rPr>
                <w:rFonts w:ascii="Garamond" w:hAnsi="Garamond" w:cstheme="minorHAnsi"/>
                <w:bCs/>
                <w:sz w:val="22"/>
                <w:szCs w:val="22"/>
              </w:rPr>
              <w:t xml:space="preserve">: Cena brutto oferty </w:t>
            </w:r>
            <w:r w:rsidRPr="00487EB6">
              <w:rPr>
                <w:rFonts w:ascii="Garamond" w:hAnsi="Garamond" w:cstheme="minorHAnsi"/>
                <w:sz w:val="22"/>
                <w:szCs w:val="22"/>
              </w:rPr>
              <w:t>(w zł)</w:t>
            </w:r>
          </w:p>
        </w:tc>
        <w:tc>
          <w:tcPr>
            <w:tcW w:w="260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7EAB5A" w14:textId="77777777" w:rsidR="00487EB6" w:rsidRPr="00487EB6" w:rsidRDefault="00487EB6" w:rsidP="00487EB6">
            <w:pPr>
              <w:snapToGrid w:val="0"/>
              <w:rPr>
                <w:rFonts w:ascii="Garamond" w:hAnsi="Garamond" w:cstheme="minorHAnsi"/>
                <w:bCs/>
                <w:sz w:val="22"/>
                <w:szCs w:val="22"/>
              </w:rPr>
            </w:pPr>
          </w:p>
        </w:tc>
      </w:tr>
    </w:tbl>
    <w:p w14:paraId="74047C1F" w14:textId="77777777" w:rsidR="005818D4" w:rsidRPr="00487EB6" w:rsidRDefault="005818D4" w:rsidP="000D5ED2">
      <w:pPr>
        <w:spacing w:line="288" w:lineRule="auto"/>
        <w:rPr>
          <w:rFonts w:ascii="Garamond" w:hAnsi="Garamond"/>
          <w:b/>
          <w:sz w:val="22"/>
          <w:szCs w:val="22"/>
        </w:rPr>
      </w:pPr>
    </w:p>
    <w:p w14:paraId="6B1A99EF" w14:textId="77777777" w:rsidR="005818D4" w:rsidRPr="00487EB6" w:rsidRDefault="005818D4" w:rsidP="000D5ED2">
      <w:pPr>
        <w:spacing w:line="288" w:lineRule="auto"/>
        <w:rPr>
          <w:rFonts w:ascii="Garamond" w:hAnsi="Garamond"/>
          <w:b/>
          <w:sz w:val="22"/>
          <w:szCs w:val="22"/>
        </w:rPr>
      </w:pPr>
    </w:p>
    <w:p w14:paraId="76905C95" w14:textId="77777777" w:rsidR="00812247" w:rsidRPr="00487EB6" w:rsidRDefault="00812247" w:rsidP="000D5ED2">
      <w:pPr>
        <w:spacing w:line="288" w:lineRule="auto"/>
        <w:rPr>
          <w:rFonts w:ascii="Garamond" w:hAnsi="Garamond"/>
          <w:sz w:val="22"/>
          <w:szCs w:val="22"/>
        </w:rPr>
      </w:pPr>
    </w:p>
    <w:p w14:paraId="1B3CBC96" w14:textId="77777777" w:rsidR="00CE466C" w:rsidRPr="00487EB6" w:rsidRDefault="00CE466C" w:rsidP="000D5ED2">
      <w:pPr>
        <w:spacing w:line="288" w:lineRule="auto"/>
        <w:rPr>
          <w:rFonts w:ascii="Garamond" w:hAnsi="Garamond"/>
          <w:sz w:val="22"/>
          <w:szCs w:val="22"/>
        </w:rPr>
      </w:pPr>
    </w:p>
    <w:p w14:paraId="041B9519" w14:textId="77777777" w:rsidR="00CE466C" w:rsidRPr="00487EB6" w:rsidRDefault="00CE466C" w:rsidP="000D5ED2">
      <w:pPr>
        <w:spacing w:line="288" w:lineRule="auto"/>
        <w:rPr>
          <w:rFonts w:ascii="Garamond" w:hAnsi="Garamond"/>
          <w:sz w:val="22"/>
          <w:szCs w:val="22"/>
        </w:rPr>
      </w:pPr>
    </w:p>
    <w:p w14:paraId="313381F3" w14:textId="77777777" w:rsidR="00CE466C" w:rsidRPr="00487EB6" w:rsidRDefault="00CE466C" w:rsidP="000D5ED2">
      <w:pPr>
        <w:spacing w:line="288" w:lineRule="auto"/>
        <w:rPr>
          <w:rFonts w:ascii="Garamond" w:hAnsi="Garamond"/>
          <w:sz w:val="22"/>
          <w:szCs w:val="22"/>
        </w:rPr>
      </w:pPr>
    </w:p>
    <w:p w14:paraId="200D2504" w14:textId="77777777" w:rsidR="00CE466C" w:rsidRPr="00487EB6" w:rsidRDefault="00CE466C" w:rsidP="000D5ED2">
      <w:pPr>
        <w:spacing w:line="288" w:lineRule="auto"/>
        <w:rPr>
          <w:rFonts w:ascii="Garamond" w:hAnsi="Garamond"/>
          <w:sz w:val="22"/>
          <w:szCs w:val="22"/>
        </w:rPr>
      </w:pPr>
    </w:p>
    <w:p w14:paraId="3351C6D9" w14:textId="77777777" w:rsidR="00016395" w:rsidRDefault="00016395" w:rsidP="000D5ED2">
      <w:pPr>
        <w:spacing w:line="288" w:lineRule="auto"/>
        <w:rPr>
          <w:rFonts w:ascii="Garamond" w:hAnsi="Garamond"/>
          <w:sz w:val="22"/>
          <w:szCs w:val="22"/>
        </w:rPr>
      </w:pPr>
    </w:p>
    <w:p w14:paraId="634635BE" w14:textId="77777777" w:rsidR="00016395" w:rsidRPr="00487EB6" w:rsidRDefault="00016395" w:rsidP="000D5ED2">
      <w:pPr>
        <w:spacing w:line="288" w:lineRule="auto"/>
        <w:rPr>
          <w:rFonts w:ascii="Garamond" w:hAnsi="Garamond"/>
          <w:sz w:val="22"/>
          <w:szCs w:val="22"/>
        </w:rPr>
      </w:pPr>
    </w:p>
    <w:p w14:paraId="17889BBC" w14:textId="77777777" w:rsidR="00812247" w:rsidRPr="00487EB6" w:rsidRDefault="00812247" w:rsidP="000D5ED2">
      <w:pPr>
        <w:spacing w:line="288" w:lineRule="auto"/>
        <w:rPr>
          <w:rFonts w:ascii="Garamond" w:eastAsia="Times New Roman" w:hAnsi="Garamond" w:cs="Arial"/>
          <w:b/>
          <w:bCs/>
          <w:sz w:val="22"/>
          <w:szCs w:val="22"/>
        </w:rPr>
      </w:pPr>
      <w:r w:rsidRPr="00487EB6">
        <w:rPr>
          <w:rFonts w:ascii="Garamond" w:eastAsia="Times New Roman" w:hAnsi="Garamond" w:cs="Arial"/>
          <w:b/>
          <w:bCs/>
          <w:sz w:val="22"/>
          <w:szCs w:val="22"/>
        </w:rPr>
        <w:t>PARAMETRY TECHNICZNE I EKSPLOATACYJNE</w:t>
      </w:r>
    </w:p>
    <w:p w14:paraId="6ECB2960" w14:textId="77777777" w:rsidR="00812247" w:rsidRPr="00487EB6" w:rsidRDefault="00812247" w:rsidP="000D5ED2">
      <w:pPr>
        <w:spacing w:line="288" w:lineRule="auto"/>
        <w:rPr>
          <w:rFonts w:ascii="Garamond" w:eastAsia="Times New Roman" w:hAnsi="Garamond" w:cs="Arial"/>
          <w:b/>
          <w:bCs/>
          <w:sz w:val="22"/>
          <w:szCs w:val="22"/>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0D5ED2" w:rsidRPr="00487EB6" w14:paraId="25F22F40" w14:textId="77777777" w:rsidTr="000463EA">
        <w:tc>
          <w:tcPr>
            <w:tcW w:w="676" w:type="dxa"/>
            <w:tcBorders>
              <w:top w:val="single" w:sz="4" w:space="0" w:color="auto"/>
              <w:left w:val="single" w:sz="4" w:space="0" w:color="auto"/>
              <w:bottom w:val="single" w:sz="4" w:space="0" w:color="auto"/>
              <w:right w:val="single" w:sz="4" w:space="0" w:color="auto"/>
            </w:tcBorders>
            <w:vAlign w:val="center"/>
            <w:hideMark/>
          </w:tcPr>
          <w:p w14:paraId="02FF3CEB" w14:textId="77777777" w:rsidR="00812247" w:rsidRPr="00487EB6" w:rsidRDefault="00D446A5"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14:paraId="14D0AC5C" w14:textId="77777777" w:rsidR="00812247" w:rsidRDefault="00D446A5" w:rsidP="000D5ED2">
            <w:pPr>
              <w:spacing w:line="288" w:lineRule="auto"/>
              <w:jc w:val="center"/>
              <w:rPr>
                <w:rFonts w:ascii="Garamond" w:eastAsia="Times New Roman" w:hAnsi="Garamond" w:cs="Arial"/>
                <w:b/>
                <w:bCs/>
                <w:sz w:val="22"/>
                <w:szCs w:val="22"/>
              </w:rPr>
            </w:pPr>
            <w:r>
              <w:rPr>
                <w:rFonts w:ascii="Garamond" w:eastAsia="Times New Roman" w:hAnsi="Garamond" w:cs="Arial"/>
                <w:b/>
                <w:bCs/>
                <w:sz w:val="22"/>
                <w:szCs w:val="22"/>
              </w:rPr>
              <w:t>OPIS P</w:t>
            </w:r>
            <w:r w:rsidRPr="00487EB6">
              <w:rPr>
                <w:rFonts w:ascii="Garamond" w:eastAsia="Times New Roman" w:hAnsi="Garamond" w:cs="Arial"/>
                <w:b/>
                <w:bCs/>
                <w:sz w:val="22"/>
                <w:szCs w:val="22"/>
              </w:rPr>
              <w:t>ARAMETR</w:t>
            </w:r>
            <w:r>
              <w:rPr>
                <w:rFonts w:ascii="Garamond" w:eastAsia="Times New Roman" w:hAnsi="Garamond" w:cs="Arial"/>
                <w:b/>
                <w:bCs/>
                <w:sz w:val="22"/>
                <w:szCs w:val="22"/>
              </w:rPr>
              <w:t>U</w:t>
            </w:r>
          </w:p>
          <w:p w14:paraId="2471069D" w14:textId="77777777" w:rsidR="00D446A5" w:rsidRPr="00487EB6" w:rsidRDefault="00D446A5" w:rsidP="000D5ED2">
            <w:pPr>
              <w:spacing w:line="288" w:lineRule="auto"/>
              <w:jc w:val="center"/>
              <w:rPr>
                <w:rFonts w:ascii="Garamond" w:eastAsia="Times New Roman" w:hAnsi="Garamond" w:cs="Arial"/>
                <w:b/>
                <w:bCs/>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F178091" w14:textId="77777777" w:rsidR="00812247" w:rsidRPr="00487EB6" w:rsidRDefault="00D446A5"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PARAMETR WYMAGANY</w:t>
            </w:r>
            <w:r>
              <w:rPr>
                <w:rFonts w:ascii="Garamond" w:eastAsia="Times New Roman" w:hAnsi="Garamond" w:cs="Arial"/>
                <w:b/>
                <w:bCs/>
                <w:sz w:val="22"/>
                <w:szCs w:val="22"/>
              </w:rPr>
              <w:t>/ WARTOŚĆ</w:t>
            </w:r>
          </w:p>
        </w:tc>
        <w:tc>
          <w:tcPr>
            <w:tcW w:w="4535" w:type="dxa"/>
            <w:tcBorders>
              <w:top w:val="single" w:sz="4" w:space="0" w:color="auto"/>
              <w:left w:val="single" w:sz="4" w:space="0" w:color="auto"/>
              <w:bottom w:val="single" w:sz="4" w:space="0" w:color="auto"/>
              <w:right w:val="single" w:sz="4" w:space="0" w:color="auto"/>
            </w:tcBorders>
            <w:vAlign w:val="center"/>
          </w:tcPr>
          <w:p w14:paraId="63ABF1BF" w14:textId="77777777" w:rsidR="00812247" w:rsidRPr="00487EB6" w:rsidRDefault="00D446A5"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14:paraId="566619A2" w14:textId="77777777" w:rsidR="00812247" w:rsidRPr="00487EB6" w:rsidRDefault="00D446A5" w:rsidP="00D446A5">
            <w:pPr>
              <w:spacing w:line="288" w:lineRule="auto"/>
              <w:jc w:val="center"/>
              <w:rPr>
                <w:rFonts w:ascii="Garamond" w:eastAsia="Times New Roman" w:hAnsi="Garamond" w:cs="Arial"/>
                <w:b/>
                <w:bCs/>
                <w:sz w:val="22"/>
                <w:szCs w:val="22"/>
              </w:rPr>
            </w:pPr>
            <w:r>
              <w:rPr>
                <w:rFonts w:ascii="Garamond" w:eastAsia="Times New Roman" w:hAnsi="Garamond" w:cs="Arial"/>
                <w:b/>
                <w:bCs/>
                <w:sz w:val="22"/>
                <w:szCs w:val="22"/>
              </w:rPr>
              <w:t>SPOSÓB OCENY</w:t>
            </w:r>
          </w:p>
        </w:tc>
      </w:tr>
      <w:tr w:rsidR="000D5ED2" w:rsidRPr="00487EB6" w14:paraId="20A35D2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70B6418" w14:textId="77777777" w:rsidR="00812247" w:rsidRPr="00487EB6" w:rsidRDefault="00812247"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6B0BCF3F" w14:textId="77777777" w:rsidR="00812247" w:rsidRPr="00487EB6" w:rsidRDefault="00D446A5" w:rsidP="000D5ED2">
            <w:pPr>
              <w:spacing w:line="288" w:lineRule="auto"/>
              <w:rPr>
                <w:rFonts w:ascii="Garamond" w:eastAsia="Times New Roman" w:hAnsi="Garamond" w:cs="Arial"/>
                <w:b/>
                <w:bCs/>
                <w:sz w:val="22"/>
                <w:szCs w:val="22"/>
              </w:rPr>
            </w:pPr>
            <w:r w:rsidRPr="00487EB6">
              <w:rPr>
                <w:rFonts w:ascii="Garamond" w:eastAsia="Times New Roman" w:hAnsi="Garamond" w:cs="Arial"/>
                <w:b/>
                <w:bCs/>
                <w:sz w:val="22"/>
                <w:szCs w:val="22"/>
              </w:rPr>
              <w:t>INFORMACJE OGÓLNE</w:t>
            </w:r>
          </w:p>
        </w:tc>
        <w:tc>
          <w:tcPr>
            <w:tcW w:w="1984" w:type="dxa"/>
            <w:tcBorders>
              <w:top w:val="single" w:sz="4" w:space="0" w:color="auto"/>
              <w:left w:val="single" w:sz="4" w:space="0" w:color="auto"/>
              <w:bottom w:val="single" w:sz="4" w:space="0" w:color="auto"/>
              <w:right w:val="single" w:sz="4" w:space="0" w:color="auto"/>
            </w:tcBorders>
            <w:vAlign w:val="center"/>
          </w:tcPr>
          <w:p w14:paraId="3F1A9E9F" w14:textId="77777777" w:rsidR="00812247" w:rsidRPr="00487EB6" w:rsidRDefault="00812247" w:rsidP="000D5ED2">
            <w:pPr>
              <w:spacing w:line="288" w:lineRule="auto"/>
              <w:jc w:val="center"/>
              <w:rPr>
                <w:rFonts w:ascii="Garamond" w:eastAsia="Times New Roman" w:hAnsi="Garamond" w:cs="Arial"/>
                <w:b/>
                <w:bCs/>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7B44019D" w14:textId="77777777" w:rsidR="00812247" w:rsidRPr="00487EB6" w:rsidRDefault="00812247" w:rsidP="000D5ED2">
            <w:pPr>
              <w:spacing w:line="288" w:lineRule="auto"/>
              <w:jc w:val="center"/>
              <w:rPr>
                <w:rFonts w:ascii="Garamond" w:eastAsia="Times New Roman" w:hAnsi="Garamond" w:cs="Arial"/>
                <w:b/>
                <w:bCs/>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AFEEBA7" w14:textId="77777777" w:rsidR="00812247" w:rsidRPr="00487EB6" w:rsidRDefault="00812247" w:rsidP="00D446A5">
            <w:pPr>
              <w:spacing w:line="288" w:lineRule="auto"/>
              <w:jc w:val="center"/>
              <w:rPr>
                <w:rFonts w:ascii="Garamond" w:eastAsia="Times New Roman" w:hAnsi="Garamond" w:cs="Arial"/>
                <w:b/>
                <w:bCs/>
                <w:sz w:val="22"/>
                <w:szCs w:val="22"/>
              </w:rPr>
            </w:pPr>
          </w:p>
        </w:tc>
      </w:tr>
      <w:tr w:rsidR="000D5ED2" w:rsidRPr="00487EB6" w14:paraId="092DB19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3A7CC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CD11084" w14:textId="77777777"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Każde elektroniczne urządzenie z dołączonym pełnym interfejsem do komunikacji z systemem do monitorowania i zarządzania pracą OIOM wiodących producentów.</w:t>
            </w:r>
          </w:p>
          <w:p w14:paraId="7B738352" w14:textId="77777777" w:rsidR="00A545D4" w:rsidRPr="00487EB6" w:rsidRDefault="00A545D4" w:rsidP="000D5ED2">
            <w:pPr>
              <w:pStyle w:val="Nagwek3"/>
              <w:snapToGrid w:val="0"/>
              <w:spacing w:line="288" w:lineRule="auto"/>
              <w:ind w:left="0" w:firstLine="0"/>
              <w:rPr>
                <w:rFonts w:ascii="Garamond" w:hAnsi="Garamond"/>
                <w:b w:val="0"/>
                <w:sz w:val="22"/>
                <w:lang w:eastAsia="en-US"/>
              </w:rPr>
            </w:pPr>
          </w:p>
          <w:p w14:paraId="4BB0A4CD" w14:textId="77777777" w:rsidR="00A545D4"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 xml:space="preserve">Opisany system pozwala m.in. na gromadzenie danych infuzji, a także wielowarstwową analizę informacji zarówno dla całości OIOM jak i poszczególnych stanowisk pacjentów. </w:t>
            </w:r>
          </w:p>
          <w:p w14:paraId="1981EC3C" w14:textId="52AF227D" w:rsidR="00F705F1" w:rsidRPr="008E1021" w:rsidRDefault="00F705F1" w:rsidP="008E1021">
            <w:pPr>
              <w:rPr>
                <w:b/>
                <w:lang w:eastAsia="en-US"/>
              </w:rPr>
            </w:pPr>
            <w:r w:rsidRPr="00357586">
              <w:rPr>
                <w:rFonts w:ascii="Garamond" w:hAnsi="Garamond"/>
                <w:bCs/>
                <w:color w:val="0070C0"/>
                <w:sz w:val="22"/>
                <w:lang w:eastAsia="en-US"/>
              </w:rPr>
              <w:t>UWAGA: Parametr nie dotyczy pomp do żywienia dojelitowego opisanych w punkcie 5a.</w:t>
            </w:r>
          </w:p>
        </w:tc>
        <w:tc>
          <w:tcPr>
            <w:tcW w:w="1984" w:type="dxa"/>
            <w:tcBorders>
              <w:top w:val="single" w:sz="4" w:space="0" w:color="auto"/>
              <w:left w:val="single" w:sz="4" w:space="0" w:color="auto"/>
              <w:bottom w:val="single" w:sz="4" w:space="0" w:color="auto"/>
              <w:right w:val="single" w:sz="4" w:space="0" w:color="auto"/>
            </w:tcBorders>
            <w:vAlign w:val="center"/>
          </w:tcPr>
          <w:p w14:paraId="28506EA0" w14:textId="77777777"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0B0A5C6" w14:textId="77777777"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14:paraId="03D478DF" w14:textId="77777777" w:rsidR="00A545D4" w:rsidRPr="00487EB6" w:rsidRDefault="00A545D4" w:rsidP="00D446A5">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w:t>
            </w:r>
          </w:p>
        </w:tc>
      </w:tr>
      <w:tr w:rsidR="000D5ED2" w:rsidRPr="00487EB6" w14:paraId="2AA2A82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903D37D"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D53B20" w14:textId="77777777" w:rsidR="00A545D4" w:rsidRPr="00487EB6" w:rsidRDefault="00A545D4" w:rsidP="000D5ED2">
            <w:pPr>
              <w:pStyle w:val="Nagwek3"/>
              <w:snapToGrid w:val="0"/>
              <w:spacing w:line="288" w:lineRule="auto"/>
              <w:ind w:left="0" w:firstLine="0"/>
              <w:rPr>
                <w:rFonts w:ascii="Garamond" w:hAnsi="Garamond"/>
                <w:sz w:val="22"/>
              </w:rPr>
            </w:pPr>
            <w:r w:rsidRPr="00487EB6">
              <w:rPr>
                <w:rFonts w:ascii="Garamond" w:hAnsi="Garamond"/>
                <w:b w:val="0"/>
                <w:sz w:val="22"/>
                <w:lang w:eastAsia="en-US"/>
              </w:rPr>
              <w:t xml:space="preserve">Ujednolicony panel sterowania w pompach </w:t>
            </w:r>
            <w:proofErr w:type="spellStart"/>
            <w:r w:rsidRPr="00487EB6">
              <w:rPr>
                <w:rFonts w:ascii="Garamond" w:hAnsi="Garamond"/>
                <w:b w:val="0"/>
                <w:sz w:val="22"/>
                <w:lang w:eastAsia="en-US"/>
              </w:rPr>
              <w:t>strzykawkowych</w:t>
            </w:r>
            <w:proofErr w:type="spellEnd"/>
            <w:r w:rsidRPr="00487EB6">
              <w:rPr>
                <w:rFonts w:ascii="Garamond" w:hAnsi="Garamond"/>
                <w:b w:val="0"/>
                <w:sz w:val="22"/>
                <w:lang w:eastAsia="en-US"/>
              </w:rPr>
              <w:t xml:space="preserve"> i objętościowych</w:t>
            </w:r>
            <w:r w:rsidRPr="00487EB6">
              <w:rPr>
                <w:rFonts w:ascii="Garamond" w:hAnsi="Garamond"/>
                <w:sz w:val="22"/>
              </w:rPr>
              <w:t>.</w:t>
            </w:r>
          </w:p>
          <w:p w14:paraId="294A16DD" w14:textId="77777777" w:rsidR="00A545D4" w:rsidRPr="00487EB6" w:rsidRDefault="00A545D4" w:rsidP="000D5ED2">
            <w:pPr>
              <w:spacing w:line="288" w:lineRule="auto"/>
              <w:rPr>
                <w:rFonts w:ascii="Garamond" w:hAnsi="Garamond"/>
                <w:sz w:val="22"/>
                <w:szCs w:val="22"/>
              </w:rPr>
            </w:pPr>
          </w:p>
          <w:p w14:paraId="1A3B2EBC" w14:textId="77777777" w:rsidR="00A545D4" w:rsidRDefault="00A545D4" w:rsidP="000D5ED2">
            <w:pPr>
              <w:pStyle w:val="Nagwek3"/>
              <w:snapToGrid w:val="0"/>
              <w:spacing w:line="288" w:lineRule="auto"/>
              <w:ind w:left="0" w:firstLine="0"/>
              <w:rPr>
                <w:rFonts w:ascii="Garamond" w:hAnsi="Garamond"/>
                <w:b w:val="0"/>
                <w:sz w:val="22"/>
              </w:rPr>
            </w:pPr>
            <w:r w:rsidRPr="00487EB6">
              <w:rPr>
                <w:rFonts w:ascii="Garamond" w:hAnsi="Garamond"/>
                <w:b w:val="0"/>
                <w:sz w:val="22"/>
              </w:rPr>
              <w:lastRenderedPageBreak/>
              <w:t xml:space="preserve">Zasilanie wszystkich urządzeń elektrycznych: 220-240 V AC, 50 </w:t>
            </w:r>
            <w:proofErr w:type="spellStart"/>
            <w:r w:rsidRPr="00487EB6">
              <w:rPr>
                <w:rFonts w:ascii="Garamond" w:hAnsi="Garamond"/>
                <w:b w:val="0"/>
                <w:sz w:val="22"/>
              </w:rPr>
              <w:t>Hz</w:t>
            </w:r>
            <w:proofErr w:type="spellEnd"/>
            <w:r w:rsidRPr="00487EB6">
              <w:rPr>
                <w:rFonts w:ascii="Garamond" w:hAnsi="Garamond"/>
                <w:b w:val="0"/>
                <w:sz w:val="22"/>
              </w:rPr>
              <w:t xml:space="preserve">  </w:t>
            </w:r>
          </w:p>
          <w:p w14:paraId="1A5BE6C4" w14:textId="6B7C9339" w:rsidR="00F705F1" w:rsidRPr="00192931" w:rsidRDefault="00F705F1" w:rsidP="00192931">
            <w:pPr>
              <w:rPr>
                <w:b/>
                <w:lang w:eastAsia="ar-SA"/>
              </w:rPr>
            </w:pPr>
            <w:r w:rsidRPr="008E1021">
              <w:rPr>
                <w:rFonts w:ascii="Garamond" w:hAnsi="Garamond"/>
                <w:bCs/>
                <w:color w:val="0070C0"/>
                <w:sz w:val="22"/>
                <w:lang w:eastAsia="en-US"/>
              </w:rPr>
              <w:t>UWAGA: Parametr nie dotyczy pomp do żywienia dojelitowego opisanych w punkcie 5a.</w:t>
            </w:r>
          </w:p>
        </w:tc>
        <w:tc>
          <w:tcPr>
            <w:tcW w:w="1984" w:type="dxa"/>
            <w:tcBorders>
              <w:top w:val="single" w:sz="4" w:space="0" w:color="auto"/>
              <w:left w:val="single" w:sz="4" w:space="0" w:color="auto"/>
              <w:bottom w:val="single" w:sz="4" w:space="0" w:color="auto"/>
              <w:right w:val="single" w:sz="4" w:space="0" w:color="auto"/>
            </w:tcBorders>
            <w:vAlign w:val="center"/>
          </w:tcPr>
          <w:p w14:paraId="52B0B5CF" w14:textId="77777777" w:rsidR="00A545D4" w:rsidRPr="00487EB6" w:rsidRDefault="007C13CB"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603BA069" w14:textId="77777777" w:rsidR="00A545D4" w:rsidRPr="00487EB6" w:rsidRDefault="00A545D4" w:rsidP="000D5ED2">
            <w:pPr>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14:paraId="6A85D0A8" w14:textId="77777777" w:rsidR="00A545D4" w:rsidRPr="00487EB6" w:rsidRDefault="00A545D4" w:rsidP="00D446A5">
            <w:pPr>
              <w:snapToGrid w:val="0"/>
              <w:spacing w:line="288" w:lineRule="auto"/>
              <w:jc w:val="center"/>
              <w:rPr>
                <w:rFonts w:ascii="Garamond" w:hAnsi="Garamond"/>
                <w:bCs/>
                <w:sz w:val="22"/>
                <w:szCs w:val="22"/>
                <w:lang w:eastAsia="en-US"/>
              </w:rPr>
            </w:pPr>
            <w:r w:rsidRPr="00487EB6">
              <w:rPr>
                <w:rFonts w:ascii="Garamond" w:hAnsi="Garamond"/>
                <w:bCs/>
                <w:sz w:val="22"/>
                <w:szCs w:val="22"/>
                <w:lang w:eastAsia="en-US"/>
              </w:rPr>
              <w:t>- - -</w:t>
            </w:r>
          </w:p>
        </w:tc>
      </w:tr>
      <w:tr w:rsidR="000D5ED2" w:rsidRPr="00487EB6" w14:paraId="15E3177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1ABCC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FB2585E" w14:textId="77777777" w:rsidR="005B10B2"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 xml:space="preserve">Wszystkie zaoferowane urządzenia </w:t>
            </w:r>
            <w:r w:rsidRPr="00487EB6">
              <w:rPr>
                <w:rFonts w:ascii="Garamond" w:hAnsi="Garamond"/>
                <w:b w:val="0"/>
                <w:strike/>
                <w:sz w:val="22"/>
                <w:lang w:eastAsia="en-US"/>
              </w:rPr>
              <w:t xml:space="preserve">- </w:t>
            </w:r>
            <w:r w:rsidRPr="00487EB6">
              <w:rPr>
                <w:rFonts w:ascii="Garamond" w:hAnsi="Garamond"/>
                <w:b w:val="0"/>
                <w:sz w:val="22"/>
                <w:lang w:eastAsia="en-US"/>
              </w:rPr>
              <w:t>kompatybilne. Pompy i stacje w pełni przystosowane do współpracy z zaoferowanym (wymaganym przez zamawiającego) oprogramowaniem do infuzji (ten sam producent oprogramowania, w przypadku innego producenta części oprogramowania wymaga się</w:t>
            </w:r>
            <w:r w:rsidR="00016395">
              <w:rPr>
                <w:rFonts w:ascii="Garamond" w:hAnsi="Garamond"/>
                <w:b w:val="0"/>
                <w:sz w:val="22"/>
                <w:lang w:eastAsia="en-US"/>
              </w:rPr>
              <w:t>,</w:t>
            </w:r>
            <w:r w:rsidRPr="00487EB6">
              <w:rPr>
                <w:rFonts w:ascii="Garamond" w:hAnsi="Garamond"/>
                <w:b w:val="0"/>
                <w:sz w:val="22"/>
                <w:lang w:eastAsia="en-US"/>
              </w:rPr>
              <w:t xml:space="preserve"> aby oprogramowanie było dedykowane wyłącznie do obsługi oferowanego systemu infuzji)</w:t>
            </w:r>
            <w:r w:rsidR="005B10B2">
              <w:rPr>
                <w:rFonts w:ascii="Garamond" w:hAnsi="Garamond"/>
                <w:b w:val="0"/>
                <w:sz w:val="22"/>
                <w:lang w:eastAsia="en-US"/>
              </w:rPr>
              <w:t xml:space="preserve"> </w:t>
            </w:r>
          </w:p>
          <w:p w14:paraId="45CA31B5" w14:textId="561A8D58" w:rsidR="00A545D4" w:rsidRPr="00016395" w:rsidRDefault="005B10B2" w:rsidP="000D5ED2">
            <w:pPr>
              <w:pStyle w:val="Nagwek3"/>
              <w:snapToGrid w:val="0"/>
              <w:spacing w:line="288" w:lineRule="auto"/>
              <w:ind w:left="0" w:firstLine="0"/>
              <w:rPr>
                <w:rFonts w:ascii="Garamond" w:hAnsi="Garamond"/>
                <w:b w:val="0"/>
                <w:sz w:val="22"/>
                <w:lang w:eastAsia="en-US"/>
              </w:rPr>
            </w:pPr>
            <w:r w:rsidRPr="00192931">
              <w:rPr>
                <w:rFonts w:ascii="Garamond" w:hAnsi="Garamond"/>
                <w:b w:val="0"/>
                <w:color w:val="0070C0"/>
                <w:sz w:val="22"/>
                <w:lang w:eastAsia="en-US"/>
              </w:rPr>
              <w:t>UWAGA: Parametr nie dotyczy</w:t>
            </w:r>
            <w:r w:rsidRPr="005B10B2">
              <w:rPr>
                <w:rFonts w:ascii="Garamond" w:hAnsi="Garamond"/>
                <w:b w:val="0"/>
                <w:color w:val="0070C0"/>
                <w:sz w:val="22"/>
                <w:lang w:eastAsia="en-US"/>
              </w:rPr>
              <w:t xml:space="preserve"> </w:t>
            </w:r>
            <w:r>
              <w:rPr>
                <w:rFonts w:ascii="Garamond" w:hAnsi="Garamond"/>
                <w:b w:val="0"/>
                <w:color w:val="0070C0"/>
                <w:sz w:val="22"/>
                <w:lang w:eastAsia="en-US"/>
              </w:rPr>
              <w:t>pomp do żywienia dojelitowego opisanych w punkcie 5a.</w:t>
            </w:r>
          </w:p>
        </w:tc>
        <w:tc>
          <w:tcPr>
            <w:tcW w:w="1984" w:type="dxa"/>
            <w:tcBorders>
              <w:top w:val="single" w:sz="4" w:space="0" w:color="auto"/>
              <w:left w:val="single" w:sz="4" w:space="0" w:color="auto"/>
              <w:bottom w:val="single" w:sz="4" w:space="0" w:color="auto"/>
              <w:right w:val="single" w:sz="4" w:space="0" w:color="auto"/>
            </w:tcBorders>
            <w:vAlign w:val="center"/>
          </w:tcPr>
          <w:p w14:paraId="78E1C4CB" w14:textId="77777777"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8478A00" w14:textId="77777777" w:rsidR="00A545D4" w:rsidRPr="00487EB6" w:rsidRDefault="00A545D4"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B85C4FE" w14:textId="77777777" w:rsidR="00A545D4" w:rsidRPr="00487EB6" w:rsidRDefault="00A545D4" w:rsidP="00D446A5">
            <w:pPr>
              <w:snapToGrid w:val="0"/>
              <w:spacing w:line="288" w:lineRule="auto"/>
              <w:jc w:val="center"/>
              <w:rPr>
                <w:rFonts w:ascii="Garamond" w:hAnsi="Garamond"/>
                <w:bCs/>
                <w:sz w:val="22"/>
                <w:szCs w:val="22"/>
                <w:lang w:eastAsia="en-US"/>
              </w:rPr>
            </w:pPr>
            <w:r w:rsidRPr="00487EB6">
              <w:rPr>
                <w:rFonts w:ascii="Garamond" w:hAnsi="Garamond"/>
                <w:bCs/>
                <w:sz w:val="22"/>
                <w:szCs w:val="22"/>
                <w:lang w:eastAsia="en-US"/>
              </w:rPr>
              <w:t>- - -</w:t>
            </w:r>
          </w:p>
        </w:tc>
      </w:tr>
      <w:tr w:rsidR="000D5ED2" w:rsidRPr="00487EB6" w14:paraId="4E52BB5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4073BB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1BA3D688" w14:textId="77777777" w:rsidR="005B10B2" w:rsidRDefault="00D446A5" w:rsidP="000D5ED2">
            <w:pPr>
              <w:spacing w:line="288" w:lineRule="auto"/>
              <w:rPr>
                <w:rFonts w:ascii="Garamond" w:hAnsi="Garamond"/>
                <w:b/>
                <w:color w:val="0070C0"/>
                <w:sz w:val="22"/>
                <w:szCs w:val="22"/>
              </w:rPr>
            </w:pPr>
            <w:r w:rsidRPr="00487EB6">
              <w:rPr>
                <w:rFonts w:ascii="Garamond" w:hAnsi="Garamond"/>
                <w:b/>
                <w:sz w:val="22"/>
                <w:szCs w:val="22"/>
              </w:rPr>
              <w:t xml:space="preserve">POMPY STRZYKAWKOWE (BIBLIOTEKA LEKÓW) – </w:t>
            </w:r>
            <w:r w:rsidR="00444F8C">
              <w:rPr>
                <w:rFonts w:ascii="Garamond" w:hAnsi="Garamond"/>
                <w:b/>
                <w:sz w:val="22"/>
                <w:szCs w:val="22"/>
              </w:rPr>
              <w:t>582</w:t>
            </w:r>
            <w:r w:rsidRPr="00487EB6">
              <w:rPr>
                <w:rFonts w:ascii="Garamond" w:hAnsi="Garamond"/>
                <w:b/>
                <w:sz w:val="22"/>
                <w:szCs w:val="22"/>
              </w:rPr>
              <w:t xml:space="preserve"> SZT.</w:t>
            </w:r>
            <w:r w:rsidR="005B10B2">
              <w:rPr>
                <w:rFonts w:ascii="Garamond" w:hAnsi="Garamond"/>
                <w:b/>
                <w:sz w:val="22"/>
                <w:szCs w:val="22"/>
              </w:rPr>
              <w:t xml:space="preserve"> </w:t>
            </w:r>
            <w:r w:rsidR="005B10B2">
              <w:rPr>
                <w:rFonts w:ascii="Garamond" w:hAnsi="Garamond"/>
                <w:b/>
                <w:color w:val="0070C0"/>
                <w:sz w:val="22"/>
                <w:szCs w:val="22"/>
              </w:rPr>
              <w:t xml:space="preserve">w tym 60 szt. pomp do żywienia dojelitowego </w:t>
            </w:r>
          </w:p>
          <w:p w14:paraId="35E80A71" w14:textId="77777777" w:rsidR="005B10B2" w:rsidRDefault="005B10B2" w:rsidP="000D5ED2">
            <w:pPr>
              <w:spacing w:line="288" w:lineRule="auto"/>
              <w:rPr>
                <w:rFonts w:ascii="Garamond" w:hAnsi="Garamond"/>
                <w:b/>
                <w:color w:val="0070C0"/>
                <w:sz w:val="22"/>
                <w:szCs w:val="22"/>
              </w:rPr>
            </w:pPr>
          </w:p>
          <w:p w14:paraId="648ACA5F" w14:textId="08685157" w:rsidR="00A545D4" w:rsidRPr="00192931" w:rsidRDefault="005B10B2" w:rsidP="000D5ED2">
            <w:pPr>
              <w:spacing w:line="288" w:lineRule="auto"/>
              <w:rPr>
                <w:rFonts w:ascii="Garamond" w:eastAsia="Times New Roman" w:hAnsi="Garamond" w:cs="Arial"/>
                <w:b/>
                <w:bCs/>
                <w:color w:val="0070C0"/>
                <w:sz w:val="22"/>
                <w:szCs w:val="22"/>
              </w:rPr>
            </w:pPr>
            <w:r>
              <w:rPr>
                <w:rFonts w:ascii="Garamond" w:hAnsi="Garamond"/>
                <w:b/>
                <w:color w:val="0070C0"/>
                <w:sz w:val="22"/>
                <w:szCs w:val="22"/>
              </w:rPr>
              <w:t xml:space="preserve">UWAGA: należy zaoferować 522 szt. pomp </w:t>
            </w:r>
            <w:proofErr w:type="spellStart"/>
            <w:r>
              <w:rPr>
                <w:rFonts w:ascii="Garamond" w:hAnsi="Garamond"/>
                <w:b/>
                <w:color w:val="0070C0"/>
                <w:sz w:val="22"/>
                <w:szCs w:val="22"/>
              </w:rPr>
              <w:t>strzykawkowych</w:t>
            </w:r>
            <w:proofErr w:type="spellEnd"/>
            <w:r>
              <w:rPr>
                <w:rFonts w:ascii="Garamond" w:hAnsi="Garamond"/>
                <w:b/>
                <w:color w:val="0070C0"/>
                <w:sz w:val="22"/>
                <w:szCs w:val="22"/>
              </w:rPr>
              <w:t xml:space="preserve"> opisanych w punktach 6-53 oraz 60 szt. pomp do żywienia dojelitowego </w:t>
            </w:r>
            <w:r>
              <w:rPr>
                <w:rFonts w:ascii="Garamond" w:hAnsi="Garamond"/>
                <w:b/>
                <w:color w:val="0070C0"/>
                <w:sz w:val="22"/>
                <w:szCs w:val="22"/>
              </w:rPr>
              <w:lastRenderedPageBreak/>
              <w:t>opisanych w punkcie 5a.</w:t>
            </w:r>
          </w:p>
        </w:tc>
        <w:tc>
          <w:tcPr>
            <w:tcW w:w="1984" w:type="dxa"/>
            <w:tcBorders>
              <w:top w:val="single" w:sz="4" w:space="0" w:color="auto"/>
              <w:left w:val="single" w:sz="4" w:space="0" w:color="auto"/>
              <w:bottom w:val="single" w:sz="4" w:space="0" w:color="auto"/>
              <w:right w:val="single" w:sz="4" w:space="0" w:color="auto"/>
            </w:tcBorders>
            <w:vAlign w:val="center"/>
          </w:tcPr>
          <w:p w14:paraId="3B82981F" w14:textId="5C1C8B74" w:rsidR="00A545D4" w:rsidRPr="00487EB6" w:rsidRDefault="005B10B2" w:rsidP="000D5ED2">
            <w:pPr>
              <w:spacing w:line="288" w:lineRule="auto"/>
              <w:jc w:val="center"/>
              <w:rPr>
                <w:rFonts w:ascii="Garamond" w:eastAsia="Times New Roman" w:hAnsi="Garamond" w:cs="Arial"/>
                <w:b/>
                <w:bCs/>
                <w:sz w:val="22"/>
                <w:szCs w:val="22"/>
              </w:rPr>
            </w:pPr>
            <w:r w:rsidRPr="00192931">
              <w:rPr>
                <w:rFonts w:ascii="Garamond" w:eastAsia="Times New Roman" w:hAnsi="Garamond" w:cs="Arial"/>
                <w:b/>
                <w:bCs/>
                <w:color w:val="0070C0"/>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1C12AF89" w14:textId="77777777" w:rsidR="00A545D4" w:rsidRPr="00487EB6" w:rsidRDefault="00A545D4" w:rsidP="000D5ED2">
            <w:pPr>
              <w:spacing w:line="288" w:lineRule="auto"/>
              <w:jc w:val="center"/>
              <w:rPr>
                <w:rFonts w:ascii="Garamond" w:eastAsia="Times New Roman" w:hAnsi="Garamond" w:cs="Arial"/>
                <w:b/>
                <w:bCs/>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3E4DF2F" w14:textId="77777777" w:rsidR="00A545D4" w:rsidRPr="00487EB6" w:rsidRDefault="00A545D4" w:rsidP="00D446A5">
            <w:pPr>
              <w:spacing w:line="288" w:lineRule="auto"/>
              <w:jc w:val="center"/>
              <w:rPr>
                <w:rFonts w:ascii="Garamond" w:eastAsia="Times New Roman" w:hAnsi="Garamond" w:cs="Arial"/>
                <w:b/>
                <w:bCs/>
                <w:sz w:val="22"/>
                <w:szCs w:val="22"/>
              </w:rPr>
            </w:pPr>
          </w:p>
        </w:tc>
      </w:tr>
      <w:tr w:rsidR="005B10B2" w:rsidRPr="005B10B2" w14:paraId="0E84D197" w14:textId="77777777" w:rsidTr="008E1021">
        <w:tc>
          <w:tcPr>
            <w:tcW w:w="676" w:type="dxa"/>
            <w:tcBorders>
              <w:top w:val="single" w:sz="4" w:space="0" w:color="auto"/>
              <w:left w:val="single" w:sz="4" w:space="0" w:color="auto"/>
              <w:bottom w:val="single" w:sz="4" w:space="0" w:color="auto"/>
              <w:right w:val="single" w:sz="4" w:space="0" w:color="auto"/>
            </w:tcBorders>
            <w:vAlign w:val="center"/>
          </w:tcPr>
          <w:p w14:paraId="411E5933" w14:textId="6DC6A095" w:rsidR="005B10B2" w:rsidRPr="00192931" w:rsidRDefault="005B10B2" w:rsidP="00192931">
            <w:pPr>
              <w:pStyle w:val="Akapitzlist"/>
              <w:spacing w:after="0" w:line="288" w:lineRule="auto"/>
              <w:ind w:left="0"/>
              <w:rPr>
                <w:rFonts w:ascii="Garamond" w:eastAsia="Times New Roman" w:hAnsi="Garamond" w:cs="Arial"/>
                <w:bCs/>
                <w:color w:val="0070C0"/>
                <w:lang w:eastAsia="pl-PL"/>
              </w:rPr>
            </w:pPr>
            <w:r w:rsidRPr="00192931">
              <w:rPr>
                <w:rFonts w:ascii="Garamond" w:eastAsia="Times New Roman" w:hAnsi="Garamond" w:cs="Arial"/>
                <w:bCs/>
                <w:color w:val="0070C0"/>
                <w:lang w:eastAsia="pl-PL"/>
              </w:rPr>
              <w:lastRenderedPageBreak/>
              <w:t>5a.</w:t>
            </w:r>
          </w:p>
        </w:tc>
        <w:tc>
          <w:tcPr>
            <w:tcW w:w="4535" w:type="dxa"/>
            <w:tcBorders>
              <w:top w:val="single" w:sz="4" w:space="0" w:color="auto"/>
              <w:left w:val="single" w:sz="4" w:space="0" w:color="auto"/>
              <w:bottom w:val="single" w:sz="4" w:space="0" w:color="auto"/>
              <w:right w:val="single" w:sz="4" w:space="0" w:color="auto"/>
            </w:tcBorders>
            <w:vAlign w:val="center"/>
          </w:tcPr>
          <w:p w14:paraId="4450DF94" w14:textId="4E4C93A0" w:rsidR="005B10B2" w:rsidRPr="00192931" w:rsidRDefault="00F705F1" w:rsidP="008E1021">
            <w:pPr>
              <w:snapToGrid w:val="0"/>
              <w:jc w:val="both"/>
              <w:rPr>
                <w:rFonts w:ascii="Garamond" w:hAnsi="Garamond"/>
                <w:color w:val="0070C0"/>
                <w:sz w:val="22"/>
                <w:szCs w:val="22"/>
              </w:rPr>
            </w:pPr>
            <w:r>
              <w:rPr>
                <w:rFonts w:ascii="Garamond" w:hAnsi="Garamond"/>
                <w:color w:val="0070C0"/>
                <w:sz w:val="22"/>
                <w:szCs w:val="22"/>
              </w:rPr>
              <w:t>Pompa do żywienia dojelitowego</w:t>
            </w:r>
            <w:r w:rsidR="006A23A6">
              <w:rPr>
                <w:rFonts w:ascii="Garamond" w:hAnsi="Garamond"/>
                <w:color w:val="0070C0"/>
                <w:sz w:val="22"/>
                <w:szCs w:val="22"/>
              </w:rPr>
              <w:t xml:space="preserve"> z zasilaniem sieciowym i bateryjnym.</w:t>
            </w:r>
            <w:r>
              <w:rPr>
                <w:rFonts w:ascii="Garamond" w:hAnsi="Garamond"/>
                <w:color w:val="0070C0"/>
                <w:sz w:val="22"/>
                <w:szCs w:val="22"/>
              </w:rPr>
              <w:t xml:space="preserve"> </w:t>
            </w:r>
            <w:r w:rsidR="006A23A6">
              <w:rPr>
                <w:rFonts w:ascii="Garamond" w:hAnsi="Garamond"/>
                <w:color w:val="0070C0"/>
                <w:sz w:val="22"/>
                <w:szCs w:val="22"/>
              </w:rPr>
              <w:t>Praca pompy w</w:t>
            </w:r>
            <w:r>
              <w:rPr>
                <w:rFonts w:ascii="Garamond" w:hAnsi="Garamond"/>
                <w:color w:val="0070C0"/>
                <w:sz w:val="22"/>
                <w:szCs w:val="22"/>
              </w:rPr>
              <w:t xml:space="preserve"> </w:t>
            </w:r>
            <w:r w:rsidRPr="00F705F1">
              <w:rPr>
                <w:rFonts w:ascii="Garamond" w:hAnsi="Garamond"/>
                <w:color w:val="0070C0"/>
                <w:sz w:val="22"/>
                <w:szCs w:val="22"/>
              </w:rPr>
              <w:t>zakres</w:t>
            </w:r>
            <w:r w:rsidR="006A23A6">
              <w:rPr>
                <w:rFonts w:ascii="Garamond" w:hAnsi="Garamond"/>
                <w:color w:val="0070C0"/>
                <w:sz w:val="22"/>
                <w:szCs w:val="22"/>
              </w:rPr>
              <w:t>ie</w:t>
            </w:r>
            <w:r w:rsidRPr="00F705F1">
              <w:rPr>
                <w:rFonts w:ascii="Garamond" w:hAnsi="Garamond"/>
                <w:color w:val="0070C0"/>
                <w:sz w:val="22"/>
                <w:szCs w:val="22"/>
              </w:rPr>
              <w:t xml:space="preserve"> przepływu</w:t>
            </w:r>
            <w:r>
              <w:rPr>
                <w:rFonts w:ascii="Garamond" w:hAnsi="Garamond"/>
                <w:color w:val="0070C0"/>
                <w:sz w:val="22"/>
                <w:szCs w:val="22"/>
              </w:rPr>
              <w:t xml:space="preserve"> min.</w:t>
            </w:r>
            <w:r w:rsidRPr="00F705F1">
              <w:rPr>
                <w:rFonts w:ascii="Garamond" w:hAnsi="Garamond"/>
                <w:color w:val="0070C0"/>
                <w:sz w:val="22"/>
                <w:szCs w:val="22"/>
              </w:rPr>
              <w:t xml:space="preserve">:  </w:t>
            </w:r>
            <w:r w:rsidR="006A23A6">
              <w:rPr>
                <w:rFonts w:ascii="Garamond" w:hAnsi="Garamond"/>
                <w:color w:val="0070C0"/>
                <w:sz w:val="22"/>
                <w:szCs w:val="22"/>
              </w:rPr>
              <w:t>10</w:t>
            </w:r>
            <w:r w:rsidRPr="00F705F1">
              <w:rPr>
                <w:rFonts w:ascii="Garamond" w:hAnsi="Garamond"/>
                <w:color w:val="0070C0"/>
                <w:sz w:val="22"/>
                <w:szCs w:val="22"/>
              </w:rPr>
              <w:t>÷</w:t>
            </w:r>
            <w:r w:rsidR="006A23A6">
              <w:rPr>
                <w:rFonts w:ascii="Garamond" w:hAnsi="Garamond"/>
                <w:color w:val="0070C0"/>
                <w:sz w:val="22"/>
                <w:szCs w:val="22"/>
              </w:rPr>
              <w:t>4</w:t>
            </w:r>
            <w:r w:rsidRPr="00F705F1">
              <w:rPr>
                <w:rFonts w:ascii="Garamond" w:hAnsi="Garamond"/>
                <w:color w:val="0070C0"/>
                <w:sz w:val="22"/>
                <w:szCs w:val="22"/>
              </w:rPr>
              <w:t>00 ml/h</w:t>
            </w:r>
            <w:r w:rsidR="006A23A6">
              <w:rPr>
                <w:rFonts w:ascii="Garamond" w:hAnsi="Garamond"/>
                <w:color w:val="0070C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D9E19BD" w14:textId="78E8E80B" w:rsidR="005B10B2" w:rsidRPr="00192931" w:rsidRDefault="005B10B2" w:rsidP="008E1021">
            <w:pPr>
              <w:snapToGrid w:val="0"/>
              <w:spacing w:line="288" w:lineRule="auto"/>
              <w:jc w:val="center"/>
              <w:rPr>
                <w:rFonts w:ascii="Garamond" w:hAnsi="Garamond"/>
                <w:color w:val="0070C0"/>
                <w:sz w:val="22"/>
                <w:szCs w:val="22"/>
              </w:rPr>
            </w:pPr>
            <w:r w:rsidRPr="00192931">
              <w:rPr>
                <w:rFonts w:ascii="Garamond" w:hAnsi="Garamond"/>
                <w:color w:val="0070C0"/>
                <w:sz w:val="22"/>
                <w:szCs w:val="22"/>
              </w:rPr>
              <w:t>TAK, podać model i producenta</w:t>
            </w:r>
          </w:p>
        </w:tc>
        <w:tc>
          <w:tcPr>
            <w:tcW w:w="4535" w:type="dxa"/>
            <w:tcBorders>
              <w:top w:val="single" w:sz="4" w:space="0" w:color="auto"/>
              <w:left w:val="single" w:sz="4" w:space="0" w:color="auto"/>
              <w:bottom w:val="single" w:sz="4" w:space="0" w:color="auto"/>
              <w:right w:val="single" w:sz="4" w:space="0" w:color="auto"/>
            </w:tcBorders>
            <w:vAlign w:val="center"/>
          </w:tcPr>
          <w:p w14:paraId="654E53DB" w14:textId="77777777" w:rsidR="005B10B2" w:rsidRPr="00192931" w:rsidRDefault="005B10B2" w:rsidP="008E1021">
            <w:pPr>
              <w:pStyle w:val="Standard"/>
              <w:snapToGrid w:val="0"/>
              <w:spacing w:line="288" w:lineRule="auto"/>
              <w:jc w:val="center"/>
              <w:rPr>
                <w:rFonts w:ascii="Garamond" w:hAnsi="Garamond"/>
                <w:color w:val="0070C0"/>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8F3DD7E" w14:textId="77777777" w:rsidR="005B10B2" w:rsidRPr="00192931" w:rsidRDefault="005B10B2" w:rsidP="008E1021">
            <w:pPr>
              <w:snapToGrid w:val="0"/>
              <w:spacing w:line="288" w:lineRule="auto"/>
              <w:jc w:val="center"/>
              <w:rPr>
                <w:rFonts w:ascii="Garamond" w:hAnsi="Garamond"/>
                <w:color w:val="0070C0"/>
                <w:sz w:val="22"/>
                <w:szCs w:val="22"/>
              </w:rPr>
            </w:pPr>
            <w:r w:rsidRPr="00192931">
              <w:rPr>
                <w:rFonts w:ascii="Garamond" w:hAnsi="Garamond"/>
                <w:bCs/>
                <w:color w:val="0070C0"/>
                <w:sz w:val="22"/>
                <w:szCs w:val="22"/>
                <w:lang w:eastAsia="en-US"/>
              </w:rPr>
              <w:t>- - -</w:t>
            </w:r>
          </w:p>
        </w:tc>
      </w:tr>
      <w:tr w:rsidR="000D5ED2" w:rsidRPr="00487EB6" w14:paraId="11B1323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6E97AA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61248A8" w14:textId="45ACD69E" w:rsidR="00A545D4" w:rsidRPr="00487EB6" w:rsidRDefault="00A545D4" w:rsidP="00637616">
            <w:pPr>
              <w:snapToGrid w:val="0"/>
              <w:jc w:val="both"/>
              <w:rPr>
                <w:rFonts w:ascii="Garamond" w:hAnsi="Garamond"/>
                <w:sz w:val="22"/>
                <w:szCs w:val="22"/>
              </w:rPr>
            </w:pPr>
            <w:r w:rsidRPr="00487EB6">
              <w:rPr>
                <w:rFonts w:ascii="Garamond" w:hAnsi="Garamond"/>
                <w:sz w:val="22"/>
                <w:szCs w:val="22"/>
              </w:rPr>
              <w:t xml:space="preserve">Oferowane urządzenia muszą spełniać normę                  EN 60601 </w:t>
            </w:r>
            <w:r w:rsidR="00637616">
              <w:rPr>
                <w:rFonts w:ascii="Garamond" w:hAnsi="Garamond"/>
                <w:sz w:val="22"/>
                <w:szCs w:val="22"/>
              </w:rPr>
              <w:t xml:space="preserve">lub równoważną dla wyrobów medycznych w zakresie </w:t>
            </w:r>
            <w:r w:rsidR="00637616" w:rsidRPr="005F34E0">
              <w:rPr>
                <w:rFonts w:ascii="Garamond" w:hAnsi="Garamond"/>
                <w:sz w:val="22"/>
                <w:szCs w:val="22"/>
              </w:rPr>
              <w:t>wymaga</w:t>
            </w:r>
            <w:r w:rsidR="00637616">
              <w:rPr>
                <w:rFonts w:ascii="Garamond" w:hAnsi="Garamond"/>
                <w:sz w:val="22"/>
                <w:szCs w:val="22"/>
              </w:rPr>
              <w:t>ń</w:t>
            </w:r>
            <w:r w:rsidR="00637616" w:rsidRPr="005F34E0">
              <w:rPr>
                <w:rFonts w:ascii="Garamond" w:hAnsi="Garamond"/>
                <w:sz w:val="22"/>
                <w:szCs w:val="22"/>
              </w:rPr>
              <w:t xml:space="preserve"> i sposob</w:t>
            </w:r>
            <w:r w:rsidR="00637616">
              <w:rPr>
                <w:rFonts w:ascii="Garamond" w:hAnsi="Garamond"/>
                <w:sz w:val="22"/>
                <w:szCs w:val="22"/>
              </w:rPr>
              <w:t>ów</w:t>
            </w:r>
            <w:r w:rsidR="00637616" w:rsidRPr="005F34E0">
              <w:rPr>
                <w:rFonts w:ascii="Garamond" w:hAnsi="Garamond"/>
                <w:sz w:val="22"/>
                <w:szCs w:val="22"/>
              </w:rPr>
              <w:t xml:space="preserve"> ochrony przeciwporażeniowej</w:t>
            </w:r>
          </w:p>
        </w:tc>
        <w:tc>
          <w:tcPr>
            <w:tcW w:w="1984" w:type="dxa"/>
            <w:tcBorders>
              <w:top w:val="single" w:sz="4" w:space="0" w:color="auto"/>
              <w:left w:val="single" w:sz="4" w:space="0" w:color="auto"/>
              <w:bottom w:val="single" w:sz="4" w:space="0" w:color="auto"/>
              <w:right w:val="single" w:sz="4" w:space="0" w:color="auto"/>
            </w:tcBorders>
            <w:vAlign w:val="center"/>
          </w:tcPr>
          <w:p w14:paraId="167A2A8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7BE3A2F"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7CAFF4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14:paraId="53EAB5E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5DF805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A4BF4E1" w14:textId="2DD8EC39"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Zabezpiecz</w:t>
            </w:r>
            <w:bookmarkStart w:id="0" w:name="_GoBack"/>
            <w:bookmarkEnd w:id="0"/>
            <w:r w:rsidRPr="00487EB6">
              <w:rPr>
                <w:rFonts w:ascii="Garamond" w:hAnsi="Garamond"/>
                <w:sz w:val="22"/>
                <w:szCs w:val="22"/>
              </w:rPr>
              <w:t>enie pompy przed przypadkowym zalaniem układów mechaniki i elektroniki, podać stopień ochrony IP – wymagany nie mniej niż IP 22</w:t>
            </w:r>
            <w:r w:rsidR="003748EC">
              <w:rPr>
                <w:rFonts w:ascii="Garamond" w:hAnsi="Garamond"/>
                <w:sz w:val="22"/>
                <w:szCs w:val="22"/>
              </w:rPr>
              <w:t xml:space="preserve"> lub równoważny stopień ochrony w zakresie </w:t>
            </w:r>
            <w:r w:rsidR="003748EC" w:rsidRPr="003748EC">
              <w:rPr>
                <w:rFonts w:ascii="Garamond" w:hAnsi="Garamond"/>
                <w:sz w:val="22"/>
                <w:szCs w:val="22"/>
              </w:rPr>
              <w:t>ochron</w:t>
            </w:r>
            <w:r w:rsidR="003748EC">
              <w:rPr>
                <w:rFonts w:ascii="Garamond" w:hAnsi="Garamond"/>
                <w:sz w:val="22"/>
                <w:szCs w:val="22"/>
              </w:rPr>
              <w:t>y</w:t>
            </w:r>
            <w:r w:rsidR="003748EC" w:rsidRPr="003748EC">
              <w:rPr>
                <w:rFonts w:ascii="Garamond" w:hAnsi="Garamond"/>
                <w:sz w:val="22"/>
                <w:szCs w:val="22"/>
              </w:rPr>
              <w:t xml:space="preserve"> urządzenia elektrycznego przed przedostawaniem się obcych ciał stałych</w:t>
            </w:r>
            <w:r w:rsidR="003748EC">
              <w:rPr>
                <w:rFonts w:ascii="Garamond" w:hAnsi="Garamond"/>
                <w:sz w:val="22"/>
                <w:szCs w:val="22"/>
              </w:rPr>
              <w:t xml:space="preserve"> i </w:t>
            </w:r>
            <w:r w:rsidR="003748EC" w:rsidRPr="003748EC">
              <w:rPr>
                <w:rFonts w:ascii="Garamond" w:hAnsi="Garamond"/>
                <w:sz w:val="22"/>
                <w:szCs w:val="22"/>
              </w:rPr>
              <w:t>odpornoś</w:t>
            </w:r>
            <w:r w:rsidR="003748EC">
              <w:rPr>
                <w:rFonts w:ascii="Garamond" w:hAnsi="Garamond"/>
                <w:sz w:val="22"/>
                <w:szCs w:val="22"/>
              </w:rPr>
              <w:t>ci</w:t>
            </w:r>
            <w:r w:rsidR="003748EC" w:rsidRPr="003748EC">
              <w:rPr>
                <w:rFonts w:ascii="Garamond" w:hAnsi="Garamond"/>
                <w:sz w:val="22"/>
                <w:szCs w:val="22"/>
              </w:rPr>
              <w:t xml:space="preserve"> na penetrację wody</w:t>
            </w:r>
          </w:p>
        </w:tc>
        <w:tc>
          <w:tcPr>
            <w:tcW w:w="1984" w:type="dxa"/>
            <w:tcBorders>
              <w:top w:val="single" w:sz="4" w:space="0" w:color="auto"/>
              <w:left w:val="single" w:sz="4" w:space="0" w:color="auto"/>
              <w:bottom w:val="single" w:sz="4" w:space="0" w:color="auto"/>
              <w:right w:val="single" w:sz="4" w:space="0" w:color="auto"/>
            </w:tcBorders>
            <w:vAlign w:val="center"/>
          </w:tcPr>
          <w:p w14:paraId="4EFE4310"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B5FA93D" w14:textId="77777777"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14:paraId="6FEC3644"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73AB60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E50573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B2F016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Czas pracy pompy przy zasilaniu akumulatorowym, dla szybkości dozowania 5 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14:paraId="75564C4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AB9E51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8956E8E"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Najdłuższy czas – 1 pkt.</w:t>
            </w:r>
            <w:r w:rsidR="00016395">
              <w:rPr>
                <w:rFonts w:ascii="Garamond" w:hAnsi="Garamond"/>
                <w:sz w:val="22"/>
                <w:szCs w:val="22"/>
              </w:rPr>
              <w:t>;</w:t>
            </w:r>
          </w:p>
          <w:p w14:paraId="37BF0BF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Inne – 0 pkt.</w:t>
            </w:r>
          </w:p>
        </w:tc>
      </w:tr>
      <w:tr w:rsidR="000D5ED2" w:rsidRPr="00487EB6" w14:paraId="6FA28AC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267212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970E9B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naładowania/rozładowania akumulatora. </w:t>
            </w:r>
          </w:p>
          <w:p w14:paraId="6BC2923A"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270B43B"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8BF0A55" w14:textId="77777777"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14:paraId="33FC42FC"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FC6D5B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9B3985D"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9E90320"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Wbudowany w pompie, system mocowania na </w:t>
            </w:r>
            <w:r w:rsidRPr="00487EB6">
              <w:rPr>
                <w:rFonts w:ascii="Garamond" w:hAnsi="Garamond"/>
                <w:sz w:val="22"/>
                <w:szCs w:val="22"/>
              </w:rPr>
              <w:lastRenderedPageBreak/>
              <w:t>szynie medycznej oraz na masztach infuzyjnych bez dodatkowo montowanych uchwytów lub z dodatkowo montowanymi uchwytami</w:t>
            </w:r>
            <w:r w:rsidR="00016395">
              <w:rPr>
                <w:rFonts w:ascii="Garamond" w:hAnsi="Garamond"/>
                <w:sz w:val="22"/>
                <w:szCs w:val="22"/>
              </w:rPr>
              <w:t xml:space="preserve"> </w:t>
            </w:r>
            <w:r w:rsidRPr="00487EB6">
              <w:rPr>
                <w:rFonts w:ascii="Garamond" w:hAnsi="Garamond"/>
                <w:sz w:val="22"/>
                <w:szCs w:val="22"/>
              </w:rPr>
              <w:t>(dla min. 15% pomp)</w:t>
            </w:r>
          </w:p>
        </w:tc>
        <w:tc>
          <w:tcPr>
            <w:tcW w:w="1984" w:type="dxa"/>
            <w:tcBorders>
              <w:top w:val="single" w:sz="4" w:space="0" w:color="auto"/>
              <w:left w:val="single" w:sz="4" w:space="0" w:color="auto"/>
              <w:bottom w:val="single" w:sz="4" w:space="0" w:color="auto"/>
              <w:right w:val="single" w:sz="4" w:space="0" w:color="auto"/>
            </w:tcBorders>
            <w:vAlign w:val="center"/>
          </w:tcPr>
          <w:p w14:paraId="4B29A63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7C13CB">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7DA3951"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9D587C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14:paraId="0E04785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A01304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AA5341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Zatrzaskowy sposób mocowania pompy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5ECCF1B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76291C9"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7FB9B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14:paraId="5CD1AD1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C88CFA2"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925EA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Manualne mocowanie w pompie lub automatyczne/mechaniczne mocowanie strzykawki w pompie</w:t>
            </w:r>
          </w:p>
        </w:tc>
        <w:tc>
          <w:tcPr>
            <w:tcW w:w="1984" w:type="dxa"/>
            <w:tcBorders>
              <w:top w:val="single" w:sz="4" w:space="0" w:color="auto"/>
              <w:left w:val="single" w:sz="4" w:space="0" w:color="auto"/>
              <w:bottom w:val="single" w:sz="4" w:space="0" w:color="auto"/>
              <w:right w:val="single" w:sz="4" w:space="0" w:color="auto"/>
            </w:tcBorders>
            <w:vAlign w:val="center"/>
          </w:tcPr>
          <w:p w14:paraId="15452C18"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19B953E3" w14:textId="77777777"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14:paraId="75D3E3A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8DFA73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2E9944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5EA7AF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Ciężar urządzenia w [kg] nie więcej niż 2,4 </w:t>
            </w:r>
          </w:p>
        </w:tc>
        <w:tc>
          <w:tcPr>
            <w:tcW w:w="1984" w:type="dxa"/>
            <w:tcBorders>
              <w:top w:val="single" w:sz="4" w:space="0" w:color="auto"/>
              <w:left w:val="single" w:sz="4" w:space="0" w:color="auto"/>
              <w:bottom w:val="single" w:sz="4" w:space="0" w:color="auto"/>
              <w:right w:val="single" w:sz="4" w:space="0" w:color="auto"/>
            </w:tcBorders>
            <w:vAlign w:val="center"/>
          </w:tcPr>
          <w:p w14:paraId="0F7BB298"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177F1D6E" w14:textId="77777777"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14:paraId="0298BEE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31D892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71F9F6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3335E3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Duży, czytelny wyświetlacz wbudowany w pompie, z szerokim kąt</w:t>
            </w:r>
            <w:r w:rsidR="00DF0AAF">
              <w:rPr>
                <w:rFonts w:ascii="Garamond" w:hAnsi="Garamond"/>
                <w:sz w:val="22"/>
                <w:szCs w:val="22"/>
              </w:rPr>
              <w:t>em widzenia z każdej strony, pr</w:t>
            </w:r>
            <w:r w:rsidRPr="00487EB6">
              <w:rPr>
                <w:rFonts w:ascii="Garamond" w:hAnsi="Garamond"/>
                <w:sz w:val="22"/>
                <w:szCs w:val="22"/>
              </w:rPr>
              <w:t>eferowany o największej powierzchni (w cm</w:t>
            </w:r>
            <w:r w:rsidRPr="00487EB6">
              <w:rPr>
                <w:rFonts w:ascii="Garamond" w:hAnsi="Garamond"/>
                <w:sz w:val="22"/>
                <w:szCs w:val="22"/>
                <w:vertAlign w:val="superscript"/>
              </w:rPr>
              <w:t>2</w:t>
            </w:r>
            <w:r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4B2C43E" w14:textId="77777777" w:rsidR="00A545D4" w:rsidRPr="00487EB6" w:rsidRDefault="007C13C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91F4AF3"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08B309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ekran o największej powierzchni wyświetlacza – 1 pkt.</w:t>
            </w:r>
          </w:p>
          <w:p w14:paraId="06D48C7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inne – 0 pkt.</w:t>
            </w:r>
          </w:p>
        </w:tc>
      </w:tr>
      <w:tr w:rsidR="000D5ED2" w:rsidRPr="00487EB6" w14:paraId="24AF93E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F22469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0FA46D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Historia zdarzeń, przechowywana w pamięci pompy </w:t>
            </w:r>
          </w:p>
        </w:tc>
        <w:tc>
          <w:tcPr>
            <w:tcW w:w="1984" w:type="dxa"/>
            <w:tcBorders>
              <w:top w:val="single" w:sz="4" w:space="0" w:color="auto"/>
              <w:left w:val="single" w:sz="4" w:space="0" w:color="auto"/>
              <w:bottom w:val="single" w:sz="4" w:space="0" w:color="auto"/>
              <w:right w:val="single" w:sz="4" w:space="0" w:color="auto"/>
            </w:tcBorders>
            <w:vAlign w:val="center"/>
          </w:tcPr>
          <w:p w14:paraId="3C7CDDAE" w14:textId="77777777" w:rsidR="00A545D4" w:rsidRPr="00487EB6" w:rsidRDefault="007C13C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1D5136C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FB0211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Największa liczba zdarzeń – 1 pkt.</w:t>
            </w:r>
          </w:p>
          <w:p w14:paraId="32F2B8F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Inne – 0 pkt.</w:t>
            </w:r>
          </w:p>
        </w:tc>
      </w:tr>
      <w:tr w:rsidR="000D5ED2" w:rsidRPr="00487EB6" w14:paraId="6234E61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EC913F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311281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ze strzykawkami o pojemności minimum od 5 do 50/60 ml</w:t>
            </w:r>
          </w:p>
        </w:tc>
        <w:tc>
          <w:tcPr>
            <w:tcW w:w="1984" w:type="dxa"/>
            <w:tcBorders>
              <w:top w:val="single" w:sz="4" w:space="0" w:color="auto"/>
              <w:left w:val="single" w:sz="4" w:space="0" w:color="auto"/>
              <w:bottom w:val="single" w:sz="4" w:space="0" w:color="auto"/>
              <w:right w:val="single" w:sz="4" w:space="0" w:color="auto"/>
            </w:tcBorders>
            <w:vAlign w:val="center"/>
          </w:tcPr>
          <w:p w14:paraId="443C610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B6460B4"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4DECB9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7C600D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26B43A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80FA5A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Zakres szybkości przepływu w zakresie nie mniejszym niż od 0,1 do </w:t>
            </w:r>
            <w:r w:rsidR="00695D7D">
              <w:rPr>
                <w:rFonts w:ascii="Garamond" w:hAnsi="Garamond"/>
                <w:sz w:val="22"/>
                <w:szCs w:val="22"/>
              </w:rPr>
              <w:t>999</w:t>
            </w:r>
            <w:r w:rsidRPr="00487EB6">
              <w:rPr>
                <w:rFonts w:ascii="Garamond" w:hAnsi="Garamond"/>
                <w:sz w:val="22"/>
                <w:szCs w:val="22"/>
              </w:rPr>
              <w:t xml:space="preserve"> ml/godz</w:t>
            </w:r>
            <w:r w:rsidR="00016395">
              <w:rPr>
                <w:rFonts w:ascii="Garamond" w:hAnsi="Garamond"/>
                <w:sz w:val="22"/>
                <w:szCs w:val="22"/>
              </w:rPr>
              <w:t>.</w:t>
            </w:r>
            <w:r w:rsidRPr="00487EB6">
              <w:rPr>
                <w:rFonts w:ascii="Garamond" w:hAnsi="Garamond"/>
                <w:sz w:val="22"/>
                <w:szCs w:val="22"/>
              </w:rPr>
              <w:t xml:space="preserve"> dla strzykawki 50 ml</w:t>
            </w:r>
            <w:r w:rsidR="00016395">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5B52C9C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12142739"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A316B35" w14:textId="77777777" w:rsidR="00A545D4"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Największa prędkość</w:t>
            </w:r>
            <w:r w:rsidR="00A545D4" w:rsidRPr="00487EB6">
              <w:rPr>
                <w:rFonts w:ascii="Garamond" w:hAnsi="Garamond"/>
                <w:sz w:val="22"/>
                <w:szCs w:val="22"/>
              </w:rPr>
              <w:t xml:space="preserve"> – 1 pkt.</w:t>
            </w:r>
          </w:p>
          <w:p w14:paraId="44EA9E41"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Inne – 0 pkt.</w:t>
            </w:r>
          </w:p>
        </w:tc>
      </w:tr>
      <w:tr w:rsidR="000D5ED2" w:rsidRPr="00487EB6" w14:paraId="4112A36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21A76F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C53CE1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Objętość infuzji w zakresie nie mniejszym niż 0,1 do 999 ml</w:t>
            </w:r>
          </w:p>
        </w:tc>
        <w:tc>
          <w:tcPr>
            <w:tcW w:w="1984" w:type="dxa"/>
            <w:tcBorders>
              <w:top w:val="single" w:sz="4" w:space="0" w:color="auto"/>
              <w:left w:val="single" w:sz="4" w:space="0" w:color="auto"/>
              <w:bottom w:val="single" w:sz="4" w:space="0" w:color="auto"/>
              <w:right w:val="single" w:sz="4" w:space="0" w:color="auto"/>
            </w:tcBorders>
            <w:vAlign w:val="center"/>
          </w:tcPr>
          <w:p w14:paraId="4616C7DD"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2FE42E6"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F5954B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F2AC68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3137A7E"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D4EDF9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Zmiana prędkości podaży leku w trakcie pracy bez konieczności wyłączenia pompy</w:t>
            </w:r>
          </w:p>
        </w:tc>
        <w:tc>
          <w:tcPr>
            <w:tcW w:w="1984" w:type="dxa"/>
            <w:tcBorders>
              <w:top w:val="single" w:sz="4" w:space="0" w:color="auto"/>
              <w:left w:val="single" w:sz="4" w:space="0" w:color="auto"/>
              <w:bottom w:val="single" w:sz="4" w:space="0" w:color="auto"/>
              <w:right w:val="single" w:sz="4" w:space="0" w:color="auto"/>
            </w:tcBorders>
            <w:vAlign w:val="center"/>
          </w:tcPr>
          <w:p w14:paraId="75E5211D"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2344447"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A2C439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E45975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71044B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6285E7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co najmniej w następujących trybach: tylko szybkość dozowania w ml/godz</w:t>
            </w:r>
            <w:r w:rsidR="00016395">
              <w:rPr>
                <w:rFonts w:ascii="Garamond" w:hAnsi="Garamond"/>
                <w:sz w:val="22"/>
                <w:szCs w:val="22"/>
              </w:rPr>
              <w:t>.</w:t>
            </w:r>
            <w:r w:rsidRPr="00487EB6">
              <w:rPr>
                <w:rFonts w:ascii="Garamond" w:hAnsi="Garamond"/>
                <w:sz w:val="22"/>
                <w:szCs w:val="22"/>
              </w:rPr>
              <w:t>; szybkość dozowania + objętość infuzji do podania; objętość do podania + czas podaży</w:t>
            </w:r>
          </w:p>
          <w:p w14:paraId="75BCFA7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(automatyczne wyliczanie prędkości podaży)</w:t>
            </w:r>
          </w:p>
        </w:tc>
        <w:tc>
          <w:tcPr>
            <w:tcW w:w="1984" w:type="dxa"/>
            <w:tcBorders>
              <w:top w:val="single" w:sz="4" w:space="0" w:color="auto"/>
              <w:left w:val="single" w:sz="4" w:space="0" w:color="auto"/>
              <w:bottom w:val="single" w:sz="4" w:space="0" w:color="auto"/>
              <w:right w:val="single" w:sz="4" w:space="0" w:color="auto"/>
            </w:tcBorders>
            <w:vAlign w:val="center"/>
          </w:tcPr>
          <w:p w14:paraId="6DE144AD"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614898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CECAA1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E944CD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ECC72F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462958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14:paraId="550FB110"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6089C29"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235BB992"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0EAE65E"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9F580A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A54796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5C2E93E"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Wybór trybów pracy po zakończeniu infuzji minimum: zatrzymanie infuzji, tryb KVO (utrzymanie drożności wlewu/naczynia), kontynuacja infuzji z poprzednią prędkością</w:t>
            </w:r>
          </w:p>
        </w:tc>
        <w:tc>
          <w:tcPr>
            <w:tcW w:w="1984" w:type="dxa"/>
            <w:tcBorders>
              <w:top w:val="single" w:sz="4" w:space="0" w:color="auto"/>
              <w:left w:val="single" w:sz="4" w:space="0" w:color="auto"/>
              <w:bottom w:val="single" w:sz="4" w:space="0" w:color="auto"/>
              <w:right w:val="single" w:sz="4" w:space="0" w:color="auto"/>
            </w:tcBorders>
            <w:vAlign w:val="center"/>
          </w:tcPr>
          <w:p w14:paraId="317AD48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0381330"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244F19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BDBB5B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A54789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5A39D2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14:paraId="20D11958"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0C60AB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8965F8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74B3D1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6D6974E"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17747CE"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automatyczny (</w:t>
            </w:r>
            <w:proofErr w:type="spellStart"/>
            <w:r w:rsidRPr="00487EB6">
              <w:rPr>
                <w:rFonts w:ascii="Garamond" w:hAnsi="Garamond"/>
                <w:sz w:val="22"/>
                <w:szCs w:val="22"/>
              </w:rPr>
              <w:t>hands</w:t>
            </w:r>
            <w:proofErr w:type="spellEnd"/>
            <w:r w:rsidRPr="00487EB6">
              <w:rPr>
                <w:rFonts w:ascii="Garamond" w:hAnsi="Garamond"/>
                <w:sz w:val="22"/>
                <w:szCs w:val="22"/>
              </w:rPr>
              <w:t xml:space="preserve"> </w:t>
            </w:r>
            <w:proofErr w:type="spellStart"/>
            <w:r w:rsidRPr="00487EB6">
              <w:rPr>
                <w:rFonts w:ascii="Garamond" w:hAnsi="Garamond"/>
                <w:sz w:val="22"/>
                <w:szCs w:val="22"/>
              </w:rPr>
              <w:t>free</w:t>
            </w:r>
            <w:proofErr w:type="spellEnd"/>
            <w:r w:rsidRPr="00487EB6">
              <w:rPr>
                <w:rFonts w:ascii="Garamond" w:hAnsi="Garamond"/>
                <w:sz w:val="22"/>
                <w:szCs w:val="22"/>
              </w:rPr>
              <w:t>) z konfigurowaną przez użytkownika prędkością podaży w zakresie min</w:t>
            </w:r>
            <w:r w:rsidR="00016395">
              <w:rPr>
                <w:rFonts w:ascii="Garamond" w:hAnsi="Garamond"/>
                <w:sz w:val="22"/>
                <w:szCs w:val="22"/>
              </w:rPr>
              <w:t>.</w:t>
            </w:r>
            <w:r w:rsidRPr="00487EB6">
              <w:rPr>
                <w:rFonts w:ascii="Garamond" w:hAnsi="Garamond"/>
                <w:sz w:val="22"/>
                <w:szCs w:val="22"/>
              </w:rPr>
              <w:t xml:space="preserve"> 10 – 1200 ml/h oraz objętością dawki w zakresie min</w:t>
            </w:r>
            <w:r w:rsidR="00016395">
              <w:rPr>
                <w:rFonts w:ascii="Garamond" w:hAnsi="Garamond"/>
                <w:sz w:val="22"/>
                <w:szCs w:val="22"/>
              </w:rPr>
              <w:t>.</w:t>
            </w:r>
            <w:r w:rsidRPr="00487EB6">
              <w:rPr>
                <w:rFonts w:ascii="Garamond" w:hAnsi="Garamond"/>
                <w:sz w:val="22"/>
                <w:szCs w:val="22"/>
              </w:rPr>
              <w:t xml:space="preserve"> 0,1 – 25 ml.</w:t>
            </w:r>
          </w:p>
        </w:tc>
        <w:tc>
          <w:tcPr>
            <w:tcW w:w="1984" w:type="dxa"/>
            <w:tcBorders>
              <w:top w:val="single" w:sz="4" w:space="0" w:color="auto"/>
              <w:left w:val="single" w:sz="4" w:space="0" w:color="auto"/>
              <w:bottom w:val="single" w:sz="4" w:space="0" w:color="auto"/>
              <w:right w:val="single" w:sz="4" w:space="0" w:color="auto"/>
            </w:tcBorders>
            <w:vAlign w:val="center"/>
          </w:tcPr>
          <w:p w14:paraId="180A73B8" w14:textId="77777777" w:rsidR="007C13CB" w:rsidRDefault="007C13CB" w:rsidP="007C13CB">
            <w:pPr>
              <w:snapToGrid w:val="0"/>
              <w:spacing w:line="288" w:lineRule="auto"/>
              <w:jc w:val="center"/>
              <w:rPr>
                <w:rFonts w:ascii="Garamond" w:hAnsi="Garamond"/>
                <w:sz w:val="22"/>
                <w:szCs w:val="22"/>
              </w:rPr>
            </w:pPr>
            <w:r>
              <w:rPr>
                <w:rFonts w:ascii="Garamond" w:hAnsi="Garamond"/>
                <w:sz w:val="22"/>
                <w:szCs w:val="22"/>
              </w:rPr>
              <w:t>TAK/NIE,</w:t>
            </w:r>
          </w:p>
          <w:p w14:paraId="64061110" w14:textId="77777777" w:rsidR="00A545D4" w:rsidRPr="00487EB6" w:rsidRDefault="007C13CB" w:rsidP="007C13CB">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57C98DF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A593AC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xml:space="preserve"> - 0,5 pkt.</w:t>
            </w:r>
          </w:p>
          <w:p w14:paraId="7C31385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7C13CB">
              <w:rPr>
                <w:rFonts w:ascii="Garamond" w:hAnsi="Garamond"/>
                <w:sz w:val="22"/>
                <w:szCs w:val="22"/>
              </w:rPr>
              <w:t>IE</w:t>
            </w:r>
            <w:r w:rsidRPr="00487EB6">
              <w:rPr>
                <w:rFonts w:ascii="Garamond" w:hAnsi="Garamond"/>
                <w:sz w:val="22"/>
                <w:szCs w:val="22"/>
              </w:rPr>
              <w:t xml:space="preserve"> – 0 pkt.</w:t>
            </w:r>
          </w:p>
        </w:tc>
      </w:tr>
      <w:tr w:rsidR="000D5ED2" w:rsidRPr="00487EB6" w14:paraId="5A30C39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C739350"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8E75CD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ręczny (</w:t>
            </w:r>
            <w:proofErr w:type="spellStart"/>
            <w:r w:rsidRPr="00487EB6">
              <w:rPr>
                <w:rFonts w:ascii="Garamond" w:hAnsi="Garamond"/>
                <w:sz w:val="22"/>
                <w:szCs w:val="22"/>
              </w:rPr>
              <w:t>hands</w:t>
            </w:r>
            <w:proofErr w:type="spellEnd"/>
            <w:r w:rsidRPr="00487EB6">
              <w:rPr>
                <w:rFonts w:ascii="Garamond" w:hAnsi="Garamond"/>
                <w:sz w:val="22"/>
                <w:szCs w:val="22"/>
              </w:rPr>
              <w:t xml:space="preserve"> on) z konfigurowaną przez użytkownika prędkością podaży w zakresie min</w:t>
            </w:r>
            <w:r w:rsidR="00016395">
              <w:rPr>
                <w:rFonts w:ascii="Garamond" w:hAnsi="Garamond"/>
                <w:sz w:val="22"/>
                <w:szCs w:val="22"/>
              </w:rPr>
              <w:t>.</w:t>
            </w:r>
            <w:r w:rsidRPr="00487EB6">
              <w:rPr>
                <w:rFonts w:ascii="Garamond" w:hAnsi="Garamond"/>
                <w:sz w:val="22"/>
                <w:szCs w:val="22"/>
              </w:rPr>
              <w:t xml:space="preserve"> 10 – 1200 ml/h i kontrolą objętości podanego bolusa</w:t>
            </w:r>
          </w:p>
        </w:tc>
        <w:tc>
          <w:tcPr>
            <w:tcW w:w="1984" w:type="dxa"/>
            <w:tcBorders>
              <w:top w:val="single" w:sz="4" w:space="0" w:color="auto"/>
              <w:left w:val="single" w:sz="4" w:space="0" w:color="auto"/>
              <w:bottom w:val="single" w:sz="4" w:space="0" w:color="auto"/>
              <w:right w:val="single" w:sz="4" w:space="0" w:color="auto"/>
            </w:tcBorders>
            <w:vAlign w:val="center"/>
          </w:tcPr>
          <w:p w14:paraId="4EE1C32D" w14:textId="77777777" w:rsidR="007C13CB" w:rsidRDefault="007C13CB" w:rsidP="007C13CB">
            <w:pPr>
              <w:snapToGrid w:val="0"/>
              <w:spacing w:line="288" w:lineRule="auto"/>
              <w:jc w:val="center"/>
              <w:rPr>
                <w:rFonts w:ascii="Garamond" w:hAnsi="Garamond"/>
                <w:sz w:val="22"/>
                <w:szCs w:val="22"/>
              </w:rPr>
            </w:pPr>
            <w:r>
              <w:rPr>
                <w:rFonts w:ascii="Garamond" w:hAnsi="Garamond"/>
                <w:sz w:val="22"/>
                <w:szCs w:val="22"/>
              </w:rPr>
              <w:t>TAK/NIE,</w:t>
            </w:r>
          </w:p>
          <w:p w14:paraId="46098717" w14:textId="77777777" w:rsidR="00A545D4" w:rsidRPr="00487EB6" w:rsidRDefault="007C13CB" w:rsidP="007C13CB">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76904CDA"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8E13CB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xml:space="preserve"> - 0,5 pkt.</w:t>
            </w:r>
          </w:p>
          <w:p w14:paraId="13E1D839"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7C13CB">
              <w:rPr>
                <w:rFonts w:ascii="Garamond" w:hAnsi="Garamond"/>
                <w:sz w:val="22"/>
                <w:szCs w:val="22"/>
              </w:rPr>
              <w:t>IE</w:t>
            </w:r>
            <w:r w:rsidRPr="00487EB6">
              <w:rPr>
                <w:rFonts w:ascii="Garamond" w:hAnsi="Garamond"/>
                <w:sz w:val="22"/>
                <w:szCs w:val="22"/>
              </w:rPr>
              <w:t xml:space="preserve"> – 0 pkt.</w:t>
            </w:r>
          </w:p>
        </w:tc>
      </w:tr>
      <w:tr w:rsidR="000D5ED2" w:rsidRPr="00487EB6" w14:paraId="38885E7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BCC8399"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FE1553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Automatyczna funkcja </w:t>
            </w:r>
            <w:proofErr w:type="spellStart"/>
            <w:r w:rsidRPr="00487EB6">
              <w:rPr>
                <w:rFonts w:ascii="Garamond" w:hAnsi="Garamond"/>
                <w:sz w:val="22"/>
                <w:szCs w:val="22"/>
              </w:rPr>
              <w:t>antybolus</w:t>
            </w:r>
            <w:proofErr w:type="spellEnd"/>
            <w:r w:rsidRPr="00487EB6">
              <w:rPr>
                <w:rFonts w:ascii="Garamond" w:hAnsi="Garamond"/>
                <w:sz w:val="22"/>
                <w:szCs w:val="22"/>
              </w:rPr>
              <w:t xml:space="preserve"> po okluzji</w:t>
            </w:r>
            <w:r w:rsidR="00CE5039">
              <w:rPr>
                <w:rFonts w:ascii="Garamond" w:hAnsi="Garamond"/>
                <w:sz w:val="22"/>
                <w:szCs w:val="22"/>
              </w:rPr>
              <w:t>,</w:t>
            </w:r>
            <w:r w:rsidRPr="00487EB6">
              <w:rPr>
                <w:rFonts w:ascii="Garamond" w:hAnsi="Garamond"/>
                <w:sz w:val="22"/>
                <w:szCs w:val="22"/>
              </w:rPr>
              <w:t xml:space="preserve"> czyli zabezpieczanie przed podaniem niekontrolowanego bolusa po alarmie okluzji </w:t>
            </w:r>
          </w:p>
        </w:tc>
        <w:tc>
          <w:tcPr>
            <w:tcW w:w="1984" w:type="dxa"/>
            <w:tcBorders>
              <w:top w:val="single" w:sz="4" w:space="0" w:color="auto"/>
              <w:left w:val="single" w:sz="4" w:space="0" w:color="auto"/>
              <w:bottom w:val="single" w:sz="4" w:space="0" w:color="auto"/>
              <w:right w:val="single" w:sz="4" w:space="0" w:color="auto"/>
            </w:tcBorders>
            <w:vAlign w:val="center"/>
          </w:tcPr>
          <w:p w14:paraId="528E96D0"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33C8B1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B1EAC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B27C56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29D897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0B0ADC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szybkiego startu </w:t>
            </w:r>
          </w:p>
        </w:tc>
        <w:tc>
          <w:tcPr>
            <w:tcW w:w="1984" w:type="dxa"/>
            <w:tcBorders>
              <w:top w:val="single" w:sz="4" w:space="0" w:color="auto"/>
              <w:left w:val="single" w:sz="4" w:space="0" w:color="auto"/>
              <w:bottom w:val="single" w:sz="4" w:space="0" w:color="auto"/>
              <w:right w:val="single" w:sz="4" w:space="0" w:color="auto"/>
            </w:tcBorders>
            <w:vAlign w:val="center"/>
          </w:tcPr>
          <w:p w14:paraId="25082AB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55BDD37"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04250E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570D61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FCBEB15"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D06847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w:t>
            </w:r>
            <w:proofErr w:type="spellStart"/>
            <w:r w:rsidRPr="00487EB6">
              <w:rPr>
                <w:rFonts w:ascii="Garamond" w:hAnsi="Garamond"/>
                <w:sz w:val="22"/>
                <w:szCs w:val="22"/>
              </w:rPr>
              <w:t>back</w:t>
            </w:r>
            <w:proofErr w:type="spellEnd"/>
            <w:r w:rsidRPr="00487EB6">
              <w:rPr>
                <w:rFonts w:ascii="Garamond" w:hAnsi="Garamond"/>
                <w:sz w:val="22"/>
                <w:szCs w:val="22"/>
              </w:rPr>
              <w:t xml:space="preserve"> off” – automatycznego wycofania tłoka celem redukcji objętości bolusa w pełnym zakresie, po zwolnieniu okluzji</w:t>
            </w:r>
          </w:p>
        </w:tc>
        <w:tc>
          <w:tcPr>
            <w:tcW w:w="1984" w:type="dxa"/>
            <w:tcBorders>
              <w:top w:val="single" w:sz="4" w:space="0" w:color="auto"/>
              <w:left w:val="single" w:sz="4" w:space="0" w:color="auto"/>
              <w:bottom w:val="single" w:sz="4" w:space="0" w:color="auto"/>
              <w:right w:val="single" w:sz="4" w:space="0" w:color="auto"/>
            </w:tcBorders>
            <w:vAlign w:val="center"/>
          </w:tcPr>
          <w:p w14:paraId="0E1451DA" w14:textId="77777777" w:rsidR="007C13CB" w:rsidRDefault="007C13CB" w:rsidP="007C13CB">
            <w:pPr>
              <w:snapToGrid w:val="0"/>
              <w:spacing w:line="288" w:lineRule="auto"/>
              <w:jc w:val="center"/>
              <w:rPr>
                <w:rFonts w:ascii="Garamond" w:hAnsi="Garamond"/>
                <w:sz w:val="22"/>
                <w:szCs w:val="22"/>
              </w:rPr>
            </w:pPr>
            <w:r>
              <w:rPr>
                <w:rFonts w:ascii="Garamond" w:hAnsi="Garamond"/>
                <w:sz w:val="22"/>
                <w:szCs w:val="22"/>
              </w:rPr>
              <w:t>TAK/NIE,</w:t>
            </w:r>
          </w:p>
          <w:p w14:paraId="3C94C767" w14:textId="77777777" w:rsidR="00A545D4" w:rsidRPr="00487EB6" w:rsidRDefault="007C13CB" w:rsidP="007C13CB">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32B27E87"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ACDF2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xml:space="preserve">  - 0,5 pkt.</w:t>
            </w:r>
          </w:p>
          <w:p w14:paraId="76F9BA6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7C13CB">
              <w:rPr>
                <w:rFonts w:ascii="Garamond" w:hAnsi="Garamond"/>
                <w:sz w:val="22"/>
                <w:szCs w:val="22"/>
              </w:rPr>
              <w:t>IE</w:t>
            </w:r>
            <w:r w:rsidRPr="00487EB6">
              <w:rPr>
                <w:rFonts w:ascii="Garamond" w:hAnsi="Garamond"/>
                <w:sz w:val="22"/>
                <w:szCs w:val="22"/>
              </w:rPr>
              <w:t xml:space="preserve"> – 0 pkt.</w:t>
            </w:r>
          </w:p>
        </w:tc>
      </w:tr>
      <w:tr w:rsidR="000D5ED2" w:rsidRPr="00487EB6" w14:paraId="19C336B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4D1EDB9"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499A2F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Biblioteka leków min 150 leków wraz z protokołami infuzji, min. 15 profili</w:t>
            </w:r>
          </w:p>
        </w:tc>
        <w:tc>
          <w:tcPr>
            <w:tcW w:w="1984" w:type="dxa"/>
            <w:tcBorders>
              <w:top w:val="single" w:sz="4" w:space="0" w:color="auto"/>
              <w:left w:val="single" w:sz="4" w:space="0" w:color="auto"/>
              <w:bottom w:val="single" w:sz="4" w:space="0" w:color="auto"/>
              <w:right w:val="single" w:sz="4" w:space="0" w:color="auto"/>
            </w:tcBorders>
            <w:vAlign w:val="center"/>
          </w:tcPr>
          <w:p w14:paraId="450E49AE"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02D719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A6BEF2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930F72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117BCB6"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6AF79F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Modyfikacja przez Użytkownika wybranego 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14:paraId="04E6EFA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A844A89"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02C291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4C1BE6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6856110"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5E985DE" w14:textId="77777777" w:rsidR="00A545D4" w:rsidRPr="00487EB6" w:rsidRDefault="00A545D4" w:rsidP="000D5ED2">
            <w:pPr>
              <w:snapToGrid w:val="0"/>
              <w:spacing w:line="288" w:lineRule="auto"/>
              <w:rPr>
                <w:rFonts w:ascii="Garamond" w:hAnsi="Garamond"/>
                <w:strike/>
                <w:sz w:val="22"/>
                <w:szCs w:val="22"/>
              </w:rPr>
            </w:pPr>
            <w:r w:rsidRPr="00487EB6">
              <w:rPr>
                <w:rFonts w:ascii="Garamond" w:hAnsi="Garamond"/>
                <w:sz w:val="22"/>
                <w:szCs w:val="22"/>
              </w:rPr>
              <w:t xml:space="preserve">Możliwość zaprogramowania parametrów infuzji dla pacjenta o ciężarze w zakresie </w:t>
            </w:r>
            <w:r w:rsidR="007C13CB">
              <w:rPr>
                <w:rFonts w:ascii="Garamond" w:hAnsi="Garamond"/>
                <w:sz w:val="22"/>
                <w:szCs w:val="22"/>
              </w:rPr>
              <w:t xml:space="preserve">min. </w:t>
            </w:r>
            <w:r w:rsidRPr="00487EB6">
              <w:rPr>
                <w:rFonts w:ascii="Garamond" w:hAnsi="Garamond"/>
                <w:sz w:val="22"/>
                <w:szCs w:val="22"/>
              </w:rPr>
              <w:t>250 g – 250 kg</w:t>
            </w:r>
          </w:p>
        </w:tc>
        <w:tc>
          <w:tcPr>
            <w:tcW w:w="1984" w:type="dxa"/>
            <w:tcBorders>
              <w:top w:val="single" w:sz="4" w:space="0" w:color="auto"/>
              <w:left w:val="single" w:sz="4" w:space="0" w:color="auto"/>
              <w:bottom w:val="single" w:sz="4" w:space="0" w:color="auto"/>
              <w:right w:val="single" w:sz="4" w:space="0" w:color="auto"/>
            </w:tcBorders>
            <w:vAlign w:val="center"/>
          </w:tcPr>
          <w:p w14:paraId="7AC1746E"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A9C978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46EABCE"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B2E8B7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B3251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EA337A1"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Wyświetlanie wybranej przez Użytkownika nazwy leku na ekranie </w:t>
            </w:r>
          </w:p>
        </w:tc>
        <w:tc>
          <w:tcPr>
            <w:tcW w:w="1984" w:type="dxa"/>
            <w:tcBorders>
              <w:top w:val="single" w:sz="4" w:space="0" w:color="auto"/>
              <w:left w:val="single" w:sz="4" w:space="0" w:color="auto"/>
              <w:bottom w:val="single" w:sz="4" w:space="0" w:color="auto"/>
              <w:right w:val="single" w:sz="4" w:space="0" w:color="auto"/>
            </w:tcBorders>
            <w:vAlign w:val="center"/>
          </w:tcPr>
          <w:p w14:paraId="1699E58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906E47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877E8E7"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067766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3A8E16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0DC9E83"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Równoczesne wyświetlanie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14:paraId="6AB9DCDB"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75AB28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D7F86E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53D99F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C354A12"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3675E6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Wskaźnik wielkości okluzji, ustawianie granicy ciśnienia okluzji przed jak i w czasie infuzji bez jej przerywania, </w:t>
            </w:r>
          </w:p>
          <w:p w14:paraId="7F9E0C74"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D50B952"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CE2704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5FB415F" w14:textId="77777777" w:rsidR="00A545D4" w:rsidRPr="007C13CB" w:rsidRDefault="007075C5" w:rsidP="00D446A5">
            <w:pPr>
              <w:snapToGrid w:val="0"/>
              <w:spacing w:line="288" w:lineRule="auto"/>
              <w:jc w:val="center"/>
              <w:rPr>
                <w:rFonts w:ascii="Garamond" w:hAnsi="Garamond"/>
                <w:color w:val="000000" w:themeColor="text1"/>
                <w:sz w:val="22"/>
                <w:szCs w:val="22"/>
              </w:rPr>
            </w:pPr>
            <w:r w:rsidRPr="007C13CB">
              <w:rPr>
                <w:rFonts w:ascii="Garamond" w:hAnsi="Garamond"/>
                <w:color w:val="000000" w:themeColor="text1"/>
                <w:sz w:val="22"/>
                <w:szCs w:val="22"/>
              </w:rPr>
              <w:t xml:space="preserve">12 </w:t>
            </w:r>
            <w:r w:rsidR="00A545D4" w:rsidRPr="007C13CB">
              <w:rPr>
                <w:rFonts w:ascii="Garamond" w:hAnsi="Garamond"/>
                <w:color w:val="000000" w:themeColor="text1"/>
                <w:sz w:val="22"/>
                <w:szCs w:val="22"/>
              </w:rPr>
              <w:t>poziomów i więcej – 2 pkt.</w:t>
            </w:r>
          </w:p>
          <w:p w14:paraId="3307959B" w14:textId="77777777" w:rsidR="00A545D4" w:rsidRPr="007C13CB" w:rsidRDefault="00A545D4" w:rsidP="00D446A5">
            <w:pPr>
              <w:snapToGrid w:val="0"/>
              <w:spacing w:line="288" w:lineRule="auto"/>
              <w:jc w:val="center"/>
              <w:rPr>
                <w:rFonts w:ascii="Garamond" w:hAnsi="Garamond"/>
                <w:color w:val="000000" w:themeColor="text1"/>
                <w:sz w:val="22"/>
                <w:szCs w:val="22"/>
              </w:rPr>
            </w:pPr>
            <w:r w:rsidRPr="007C13CB">
              <w:rPr>
                <w:rFonts w:ascii="Garamond" w:hAnsi="Garamond"/>
                <w:color w:val="000000" w:themeColor="text1"/>
                <w:sz w:val="22"/>
                <w:szCs w:val="22"/>
              </w:rPr>
              <w:t>Mniejsze wartości – 0</w:t>
            </w:r>
          </w:p>
          <w:p w14:paraId="450328B6" w14:textId="77777777" w:rsidR="00A545D4" w:rsidRPr="007C13CB" w:rsidRDefault="00A545D4" w:rsidP="00D446A5">
            <w:pPr>
              <w:snapToGrid w:val="0"/>
              <w:spacing w:line="288" w:lineRule="auto"/>
              <w:jc w:val="center"/>
              <w:rPr>
                <w:rFonts w:ascii="Garamond" w:hAnsi="Garamond"/>
                <w:color w:val="000000" w:themeColor="text1"/>
                <w:sz w:val="22"/>
                <w:szCs w:val="22"/>
              </w:rPr>
            </w:pPr>
          </w:p>
        </w:tc>
      </w:tr>
      <w:tr w:rsidR="000D5ED2" w:rsidRPr="00487EB6" w14:paraId="00C1F1C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47ABD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398F3A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w:t>
            </w:r>
            <w:r w:rsidR="007C13CB">
              <w:rPr>
                <w:rFonts w:ascii="Garamond" w:hAnsi="Garamond"/>
                <w:sz w:val="22"/>
                <w:szCs w:val="22"/>
              </w:rPr>
              <w:t>.</w:t>
            </w:r>
            <w:r w:rsidRPr="00487EB6">
              <w:rPr>
                <w:rFonts w:ascii="Garamond" w:hAnsi="Garamond"/>
                <w:sz w:val="22"/>
                <w:szCs w:val="22"/>
              </w:rPr>
              <w:t xml:space="preserve"> następujących informacji:</w:t>
            </w:r>
          </w:p>
          <w:p w14:paraId="3DC95578" w14:textId="77777777" w:rsidR="00A545D4" w:rsidRPr="00487EB6" w:rsidRDefault="00A545D4" w:rsidP="000D5ED2">
            <w:pPr>
              <w:snapToGrid w:val="0"/>
              <w:spacing w:line="288" w:lineRule="auto"/>
              <w:rPr>
                <w:rFonts w:ascii="Garamond" w:hAnsi="Garamond"/>
                <w:sz w:val="22"/>
                <w:szCs w:val="22"/>
              </w:rPr>
            </w:pPr>
          </w:p>
          <w:p w14:paraId="6FE0AEB6"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Nazwa leku</w:t>
            </w:r>
          </w:p>
          <w:p w14:paraId="199B7F52"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Prędkość infuzji</w:t>
            </w:r>
          </w:p>
          <w:p w14:paraId="7D70225C"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Informacja o trwającej infuzji w postaci piktogramu lub alfanumerycznych zapisów</w:t>
            </w:r>
          </w:p>
          <w:p w14:paraId="51E31EC1"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 xml:space="preserve">Czas pozostały do końca infuzji </w:t>
            </w:r>
          </w:p>
          <w:p w14:paraId="111FAB5B"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 xml:space="preserve">Informacja o stanie naładowania akumulatora </w:t>
            </w:r>
          </w:p>
          <w:p w14:paraId="06FD825A"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 xml:space="preserve">Graficzny obraz stanu ciśnienia </w:t>
            </w:r>
          </w:p>
          <w:p w14:paraId="467E6454"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9DBB5BE"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CD821F2"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A9B3EB9"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94C156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B6576CD"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E8B549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Stand-By </w:t>
            </w:r>
          </w:p>
        </w:tc>
        <w:tc>
          <w:tcPr>
            <w:tcW w:w="1984" w:type="dxa"/>
            <w:tcBorders>
              <w:top w:val="single" w:sz="4" w:space="0" w:color="auto"/>
              <w:left w:val="single" w:sz="4" w:space="0" w:color="auto"/>
              <w:bottom w:val="single" w:sz="4" w:space="0" w:color="auto"/>
              <w:right w:val="single" w:sz="4" w:space="0" w:color="auto"/>
            </w:tcBorders>
            <w:vAlign w:val="center"/>
          </w:tcPr>
          <w:p w14:paraId="7238FA1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EDEFC5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82F05E"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E42E22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6DEB0D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83220E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Pompa gotowa do pracy w systemie zarządzającym infuzjami</w:t>
            </w:r>
          </w:p>
        </w:tc>
        <w:tc>
          <w:tcPr>
            <w:tcW w:w="1984" w:type="dxa"/>
            <w:tcBorders>
              <w:top w:val="single" w:sz="4" w:space="0" w:color="auto"/>
              <w:left w:val="single" w:sz="4" w:space="0" w:color="auto"/>
              <w:bottom w:val="single" w:sz="4" w:space="0" w:color="auto"/>
              <w:right w:val="single" w:sz="4" w:space="0" w:color="auto"/>
            </w:tcBorders>
            <w:vAlign w:val="center"/>
          </w:tcPr>
          <w:p w14:paraId="662656F3"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7E29838"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AF6846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2C2B7A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6EBA20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8B2C90B" w14:textId="77777777" w:rsidR="00A545D4" w:rsidRPr="00487EB6" w:rsidRDefault="00A545D4" w:rsidP="000D5ED2">
            <w:pPr>
              <w:snapToGrid w:val="0"/>
              <w:spacing w:line="288" w:lineRule="auto"/>
              <w:rPr>
                <w:rFonts w:ascii="Garamond" w:hAnsi="Garamond"/>
                <w:b/>
                <w:sz w:val="22"/>
                <w:szCs w:val="22"/>
              </w:rPr>
            </w:pPr>
            <w:r w:rsidRPr="00487EB6">
              <w:rPr>
                <w:rFonts w:ascii="Garamond" w:hAnsi="Garamond"/>
                <w:b/>
                <w:sz w:val="22"/>
                <w:szCs w:val="22"/>
              </w:rPr>
              <w:t>Alarmy optyczne i akustyczne</w:t>
            </w:r>
          </w:p>
        </w:tc>
        <w:tc>
          <w:tcPr>
            <w:tcW w:w="1984" w:type="dxa"/>
            <w:tcBorders>
              <w:top w:val="single" w:sz="4" w:space="0" w:color="auto"/>
              <w:left w:val="single" w:sz="4" w:space="0" w:color="auto"/>
              <w:bottom w:val="single" w:sz="4" w:space="0" w:color="auto"/>
              <w:right w:val="single" w:sz="4" w:space="0" w:color="auto"/>
            </w:tcBorders>
            <w:vAlign w:val="center"/>
          </w:tcPr>
          <w:p w14:paraId="5DD78C2D" w14:textId="77777777"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31298ABE"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1BC602F" w14:textId="77777777" w:rsidR="00A545D4" w:rsidRPr="00487EB6" w:rsidRDefault="00A545D4" w:rsidP="00D446A5">
            <w:pPr>
              <w:snapToGrid w:val="0"/>
              <w:spacing w:line="288" w:lineRule="auto"/>
              <w:jc w:val="center"/>
              <w:rPr>
                <w:rFonts w:ascii="Garamond" w:hAnsi="Garamond"/>
                <w:sz w:val="22"/>
                <w:szCs w:val="22"/>
              </w:rPr>
            </w:pPr>
          </w:p>
        </w:tc>
      </w:tr>
      <w:tr w:rsidR="000D5ED2" w:rsidRPr="00487EB6" w14:paraId="2D0F87D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30C4D9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A08B3F4"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Dwustopniowe zróżnicowane akustyczne i optyczne (wizualne) </w:t>
            </w:r>
          </w:p>
        </w:tc>
        <w:tc>
          <w:tcPr>
            <w:tcW w:w="1984" w:type="dxa"/>
            <w:tcBorders>
              <w:top w:val="single" w:sz="4" w:space="0" w:color="auto"/>
              <w:left w:val="single" w:sz="4" w:space="0" w:color="auto"/>
              <w:bottom w:val="single" w:sz="4" w:space="0" w:color="auto"/>
              <w:right w:val="single" w:sz="4" w:space="0" w:color="auto"/>
            </w:tcBorders>
            <w:vAlign w:val="center"/>
          </w:tcPr>
          <w:p w14:paraId="1AEC7049"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B9C4F6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69FD73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3D3BE4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DADB15"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2139344"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Okluzji z zatrzymaniem infuzji</w:t>
            </w:r>
          </w:p>
        </w:tc>
        <w:tc>
          <w:tcPr>
            <w:tcW w:w="1984" w:type="dxa"/>
            <w:tcBorders>
              <w:top w:val="single" w:sz="4" w:space="0" w:color="auto"/>
              <w:left w:val="single" w:sz="4" w:space="0" w:color="auto"/>
              <w:bottom w:val="single" w:sz="4" w:space="0" w:color="auto"/>
              <w:right w:val="single" w:sz="4" w:space="0" w:color="auto"/>
            </w:tcBorders>
            <w:vAlign w:val="center"/>
          </w:tcPr>
          <w:p w14:paraId="34055AFD"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C807A18"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D8D0E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62495E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D37B42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085BB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Bliskiego końca infuzji </w:t>
            </w:r>
          </w:p>
          <w:p w14:paraId="24B38A5F"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6D020E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98AEED9"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1F9C5C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468AB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49733C2"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A94A7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Końca infuzji</w:t>
            </w:r>
          </w:p>
        </w:tc>
        <w:tc>
          <w:tcPr>
            <w:tcW w:w="1984" w:type="dxa"/>
            <w:tcBorders>
              <w:top w:val="single" w:sz="4" w:space="0" w:color="auto"/>
              <w:left w:val="single" w:sz="4" w:space="0" w:color="auto"/>
              <w:bottom w:val="single" w:sz="4" w:space="0" w:color="auto"/>
              <w:right w:val="single" w:sz="4" w:space="0" w:color="auto"/>
            </w:tcBorders>
            <w:vAlign w:val="center"/>
          </w:tcPr>
          <w:p w14:paraId="049B229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E8A760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0E005A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460FDB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44C2F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6F906F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Alarm przypominający zatrzymana infuzja</w:t>
            </w:r>
          </w:p>
        </w:tc>
        <w:tc>
          <w:tcPr>
            <w:tcW w:w="1984" w:type="dxa"/>
            <w:tcBorders>
              <w:top w:val="single" w:sz="4" w:space="0" w:color="auto"/>
              <w:left w:val="single" w:sz="4" w:space="0" w:color="auto"/>
              <w:bottom w:val="single" w:sz="4" w:space="0" w:color="auto"/>
              <w:right w:val="single" w:sz="4" w:space="0" w:color="auto"/>
            </w:tcBorders>
            <w:vAlign w:val="center"/>
          </w:tcPr>
          <w:p w14:paraId="1A8D7EF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14C6A8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BA06C21"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72220F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7F21325"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CD55F1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Złego zamocowania strzykawki ze wskazaniem miejsca</w:t>
            </w:r>
            <w:r w:rsidR="00016395">
              <w:rPr>
                <w:rFonts w:ascii="Garamond" w:hAnsi="Garamond"/>
                <w:sz w:val="22"/>
                <w:szCs w:val="22"/>
              </w:rPr>
              <w:t>,</w:t>
            </w:r>
            <w:r w:rsidRPr="00487EB6">
              <w:rPr>
                <w:rFonts w:ascii="Garamond" w:hAnsi="Garamond"/>
                <w:sz w:val="22"/>
                <w:szCs w:val="22"/>
              </w:rPr>
              <w:t xml:space="preserve"> gdzie to nastąpiło lub w przypadku napędu automatycznego – komunikat nieznana strzykawka </w:t>
            </w:r>
          </w:p>
        </w:tc>
        <w:tc>
          <w:tcPr>
            <w:tcW w:w="1984" w:type="dxa"/>
            <w:tcBorders>
              <w:top w:val="single" w:sz="4" w:space="0" w:color="auto"/>
              <w:left w:val="single" w:sz="4" w:space="0" w:color="auto"/>
              <w:bottom w:val="single" w:sz="4" w:space="0" w:color="auto"/>
              <w:right w:val="single" w:sz="4" w:space="0" w:color="auto"/>
            </w:tcBorders>
            <w:vAlign w:val="center"/>
          </w:tcPr>
          <w:p w14:paraId="20ADB75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3606C09"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51D7BC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1FFF69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3585D62"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003396A" w14:textId="77777777" w:rsidR="00A545D4" w:rsidRPr="00487EB6" w:rsidRDefault="00A545D4" w:rsidP="000D5ED2">
            <w:pPr>
              <w:suppressAutoHyphens w:val="0"/>
              <w:spacing w:after="200" w:line="288" w:lineRule="auto"/>
              <w:rPr>
                <w:rFonts w:ascii="Garamond" w:hAnsi="Garamond"/>
                <w:sz w:val="22"/>
                <w:szCs w:val="22"/>
              </w:rPr>
            </w:pPr>
            <w:r w:rsidRPr="00487EB6">
              <w:rPr>
                <w:rFonts w:ascii="Garamond" w:hAnsi="Garamond"/>
                <w:sz w:val="22"/>
                <w:szCs w:val="22"/>
              </w:rPr>
              <w:t>Alarm zbliżającego się rozładowania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14:paraId="76BE75E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3BE8D1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0387C29"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56AEB2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3A362C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E1081E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14:paraId="2A540ABB"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52C67E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39BA73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A4361B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1CB3E6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2516E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Możliwość łączenia i zasilania jednym przewodem pompy w moduły min</w:t>
            </w:r>
            <w:r w:rsidR="00016395">
              <w:rPr>
                <w:rFonts w:ascii="Garamond" w:hAnsi="Garamond"/>
                <w:sz w:val="22"/>
                <w:szCs w:val="22"/>
              </w:rPr>
              <w:t>.</w:t>
            </w:r>
            <w:r w:rsidRPr="00487EB6">
              <w:rPr>
                <w:rFonts w:ascii="Garamond" w:hAnsi="Garamond"/>
                <w:sz w:val="22"/>
                <w:szCs w:val="22"/>
              </w:rPr>
              <w:t xml:space="preserve"> po 2 pompy </w:t>
            </w:r>
          </w:p>
        </w:tc>
        <w:tc>
          <w:tcPr>
            <w:tcW w:w="1984" w:type="dxa"/>
            <w:tcBorders>
              <w:top w:val="single" w:sz="4" w:space="0" w:color="auto"/>
              <w:left w:val="single" w:sz="4" w:space="0" w:color="auto"/>
              <w:bottom w:val="single" w:sz="4" w:space="0" w:color="auto"/>
              <w:right w:val="single" w:sz="4" w:space="0" w:color="auto"/>
            </w:tcBorders>
            <w:vAlign w:val="center"/>
          </w:tcPr>
          <w:p w14:paraId="72EDA6C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7C13CB">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22476A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BE9252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BB554B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08C927"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A19B9E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14:paraId="17FEB45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159D92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EED968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E82E2E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6800B36"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93ACD7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programowania czasu infuzji przynajmniej od min. 1 – 96 godzin</w:t>
            </w:r>
          </w:p>
        </w:tc>
        <w:tc>
          <w:tcPr>
            <w:tcW w:w="1984" w:type="dxa"/>
            <w:tcBorders>
              <w:top w:val="single" w:sz="4" w:space="0" w:color="auto"/>
              <w:left w:val="single" w:sz="4" w:space="0" w:color="auto"/>
              <w:bottom w:val="single" w:sz="4" w:space="0" w:color="auto"/>
              <w:right w:val="single" w:sz="4" w:space="0" w:color="auto"/>
            </w:tcBorders>
            <w:vAlign w:val="center"/>
          </w:tcPr>
          <w:p w14:paraId="5FE92692" w14:textId="77777777" w:rsidR="00016395" w:rsidRDefault="00016395" w:rsidP="000D5ED2">
            <w:pPr>
              <w:snapToGrid w:val="0"/>
              <w:spacing w:line="288" w:lineRule="auto"/>
              <w:jc w:val="center"/>
              <w:rPr>
                <w:rFonts w:ascii="Garamond" w:hAnsi="Garamond"/>
                <w:sz w:val="22"/>
                <w:szCs w:val="22"/>
              </w:rPr>
            </w:pPr>
            <w:r>
              <w:rPr>
                <w:rFonts w:ascii="Garamond" w:hAnsi="Garamond"/>
                <w:sz w:val="22"/>
                <w:szCs w:val="22"/>
              </w:rPr>
              <w:t>TAK/NIE,</w:t>
            </w:r>
          </w:p>
          <w:p w14:paraId="0E798EE0" w14:textId="77777777" w:rsidR="00A545D4" w:rsidRPr="00487EB6" w:rsidRDefault="00A545D4" w:rsidP="000D5ED2">
            <w:pPr>
              <w:snapToGrid w:val="0"/>
              <w:spacing w:line="288" w:lineRule="auto"/>
              <w:jc w:val="center"/>
              <w:rPr>
                <w:rFonts w:ascii="Garamond" w:hAnsi="Garamond"/>
                <w:sz w:val="22"/>
                <w:szCs w:val="22"/>
                <w:lang w:eastAsia="en-US"/>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686AE710"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82F39C9" w14:textId="77777777" w:rsidR="00A545D4" w:rsidRPr="00487EB6" w:rsidRDefault="00A545D4" w:rsidP="00D446A5">
            <w:pPr>
              <w:snapToGrid w:val="0"/>
              <w:spacing w:line="288" w:lineRule="auto"/>
              <w:jc w:val="center"/>
              <w:rPr>
                <w:rFonts w:ascii="Garamond" w:hAnsi="Garamond" w:cstheme="minorBidi"/>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xml:space="preserve"> </w:t>
            </w:r>
            <w:r w:rsidR="007D6AE5" w:rsidRPr="00487EB6">
              <w:rPr>
                <w:rFonts w:ascii="Garamond" w:hAnsi="Garamond"/>
                <w:sz w:val="22"/>
                <w:szCs w:val="22"/>
              </w:rPr>
              <w:t xml:space="preserve">- </w:t>
            </w:r>
            <w:r w:rsidRPr="00487EB6">
              <w:rPr>
                <w:rFonts w:ascii="Garamond" w:hAnsi="Garamond"/>
                <w:sz w:val="22"/>
                <w:szCs w:val="22"/>
              </w:rPr>
              <w:t>0,5 pkt</w:t>
            </w:r>
          </w:p>
          <w:p w14:paraId="76C8C037" w14:textId="77777777" w:rsidR="00A545D4" w:rsidRPr="00487EB6" w:rsidRDefault="00A545D4" w:rsidP="00D446A5">
            <w:pPr>
              <w:spacing w:line="288" w:lineRule="auto"/>
              <w:jc w:val="center"/>
              <w:rPr>
                <w:rFonts w:ascii="Garamond" w:hAnsi="Garamond"/>
                <w:sz w:val="22"/>
                <w:szCs w:val="22"/>
                <w:lang w:eastAsia="en-US"/>
              </w:rPr>
            </w:pPr>
            <w:r w:rsidRPr="00487EB6">
              <w:rPr>
                <w:rFonts w:ascii="Garamond" w:hAnsi="Garamond"/>
                <w:sz w:val="22"/>
                <w:szCs w:val="22"/>
              </w:rPr>
              <w:t>N</w:t>
            </w:r>
            <w:r w:rsidR="007C13CB">
              <w:rPr>
                <w:rFonts w:ascii="Garamond" w:hAnsi="Garamond"/>
                <w:sz w:val="22"/>
                <w:szCs w:val="22"/>
              </w:rPr>
              <w:t>IE</w:t>
            </w:r>
            <w:r w:rsidRPr="00487EB6">
              <w:rPr>
                <w:rFonts w:ascii="Garamond" w:hAnsi="Garamond"/>
                <w:sz w:val="22"/>
                <w:szCs w:val="22"/>
              </w:rPr>
              <w:t xml:space="preserve"> </w:t>
            </w:r>
            <w:r w:rsidR="007D6AE5" w:rsidRPr="00487EB6">
              <w:rPr>
                <w:rFonts w:ascii="Garamond" w:hAnsi="Garamond"/>
                <w:sz w:val="22"/>
                <w:szCs w:val="22"/>
              </w:rPr>
              <w:t xml:space="preserve">- </w:t>
            </w:r>
            <w:r w:rsidRPr="00487EB6">
              <w:rPr>
                <w:rFonts w:ascii="Garamond" w:hAnsi="Garamond"/>
                <w:sz w:val="22"/>
                <w:szCs w:val="22"/>
              </w:rPr>
              <w:t>0 pkt</w:t>
            </w:r>
          </w:p>
        </w:tc>
      </w:tr>
      <w:tr w:rsidR="000D5ED2" w:rsidRPr="00487EB6" w14:paraId="4E74158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47D1E5"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44C227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Czujnik zmian ciśnienia w linii, wykrywający wzrost i spadek, bez konieczności użycia </w:t>
            </w:r>
            <w:r w:rsidRPr="00487EB6">
              <w:rPr>
                <w:rFonts w:ascii="Garamond" w:hAnsi="Garamond"/>
                <w:sz w:val="22"/>
                <w:szCs w:val="22"/>
              </w:rPr>
              <w:lastRenderedPageBreak/>
              <w:t xml:space="preserve">specjalnych drenów lub system dynamicznego ciągłego pomiaru ciśnienia (np. DPS – </w:t>
            </w:r>
            <w:proofErr w:type="spellStart"/>
            <w:r w:rsidRPr="00487EB6">
              <w:rPr>
                <w:rFonts w:ascii="Garamond" w:hAnsi="Garamond"/>
                <w:sz w:val="22"/>
                <w:szCs w:val="22"/>
              </w:rPr>
              <w:t>Dynamic</w:t>
            </w:r>
            <w:proofErr w:type="spellEnd"/>
            <w:r w:rsidRPr="00487EB6">
              <w:rPr>
                <w:rFonts w:ascii="Garamond" w:hAnsi="Garamond"/>
                <w:sz w:val="22"/>
                <w:szCs w:val="22"/>
              </w:rPr>
              <w:t xml:space="preserve"> </w:t>
            </w:r>
            <w:proofErr w:type="spellStart"/>
            <w:r w:rsidRPr="00487EB6">
              <w:rPr>
                <w:rFonts w:ascii="Garamond" w:hAnsi="Garamond"/>
                <w:sz w:val="22"/>
                <w:szCs w:val="22"/>
              </w:rPr>
              <w:t>Pressure</w:t>
            </w:r>
            <w:proofErr w:type="spellEnd"/>
            <w:r w:rsidRPr="00487EB6">
              <w:rPr>
                <w:rFonts w:ascii="Garamond" w:hAnsi="Garamond"/>
                <w:sz w:val="22"/>
                <w:szCs w:val="22"/>
              </w:rPr>
              <w:t xml:space="preserve"> System) w linii, stale monitorujący jego wartość bez konieczności użycia specjalnych drenów</w:t>
            </w:r>
            <w:r w:rsidR="0099596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7D24A9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0984D1F6"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7777FF1"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2A5707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66A686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B34367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pompy w trybie płynnego, automatycznego przejęcia infuzji przez drugą pompę, natychmiast po zakończeniu infuzji w pierwszej</w:t>
            </w:r>
          </w:p>
          <w:p w14:paraId="2D1B8260" w14:textId="77777777" w:rsidR="00A545D4" w:rsidRPr="00487EB6" w:rsidRDefault="00A545D4" w:rsidP="000D5ED2">
            <w:pPr>
              <w:snapToGrid w:val="0"/>
              <w:spacing w:line="288" w:lineRule="auto"/>
              <w:rPr>
                <w:rFonts w:ascii="Garamond" w:hAnsi="Garamond"/>
                <w:sz w:val="22"/>
                <w:szCs w:val="22"/>
              </w:rPr>
            </w:pPr>
          </w:p>
          <w:p w14:paraId="1365675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Uwaga - Zamawiający uznaje za wystarczające spełnienie parametru płynnego przejęcia infuzji przez drugą pompę, pozostawioną w gotowości z włączoną funkcją stand-by bez limitu czasowego</w:t>
            </w:r>
            <w:r w:rsidR="002A46EC">
              <w:rPr>
                <w:rFonts w:ascii="Garamond" w:hAnsi="Garamond"/>
                <w:sz w:val="22"/>
                <w:szCs w:val="22"/>
              </w:rPr>
              <w:t xml:space="preserve"> </w:t>
            </w:r>
            <w:r w:rsidR="002A46EC" w:rsidRPr="007C13CB">
              <w:rPr>
                <w:rFonts w:ascii="Garamond" w:hAnsi="Garamond"/>
                <w:color w:val="000000" w:themeColor="text1"/>
                <w:sz w:val="22"/>
                <w:szCs w:val="22"/>
              </w:rPr>
              <w:t xml:space="preserve">lub </w:t>
            </w:r>
            <w:r w:rsidR="002A46EC" w:rsidRPr="007C13CB">
              <w:rPr>
                <w:rFonts w:ascii="Garamond" w:eastAsia="Times New Roman" w:hAnsi="Garamond" w:cs="Helvetica"/>
                <w:color w:val="000000" w:themeColor="text1"/>
                <w:sz w:val="22"/>
                <w:szCs w:val="22"/>
              </w:rPr>
              <w:t>płynne przejęcie infuzji przez drugą pompę, pozostawioną w gotowości z włączoną funkcją stand-by</w:t>
            </w:r>
          </w:p>
        </w:tc>
        <w:tc>
          <w:tcPr>
            <w:tcW w:w="1984" w:type="dxa"/>
            <w:tcBorders>
              <w:top w:val="single" w:sz="4" w:space="0" w:color="auto"/>
              <w:left w:val="single" w:sz="4" w:space="0" w:color="auto"/>
              <w:bottom w:val="single" w:sz="4" w:space="0" w:color="auto"/>
              <w:right w:val="single" w:sz="4" w:space="0" w:color="auto"/>
            </w:tcBorders>
            <w:vAlign w:val="center"/>
          </w:tcPr>
          <w:p w14:paraId="343AD6AA" w14:textId="77777777" w:rsidR="007C13CB" w:rsidRDefault="007C13CB" w:rsidP="007C13CB">
            <w:pPr>
              <w:snapToGrid w:val="0"/>
              <w:spacing w:line="288" w:lineRule="auto"/>
              <w:jc w:val="center"/>
              <w:rPr>
                <w:rFonts w:ascii="Garamond" w:hAnsi="Garamond"/>
                <w:sz w:val="22"/>
                <w:szCs w:val="22"/>
              </w:rPr>
            </w:pPr>
            <w:r>
              <w:rPr>
                <w:rFonts w:ascii="Garamond" w:hAnsi="Garamond"/>
                <w:sz w:val="22"/>
                <w:szCs w:val="22"/>
              </w:rPr>
              <w:t>TAK/NIE,</w:t>
            </w:r>
          </w:p>
          <w:p w14:paraId="504A11F9" w14:textId="77777777" w:rsidR="00A545D4" w:rsidRPr="00487EB6" w:rsidRDefault="007C13CB" w:rsidP="007C13CB">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44A04B9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481647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007D6AE5" w:rsidRPr="00487EB6">
              <w:rPr>
                <w:rFonts w:ascii="Garamond" w:hAnsi="Garamond"/>
                <w:sz w:val="22"/>
                <w:szCs w:val="22"/>
              </w:rPr>
              <w:t xml:space="preserve"> </w:t>
            </w:r>
            <w:r w:rsidRPr="00487EB6">
              <w:rPr>
                <w:rFonts w:ascii="Garamond" w:hAnsi="Garamond"/>
                <w:sz w:val="22"/>
                <w:szCs w:val="22"/>
              </w:rPr>
              <w:t>-1 pkt</w:t>
            </w:r>
          </w:p>
          <w:p w14:paraId="02F7AC9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7C13CB">
              <w:rPr>
                <w:rFonts w:ascii="Garamond" w:hAnsi="Garamond"/>
                <w:sz w:val="22"/>
                <w:szCs w:val="22"/>
              </w:rPr>
              <w:t>IE</w:t>
            </w:r>
            <w:r w:rsidR="007D6AE5" w:rsidRPr="00487EB6">
              <w:rPr>
                <w:rFonts w:ascii="Garamond" w:hAnsi="Garamond"/>
                <w:sz w:val="22"/>
                <w:szCs w:val="22"/>
              </w:rPr>
              <w:t xml:space="preserve"> </w:t>
            </w:r>
            <w:r w:rsidR="007C13CB">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0</w:t>
            </w:r>
            <w:r w:rsidR="007C13CB">
              <w:rPr>
                <w:rFonts w:ascii="Garamond" w:hAnsi="Garamond"/>
                <w:sz w:val="22"/>
                <w:szCs w:val="22"/>
              </w:rPr>
              <w:t xml:space="preserve"> </w:t>
            </w:r>
            <w:r w:rsidRPr="00487EB6">
              <w:rPr>
                <w:rFonts w:ascii="Garamond" w:hAnsi="Garamond"/>
                <w:sz w:val="22"/>
                <w:szCs w:val="22"/>
              </w:rPr>
              <w:t>pkt</w:t>
            </w:r>
          </w:p>
        </w:tc>
      </w:tr>
      <w:tr w:rsidR="000D5ED2" w:rsidRPr="00487EB6" w14:paraId="2273C0E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FD7EA2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93FE7F7"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Objętość zajmowana przez pojedynczą pompę [cm3] </w:t>
            </w:r>
          </w:p>
        </w:tc>
        <w:tc>
          <w:tcPr>
            <w:tcW w:w="1984" w:type="dxa"/>
            <w:tcBorders>
              <w:top w:val="single" w:sz="4" w:space="0" w:color="auto"/>
              <w:left w:val="single" w:sz="4" w:space="0" w:color="auto"/>
              <w:bottom w:val="single" w:sz="4" w:space="0" w:color="auto"/>
              <w:right w:val="single" w:sz="4" w:space="0" w:color="auto"/>
            </w:tcBorders>
            <w:vAlign w:val="center"/>
          </w:tcPr>
          <w:p w14:paraId="13B2AED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8EB6712"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9DDF10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Najmniejsza – 1 pkt, pozostałe -0 pkt</w:t>
            </w:r>
          </w:p>
        </w:tc>
      </w:tr>
      <w:tr w:rsidR="001E5F9F" w:rsidRPr="00487EB6" w14:paraId="289E22E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DBC3C54" w14:textId="77777777" w:rsidR="001E5F9F" w:rsidRPr="00487EB6" w:rsidRDefault="001E5F9F"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9633742" w14:textId="77777777" w:rsidR="001E5F9F" w:rsidRDefault="00F50EDC" w:rsidP="000D5ED2">
            <w:pPr>
              <w:snapToGrid w:val="0"/>
              <w:spacing w:line="288" w:lineRule="auto"/>
              <w:rPr>
                <w:rFonts w:ascii="Garamond" w:hAnsi="Garamond"/>
                <w:sz w:val="22"/>
                <w:szCs w:val="22"/>
              </w:rPr>
            </w:pPr>
            <w:r w:rsidRPr="00487EB6">
              <w:rPr>
                <w:rFonts w:ascii="Garamond" w:hAnsi="Garamond"/>
                <w:sz w:val="22"/>
                <w:szCs w:val="22"/>
              </w:rPr>
              <w:t>Dreny do oferowanej pompy</w:t>
            </w:r>
          </w:p>
          <w:p w14:paraId="7E4BC985" w14:textId="77777777" w:rsidR="00287C23" w:rsidRDefault="00287C23" w:rsidP="000D5ED2">
            <w:pPr>
              <w:snapToGrid w:val="0"/>
              <w:spacing w:line="288" w:lineRule="auto"/>
              <w:rPr>
                <w:rFonts w:ascii="Garamond" w:hAnsi="Garamond"/>
                <w:sz w:val="22"/>
                <w:szCs w:val="22"/>
              </w:rPr>
            </w:pPr>
          </w:p>
          <w:p w14:paraId="3C7EFEC2" w14:textId="77777777" w:rsidR="00287C23" w:rsidRPr="00487EB6" w:rsidRDefault="00287C23" w:rsidP="000D5ED2">
            <w:pPr>
              <w:snapToGrid w:val="0"/>
              <w:spacing w:line="288" w:lineRule="auto"/>
              <w:rPr>
                <w:rFonts w:ascii="Garamond" w:hAnsi="Garamond"/>
                <w:b/>
                <w:sz w:val="22"/>
                <w:szCs w:val="22"/>
              </w:rPr>
            </w:pPr>
            <w:r w:rsidRPr="007C13CB">
              <w:rPr>
                <w:rFonts w:ascii="Garamond" w:hAnsi="Garamond"/>
                <w:color w:val="000000" w:themeColor="text1"/>
                <w:sz w:val="18"/>
                <w:szCs w:val="18"/>
              </w:rPr>
              <w:t xml:space="preserve">Uwaga - </w:t>
            </w:r>
            <w:r w:rsidRPr="007C13CB">
              <w:rPr>
                <w:rFonts w:ascii="Garamond" w:eastAsia="Times New Roman" w:hAnsi="Garamond" w:cs="Helvetica"/>
                <w:color w:val="000000" w:themeColor="text1"/>
                <w:sz w:val="18"/>
                <w:szCs w:val="18"/>
              </w:rPr>
              <w:t>ilość dotyczy wszystkich oferowanych w postepowaniu pomp</w:t>
            </w:r>
          </w:p>
        </w:tc>
        <w:tc>
          <w:tcPr>
            <w:tcW w:w="1984" w:type="dxa"/>
            <w:tcBorders>
              <w:top w:val="single" w:sz="4" w:space="0" w:color="auto"/>
              <w:left w:val="single" w:sz="4" w:space="0" w:color="auto"/>
              <w:bottom w:val="single" w:sz="4" w:space="0" w:color="auto"/>
              <w:right w:val="single" w:sz="4" w:space="0" w:color="auto"/>
            </w:tcBorders>
            <w:vAlign w:val="center"/>
          </w:tcPr>
          <w:p w14:paraId="6F0033A9" w14:textId="77777777" w:rsidR="001E5F9F" w:rsidRPr="00487EB6" w:rsidRDefault="0090492E" w:rsidP="000D5ED2">
            <w:pPr>
              <w:snapToGrid w:val="0"/>
              <w:spacing w:line="288" w:lineRule="auto"/>
              <w:jc w:val="center"/>
              <w:rPr>
                <w:rFonts w:ascii="Garamond" w:hAnsi="Garamond"/>
                <w:sz w:val="22"/>
                <w:szCs w:val="22"/>
              </w:rPr>
            </w:pPr>
            <w:r>
              <w:rPr>
                <w:rFonts w:ascii="Garamond" w:hAnsi="Garamond"/>
                <w:sz w:val="22"/>
                <w:szCs w:val="22"/>
              </w:rPr>
              <w:t>T</w:t>
            </w:r>
            <w:r w:rsidR="007C13CB">
              <w:rPr>
                <w:rFonts w:ascii="Garamond" w:hAnsi="Garamond"/>
                <w:sz w:val="22"/>
                <w:szCs w:val="22"/>
              </w:rPr>
              <w:t xml:space="preserve">AK, </w:t>
            </w:r>
            <w:r>
              <w:rPr>
                <w:rFonts w:ascii="Garamond" w:hAnsi="Garamond"/>
                <w:sz w:val="22"/>
                <w:szCs w:val="22"/>
              </w:rPr>
              <w:t xml:space="preserve"> </w:t>
            </w:r>
            <w:r w:rsidR="00F50EDC" w:rsidRPr="00487EB6">
              <w:rPr>
                <w:rFonts w:ascii="Garamond" w:hAnsi="Garamond"/>
                <w:sz w:val="22"/>
                <w:szCs w:val="22"/>
              </w:rPr>
              <w:t>2000</w:t>
            </w:r>
            <w:r w:rsidR="009B0A11">
              <w:rPr>
                <w:rFonts w:ascii="Garamond" w:hAnsi="Garamond"/>
                <w:sz w:val="22"/>
                <w:szCs w:val="22"/>
              </w:rPr>
              <w:t xml:space="preserve"> szt.</w:t>
            </w:r>
          </w:p>
        </w:tc>
        <w:tc>
          <w:tcPr>
            <w:tcW w:w="4535" w:type="dxa"/>
            <w:tcBorders>
              <w:top w:val="single" w:sz="4" w:space="0" w:color="auto"/>
              <w:left w:val="single" w:sz="4" w:space="0" w:color="auto"/>
              <w:bottom w:val="single" w:sz="4" w:space="0" w:color="auto"/>
              <w:right w:val="single" w:sz="4" w:space="0" w:color="auto"/>
            </w:tcBorders>
            <w:vAlign w:val="center"/>
          </w:tcPr>
          <w:p w14:paraId="75CADCC4" w14:textId="77777777" w:rsidR="001E5F9F" w:rsidRPr="00487EB6" w:rsidRDefault="001E5F9F"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2844D82" w14:textId="77777777" w:rsidR="001E5F9F" w:rsidRPr="00487EB6" w:rsidRDefault="001E5F9F" w:rsidP="00D446A5">
            <w:pPr>
              <w:snapToGrid w:val="0"/>
              <w:spacing w:line="288" w:lineRule="auto"/>
              <w:jc w:val="center"/>
              <w:rPr>
                <w:rFonts w:ascii="Garamond" w:hAnsi="Garamond"/>
                <w:sz w:val="22"/>
                <w:szCs w:val="22"/>
              </w:rPr>
            </w:pPr>
          </w:p>
        </w:tc>
      </w:tr>
      <w:tr w:rsidR="000D5ED2" w:rsidRPr="00487EB6" w14:paraId="61BD653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5ADFE57"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F033B35" w14:textId="77777777" w:rsidR="00A545D4" w:rsidRPr="00487EB6" w:rsidRDefault="00D446A5" w:rsidP="000D5ED2">
            <w:pPr>
              <w:snapToGrid w:val="0"/>
              <w:spacing w:line="288" w:lineRule="auto"/>
              <w:rPr>
                <w:rFonts w:ascii="Garamond" w:hAnsi="Garamond"/>
                <w:sz w:val="22"/>
                <w:szCs w:val="22"/>
              </w:rPr>
            </w:pPr>
            <w:r w:rsidRPr="00487EB6">
              <w:rPr>
                <w:rFonts w:ascii="Garamond" w:hAnsi="Garamond"/>
                <w:b/>
                <w:sz w:val="22"/>
                <w:szCs w:val="22"/>
              </w:rPr>
              <w:t>POMPY STRZYKAWKOWE (BIBLIOTEKA LEKÓW, POMIAR W LINII) – 65 SZT.</w:t>
            </w:r>
          </w:p>
        </w:tc>
        <w:tc>
          <w:tcPr>
            <w:tcW w:w="1984" w:type="dxa"/>
            <w:tcBorders>
              <w:top w:val="single" w:sz="4" w:space="0" w:color="auto"/>
              <w:left w:val="single" w:sz="4" w:space="0" w:color="auto"/>
              <w:bottom w:val="single" w:sz="4" w:space="0" w:color="auto"/>
              <w:right w:val="single" w:sz="4" w:space="0" w:color="auto"/>
            </w:tcBorders>
            <w:vAlign w:val="center"/>
          </w:tcPr>
          <w:p w14:paraId="0A030D70" w14:textId="77777777"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32274978"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83A5AE2" w14:textId="77777777" w:rsidR="00A545D4" w:rsidRPr="00487EB6" w:rsidRDefault="00A545D4" w:rsidP="00D446A5">
            <w:pPr>
              <w:snapToGrid w:val="0"/>
              <w:spacing w:line="288" w:lineRule="auto"/>
              <w:jc w:val="center"/>
              <w:rPr>
                <w:rFonts w:ascii="Garamond" w:hAnsi="Garamond"/>
                <w:sz w:val="22"/>
                <w:szCs w:val="22"/>
              </w:rPr>
            </w:pPr>
          </w:p>
        </w:tc>
      </w:tr>
      <w:tr w:rsidR="000D5ED2" w:rsidRPr="00487EB6" w14:paraId="697FE70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9E0FC5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3E98FD" w14:textId="3BDDD93A"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r w:rsidR="00637616">
              <w:rPr>
                <w:rFonts w:ascii="Garamond" w:hAnsi="Garamond"/>
                <w:sz w:val="22"/>
                <w:szCs w:val="22"/>
              </w:rPr>
              <w:t xml:space="preserve">lub równoważną dla wyrobów medycznych w zakresie </w:t>
            </w:r>
            <w:r w:rsidR="00637616" w:rsidRPr="005F34E0">
              <w:rPr>
                <w:rFonts w:ascii="Garamond" w:hAnsi="Garamond"/>
                <w:sz w:val="22"/>
                <w:szCs w:val="22"/>
              </w:rPr>
              <w:t>wymaga</w:t>
            </w:r>
            <w:r w:rsidR="00637616">
              <w:rPr>
                <w:rFonts w:ascii="Garamond" w:hAnsi="Garamond"/>
                <w:sz w:val="22"/>
                <w:szCs w:val="22"/>
              </w:rPr>
              <w:t>ń</w:t>
            </w:r>
            <w:r w:rsidR="00637616" w:rsidRPr="005F34E0">
              <w:rPr>
                <w:rFonts w:ascii="Garamond" w:hAnsi="Garamond"/>
                <w:sz w:val="22"/>
                <w:szCs w:val="22"/>
              </w:rPr>
              <w:t xml:space="preserve"> i sposob</w:t>
            </w:r>
            <w:r w:rsidR="00637616">
              <w:rPr>
                <w:rFonts w:ascii="Garamond" w:hAnsi="Garamond"/>
                <w:sz w:val="22"/>
                <w:szCs w:val="22"/>
              </w:rPr>
              <w:t>ów</w:t>
            </w:r>
            <w:r w:rsidR="00637616" w:rsidRPr="005F34E0">
              <w:rPr>
                <w:rFonts w:ascii="Garamond" w:hAnsi="Garamond"/>
                <w:sz w:val="22"/>
                <w:szCs w:val="22"/>
              </w:rPr>
              <w:t xml:space="preserve"> ochrony przeciwporażeniowej</w:t>
            </w:r>
          </w:p>
        </w:tc>
        <w:tc>
          <w:tcPr>
            <w:tcW w:w="1984" w:type="dxa"/>
            <w:tcBorders>
              <w:top w:val="single" w:sz="4" w:space="0" w:color="auto"/>
              <w:left w:val="single" w:sz="4" w:space="0" w:color="auto"/>
              <w:bottom w:val="single" w:sz="4" w:space="0" w:color="auto"/>
              <w:right w:val="single" w:sz="4" w:space="0" w:color="auto"/>
            </w:tcBorders>
            <w:vAlign w:val="center"/>
          </w:tcPr>
          <w:p w14:paraId="077FD889"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EA2C334"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5278E0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0CCD9F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ACFAF04"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C7A2FBA" w14:textId="58F04529"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 22</w:t>
            </w:r>
            <w:r w:rsidR="003748EC">
              <w:rPr>
                <w:rFonts w:ascii="Garamond" w:hAnsi="Garamond"/>
                <w:sz w:val="22"/>
                <w:szCs w:val="22"/>
              </w:rPr>
              <w:t xml:space="preserve"> lub równoważny stopień ochrony w zakresie </w:t>
            </w:r>
            <w:r w:rsidR="003748EC" w:rsidRPr="003748EC">
              <w:rPr>
                <w:rFonts w:ascii="Garamond" w:hAnsi="Garamond"/>
                <w:sz w:val="22"/>
                <w:szCs w:val="22"/>
              </w:rPr>
              <w:t>ochron</w:t>
            </w:r>
            <w:r w:rsidR="003748EC">
              <w:rPr>
                <w:rFonts w:ascii="Garamond" w:hAnsi="Garamond"/>
                <w:sz w:val="22"/>
                <w:szCs w:val="22"/>
              </w:rPr>
              <w:t>y</w:t>
            </w:r>
            <w:r w:rsidR="003748EC" w:rsidRPr="003748EC">
              <w:rPr>
                <w:rFonts w:ascii="Garamond" w:hAnsi="Garamond"/>
                <w:sz w:val="22"/>
                <w:szCs w:val="22"/>
              </w:rPr>
              <w:t xml:space="preserve"> urządzenia elektrycznego przed przedostawaniem się obcych ciał stałych</w:t>
            </w:r>
            <w:r w:rsidR="003748EC">
              <w:rPr>
                <w:rFonts w:ascii="Garamond" w:hAnsi="Garamond"/>
                <w:sz w:val="22"/>
                <w:szCs w:val="22"/>
              </w:rPr>
              <w:t xml:space="preserve"> i </w:t>
            </w:r>
            <w:r w:rsidR="003748EC" w:rsidRPr="003748EC">
              <w:rPr>
                <w:rFonts w:ascii="Garamond" w:hAnsi="Garamond"/>
                <w:sz w:val="22"/>
                <w:szCs w:val="22"/>
              </w:rPr>
              <w:t>odpornoś</w:t>
            </w:r>
            <w:r w:rsidR="003748EC">
              <w:rPr>
                <w:rFonts w:ascii="Garamond" w:hAnsi="Garamond"/>
                <w:sz w:val="22"/>
                <w:szCs w:val="22"/>
              </w:rPr>
              <w:t>ci</w:t>
            </w:r>
            <w:r w:rsidR="003748EC" w:rsidRPr="003748EC">
              <w:rPr>
                <w:rFonts w:ascii="Garamond" w:hAnsi="Garamond"/>
                <w:sz w:val="22"/>
                <w:szCs w:val="22"/>
              </w:rPr>
              <w:t xml:space="preserve"> na penetrację wody</w:t>
            </w:r>
          </w:p>
        </w:tc>
        <w:tc>
          <w:tcPr>
            <w:tcW w:w="1984" w:type="dxa"/>
            <w:tcBorders>
              <w:top w:val="single" w:sz="4" w:space="0" w:color="auto"/>
              <w:left w:val="single" w:sz="4" w:space="0" w:color="auto"/>
              <w:bottom w:val="single" w:sz="4" w:space="0" w:color="auto"/>
              <w:right w:val="single" w:sz="4" w:space="0" w:color="auto"/>
            </w:tcBorders>
            <w:vAlign w:val="center"/>
          </w:tcPr>
          <w:p w14:paraId="3685D56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7589A4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D24333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7F585A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DD363B4"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A4AAFD"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Czas pracy pompy przy zasilaniu akumulatorowym, dla szybkości dozowania 5 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14:paraId="45406109"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1D767C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FB5A23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najdłuższy czas – 1 pkt.</w:t>
            </w:r>
          </w:p>
          <w:p w14:paraId="061C550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pozostałe - 0 pkt.</w:t>
            </w:r>
          </w:p>
        </w:tc>
      </w:tr>
      <w:tr w:rsidR="000D5ED2" w:rsidRPr="00487EB6" w14:paraId="281359C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114B799"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D44C50"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naładowania/rozładowania akumulatora. </w:t>
            </w:r>
          </w:p>
        </w:tc>
        <w:tc>
          <w:tcPr>
            <w:tcW w:w="1984" w:type="dxa"/>
            <w:tcBorders>
              <w:top w:val="single" w:sz="4" w:space="0" w:color="auto"/>
              <w:left w:val="single" w:sz="4" w:space="0" w:color="auto"/>
              <w:bottom w:val="single" w:sz="4" w:space="0" w:color="auto"/>
              <w:right w:val="single" w:sz="4" w:space="0" w:color="auto"/>
            </w:tcBorders>
            <w:vAlign w:val="center"/>
          </w:tcPr>
          <w:p w14:paraId="658069E8"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A6BE91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8DAAC5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D7B285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9681A0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9BA9C1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Zatrzaskowy sposób mocowania pompy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0702DE4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415D4A9"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8C17D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0E29E5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8C6480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9C6DD0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Manualne mocowanie w pompie lub </w:t>
            </w:r>
            <w:r w:rsidRPr="00487EB6">
              <w:rPr>
                <w:rFonts w:ascii="Garamond" w:hAnsi="Garamond"/>
                <w:sz w:val="22"/>
                <w:szCs w:val="22"/>
              </w:rPr>
              <w:lastRenderedPageBreak/>
              <w:t>automatyczne/mechaniczne mocowanie strzykawki w pompie</w:t>
            </w:r>
          </w:p>
        </w:tc>
        <w:tc>
          <w:tcPr>
            <w:tcW w:w="1984" w:type="dxa"/>
            <w:tcBorders>
              <w:top w:val="single" w:sz="4" w:space="0" w:color="auto"/>
              <w:left w:val="single" w:sz="4" w:space="0" w:color="auto"/>
              <w:bottom w:val="single" w:sz="4" w:space="0" w:color="auto"/>
              <w:right w:val="single" w:sz="4" w:space="0" w:color="auto"/>
            </w:tcBorders>
            <w:vAlign w:val="center"/>
          </w:tcPr>
          <w:p w14:paraId="7D1A729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D446A5">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7AAB0044"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D3622D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6AEB71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0E15775"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FE4F40E"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Ciężar urządzenia (pompy) w [kg] nie więcej niż 2,4 </w:t>
            </w:r>
          </w:p>
        </w:tc>
        <w:tc>
          <w:tcPr>
            <w:tcW w:w="1984" w:type="dxa"/>
            <w:tcBorders>
              <w:top w:val="single" w:sz="4" w:space="0" w:color="auto"/>
              <w:left w:val="single" w:sz="4" w:space="0" w:color="auto"/>
              <w:bottom w:val="single" w:sz="4" w:space="0" w:color="auto"/>
              <w:right w:val="single" w:sz="4" w:space="0" w:color="auto"/>
            </w:tcBorders>
            <w:vAlign w:val="center"/>
          </w:tcPr>
          <w:p w14:paraId="2D737AAE"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 podać</w:t>
            </w:r>
          </w:p>
        </w:tc>
        <w:tc>
          <w:tcPr>
            <w:tcW w:w="4535" w:type="dxa"/>
            <w:tcBorders>
              <w:top w:val="single" w:sz="4" w:space="0" w:color="auto"/>
              <w:left w:val="single" w:sz="4" w:space="0" w:color="auto"/>
              <w:bottom w:val="single" w:sz="4" w:space="0" w:color="auto"/>
              <w:right w:val="single" w:sz="4" w:space="0" w:color="auto"/>
            </w:tcBorders>
            <w:vAlign w:val="center"/>
          </w:tcPr>
          <w:p w14:paraId="42362487"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224152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najniższy ciężar – 1 pkt.,</w:t>
            </w:r>
          </w:p>
          <w:p w14:paraId="2D4D39C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pozostałe 0 pkt</w:t>
            </w:r>
          </w:p>
        </w:tc>
      </w:tr>
      <w:tr w:rsidR="000D5ED2" w:rsidRPr="00487EB6" w14:paraId="08736A0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7B232A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A4F5B2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Duży, czytelny wyświetlacz wbudowany w pompie, z szerokim kątem widzenia z każdej strony, </w:t>
            </w:r>
            <w:r w:rsidR="00DF0AAF" w:rsidRPr="007C13CB">
              <w:rPr>
                <w:rFonts w:ascii="Garamond" w:hAnsi="Garamond"/>
                <w:color w:val="000000" w:themeColor="text1"/>
                <w:sz w:val="22"/>
                <w:szCs w:val="22"/>
              </w:rPr>
              <w:t xml:space="preserve">preferowany </w:t>
            </w:r>
            <w:r w:rsidRPr="00487EB6">
              <w:rPr>
                <w:rFonts w:ascii="Garamond" w:hAnsi="Garamond"/>
                <w:sz w:val="22"/>
                <w:szCs w:val="22"/>
              </w:rPr>
              <w:t>o największej powierzchni (cm2)</w:t>
            </w:r>
          </w:p>
        </w:tc>
        <w:tc>
          <w:tcPr>
            <w:tcW w:w="1984" w:type="dxa"/>
            <w:tcBorders>
              <w:top w:val="single" w:sz="4" w:space="0" w:color="auto"/>
              <w:left w:val="single" w:sz="4" w:space="0" w:color="auto"/>
              <w:bottom w:val="single" w:sz="4" w:space="0" w:color="auto"/>
              <w:right w:val="single" w:sz="4" w:space="0" w:color="auto"/>
            </w:tcBorders>
            <w:vAlign w:val="center"/>
          </w:tcPr>
          <w:p w14:paraId="216909D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5AB3DB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56A9F2C" w14:textId="77777777" w:rsidR="00DF0AAF" w:rsidRPr="007C13CB" w:rsidRDefault="00DF0AAF" w:rsidP="00D446A5">
            <w:pPr>
              <w:snapToGrid w:val="0"/>
              <w:spacing w:line="288" w:lineRule="auto"/>
              <w:jc w:val="center"/>
              <w:rPr>
                <w:rFonts w:ascii="Garamond" w:hAnsi="Garamond"/>
                <w:color w:val="000000" w:themeColor="text1"/>
                <w:sz w:val="22"/>
                <w:szCs w:val="22"/>
              </w:rPr>
            </w:pPr>
            <w:r w:rsidRPr="007C13CB">
              <w:rPr>
                <w:rFonts w:ascii="Garamond" w:hAnsi="Garamond"/>
                <w:color w:val="000000" w:themeColor="text1"/>
                <w:sz w:val="22"/>
                <w:szCs w:val="22"/>
              </w:rPr>
              <w:t>ekran o największej powierzchni wyświetlacza – 1 pkt.</w:t>
            </w:r>
          </w:p>
          <w:p w14:paraId="066915BB" w14:textId="77777777" w:rsidR="00DF0AAF" w:rsidRPr="00487EB6" w:rsidRDefault="00DF0AAF" w:rsidP="00D446A5">
            <w:pPr>
              <w:snapToGrid w:val="0"/>
              <w:spacing w:line="288" w:lineRule="auto"/>
              <w:jc w:val="center"/>
              <w:rPr>
                <w:rFonts w:ascii="Garamond" w:hAnsi="Garamond"/>
                <w:sz w:val="22"/>
                <w:szCs w:val="22"/>
              </w:rPr>
            </w:pPr>
            <w:r w:rsidRPr="007C13CB">
              <w:rPr>
                <w:rFonts w:ascii="Garamond" w:hAnsi="Garamond"/>
                <w:color w:val="000000" w:themeColor="text1"/>
                <w:sz w:val="22"/>
                <w:szCs w:val="22"/>
              </w:rPr>
              <w:t>inne – 0 pkt</w:t>
            </w:r>
          </w:p>
        </w:tc>
      </w:tr>
      <w:tr w:rsidR="000D5ED2" w:rsidRPr="00487EB6" w14:paraId="5DF54CA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B624E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CB31793"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Rejestr 24 godzinny, umożliwiający przegląd 24 godzinnego rejestru objętości płynów podanych we wlewie</w:t>
            </w:r>
          </w:p>
        </w:tc>
        <w:tc>
          <w:tcPr>
            <w:tcW w:w="1984" w:type="dxa"/>
            <w:tcBorders>
              <w:top w:val="single" w:sz="4" w:space="0" w:color="auto"/>
              <w:left w:val="single" w:sz="4" w:space="0" w:color="auto"/>
              <w:bottom w:val="single" w:sz="4" w:space="0" w:color="auto"/>
              <w:right w:val="single" w:sz="4" w:space="0" w:color="auto"/>
            </w:tcBorders>
            <w:vAlign w:val="center"/>
          </w:tcPr>
          <w:p w14:paraId="3D9C31D4"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C305A2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60020C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1FE945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6897F07"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3DAEE6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ze strzykawkami o pojemności minimum od 5 do 50/60 ml</w:t>
            </w:r>
          </w:p>
        </w:tc>
        <w:tc>
          <w:tcPr>
            <w:tcW w:w="1984" w:type="dxa"/>
            <w:tcBorders>
              <w:top w:val="single" w:sz="4" w:space="0" w:color="auto"/>
              <w:left w:val="single" w:sz="4" w:space="0" w:color="auto"/>
              <w:bottom w:val="single" w:sz="4" w:space="0" w:color="auto"/>
              <w:right w:val="single" w:sz="4" w:space="0" w:color="auto"/>
            </w:tcBorders>
            <w:vAlign w:val="center"/>
          </w:tcPr>
          <w:p w14:paraId="00F8F4D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9D55C2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93E318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630336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E8D52A0"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EA7A47B" w14:textId="77777777" w:rsidR="00A545D4" w:rsidRPr="00487EB6" w:rsidRDefault="00695D7D" w:rsidP="000D5ED2">
            <w:pPr>
              <w:snapToGrid w:val="0"/>
              <w:spacing w:line="288" w:lineRule="auto"/>
              <w:rPr>
                <w:rFonts w:ascii="Garamond" w:hAnsi="Garamond"/>
                <w:sz w:val="22"/>
                <w:szCs w:val="22"/>
              </w:rPr>
            </w:pPr>
            <w:r w:rsidRPr="00487EB6">
              <w:rPr>
                <w:rFonts w:ascii="Garamond" w:hAnsi="Garamond"/>
                <w:sz w:val="22"/>
                <w:szCs w:val="22"/>
              </w:rPr>
              <w:t xml:space="preserve">Zakres szybkości przepływu w zakresie nie mniejszym niż od 0,1 do </w:t>
            </w:r>
            <w:r>
              <w:rPr>
                <w:rFonts w:ascii="Garamond" w:hAnsi="Garamond"/>
                <w:sz w:val="22"/>
                <w:szCs w:val="22"/>
              </w:rPr>
              <w:t>999</w:t>
            </w:r>
            <w:r w:rsidRPr="00487EB6">
              <w:rPr>
                <w:rFonts w:ascii="Garamond" w:hAnsi="Garamond"/>
                <w:sz w:val="22"/>
                <w:szCs w:val="22"/>
              </w:rPr>
              <w:t xml:space="preserve"> ml/godz</w:t>
            </w:r>
            <w:r>
              <w:rPr>
                <w:rFonts w:ascii="Garamond" w:hAnsi="Garamond"/>
                <w:sz w:val="22"/>
                <w:szCs w:val="22"/>
              </w:rPr>
              <w:t>.</w:t>
            </w:r>
            <w:r w:rsidRPr="00487EB6">
              <w:rPr>
                <w:rFonts w:ascii="Garamond" w:hAnsi="Garamond"/>
                <w:sz w:val="22"/>
                <w:szCs w:val="22"/>
              </w:rPr>
              <w:t xml:space="preserve"> dla strzykawki 50 ml</w:t>
            </w:r>
          </w:p>
        </w:tc>
        <w:tc>
          <w:tcPr>
            <w:tcW w:w="1984" w:type="dxa"/>
            <w:tcBorders>
              <w:top w:val="single" w:sz="4" w:space="0" w:color="auto"/>
              <w:left w:val="single" w:sz="4" w:space="0" w:color="auto"/>
              <w:bottom w:val="single" w:sz="4" w:space="0" w:color="auto"/>
              <w:right w:val="single" w:sz="4" w:space="0" w:color="auto"/>
            </w:tcBorders>
            <w:vAlign w:val="center"/>
          </w:tcPr>
          <w:p w14:paraId="105DF32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F45EB4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8608B11"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Największa prędkość – 0,5 pkt.</w:t>
            </w:r>
          </w:p>
          <w:p w14:paraId="6AC3D787"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Pozostałe – 0 pkt.</w:t>
            </w:r>
          </w:p>
        </w:tc>
      </w:tr>
      <w:tr w:rsidR="000D5ED2" w:rsidRPr="00487EB6" w14:paraId="0C38452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230DCB2"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78F704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Objętość infuzji w zakresie nie mniejszym niż 0,1 do 999 ml</w:t>
            </w:r>
          </w:p>
          <w:p w14:paraId="74D25469"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3FD4870"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6D0DA1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54C53D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00943A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5C0D27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157D48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co najmniej w następujących trybach: tylko szybkość dozowania w ml/godz</w:t>
            </w:r>
            <w:r w:rsidR="007C13CB">
              <w:rPr>
                <w:rFonts w:ascii="Garamond" w:hAnsi="Garamond"/>
                <w:sz w:val="22"/>
                <w:szCs w:val="22"/>
              </w:rPr>
              <w:t>.</w:t>
            </w:r>
            <w:r w:rsidRPr="00487EB6">
              <w:rPr>
                <w:rFonts w:ascii="Garamond" w:hAnsi="Garamond"/>
                <w:sz w:val="22"/>
                <w:szCs w:val="22"/>
              </w:rPr>
              <w:t xml:space="preserve">; szybkość dozowania + objętość infuzji do podania; objętość </w:t>
            </w:r>
            <w:r w:rsidRPr="00487EB6">
              <w:rPr>
                <w:rFonts w:ascii="Garamond" w:hAnsi="Garamond"/>
                <w:sz w:val="22"/>
                <w:szCs w:val="22"/>
              </w:rPr>
              <w:lastRenderedPageBreak/>
              <w:t>do podania + czas podaży</w:t>
            </w:r>
          </w:p>
          <w:p w14:paraId="11815E6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(automatyczne wyliczanie prędkości podaży)</w:t>
            </w:r>
          </w:p>
        </w:tc>
        <w:tc>
          <w:tcPr>
            <w:tcW w:w="1984" w:type="dxa"/>
            <w:tcBorders>
              <w:top w:val="single" w:sz="4" w:space="0" w:color="auto"/>
              <w:left w:val="single" w:sz="4" w:space="0" w:color="auto"/>
              <w:bottom w:val="single" w:sz="4" w:space="0" w:color="auto"/>
              <w:right w:val="single" w:sz="4" w:space="0" w:color="auto"/>
            </w:tcBorders>
            <w:vAlign w:val="center"/>
          </w:tcPr>
          <w:p w14:paraId="2B0FEFC3"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1D6DCAD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80C042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6C0D88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E747F69"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648A5A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14:paraId="5C07CE95"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328D1EF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AE8E43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387AB3C"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D2BAFF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F3F10E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7741C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Dozowanie w jednostkach masy w stosunku do czasu infuzji oraz w jednostkach masy w stosunku od ciężaru ciała pacjenta i czasu infuzji</w:t>
            </w:r>
          </w:p>
        </w:tc>
        <w:tc>
          <w:tcPr>
            <w:tcW w:w="1984" w:type="dxa"/>
            <w:tcBorders>
              <w:top w:val="single" w:sz="4" w:space="0" w:color="auto"/>
              <w:left w:val="single" w:sz="4" w:space="0" w:color="auto"/>
              <w:bottom w:val="single" w:sz="4" w:space="0" w:color="auto"/>
              <w:right w:val="single" w:sz="4" w:space="0" w:color="auto"/>
            </w:tcBorders>
            <w:vAlign w:val="center"/>
          </w:tcPr>
          <w:p w14:paraId="7724734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C670C6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854ED9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8B6AF5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0099494"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95DE6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Dozowanie z prędkością wyliczoną na podstawie objętości i czasu, w którym dawka ma być podana</w:t>
            </w:r>
          </w:p>
        </w:tc>
        <w:tc>
          <w:tcPr>
            <w:tcW w:w="1984" w:type="dxa"/>
            <w:tcBorders>
              <w:top w:val="single" w:sz="4" w:space="0" w:color="auto"/>
              <w:left w:val="single" w:sz="4" w:space="0" w:color="auto"/>
              <w:bottom w:val="single" w:sz="4" w:space="0" w:color="auto"/>
              <w:right w:val="single" w:sz="4" w:space="0" w:color="auto"/>
            </w:tcBorders>
            <w:vAlign w:val="center"/>
          </w:tcPr>
          <w:p w14:paraId="22824AA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B776AD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F4BC44E"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7848C0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3716FA0"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1D430D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Wybór trybów pracy po zakończeniu infuzji minimum: zatrzymanie infuzji, tryb KVO (utrzymanie drożności wlewu/naczynia), kontynuacja infuzji z poprzednią prędkością</w:t>
            </w:r>
          </w:p>
        </w:tc>
        <w:tc>
          <w:tcPr>
            <w:tcW w:w="1984" w:type="dxa"/>
            <w:tcBorders>
              <w:top w:val="single" w:sz="4" w:space="0" w:color="auto"/>
              <w:left w:val="single" w:sz="4" w:space="0" w:color="auto"/>
              <w:bottom w:val="single" w:sz="4" w:space="0" w:color="auto"/>
              <w:right w:val="single" w:sz="4" w:space="0" w:color="auto"/>
            </w:tcBorders>
            <w:vAlign w:val="center"/>
          </w:tcPr>
          <w:p w14:paraId="1463125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7C31960"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B1513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5074EB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2FDEB5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2399AE7"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14:paraId="06F88243"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6A9FED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2A31271"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0D037B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462CDB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7BCC03"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szybkiego startu </w:t>
            </w:r>
          </w:p>
        </w:tc>
        <w:tc>
          <w:tcPr>
            <w:tcW w:w="1984" w:type="dxa"/>
            <w:tcBorders>
              <w:top w:val="single" w:sz="4" w:space="0" w:color="auto"/>
              <w:left w:val="single" w:sz="4" w:space="0" w:color="auto"/>
              <w:bottom w:val="single" w:sz="4" w:space="0" w:color="auto"/>
              <w:right w:val="single" w:sz="4" w:space="0" w:color="auto"/>
            </w:tcBorders>
            <w:vAlign w:val="center"/>
          </w:tcPr>
          <w:p w14:paraId="714E6EB2"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8F99A2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A9C7F6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A824CB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EF6EC4D"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1D4516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w:t>
            </w:r>
            <w:proofErr w:type="spellStart"/>
            <w:r w:rsidRPr="00487EB6">
              <w:rPr>
                <w:rFonts w:ascii="Garamond" w:hAnsi="Garamond"/>
                <w:sz w:val="22"/>
                <w:szCs w:val="22"/>
              </w:rPr>
              <w:t>back</w:t>
            </w:r>
            <w:proofErr w:type="spellEnd"/>
            <w:r w:rsidRPr="00487EB6">
              <w:rPr>
                <w:rFonts w:ascii="Garamond" w:hAnsi="Garamond"/>
                <w:sz w:val="22"/>
                <w:szCs w:val="22"/>
              </w:rPr>
              <w:t xml:space="preserve"> off” – automatycznego wycofania tłoka celem redukcji objętości bolusa w pełnym zakresie, po zwolnieniu okluzji</w:t>
            </w:r>
          </w:p>
        </w:tc>
        <w:tc>
          <w:tcPr>
            <w:tcW w:w="1984" w:type="dxa"/>
            <w:tcBorders>
              <w:top w:val="single" w:sz="4" w:space="0" w:color="auto"/>
              <w:left w:val="single" w:sz="4" w:space="0" w:color="auto"/>
              <w:bottom w:val="single" w:sz="4" w:space="0" w:color="auto"/>
              <w:right w:val="single" w:sz="4" w:space="0" w:color="auto"/>
            </w:tcBorders>
            <w:vAlign w:val="center"/>
          </w:tcPr>
          <w:p w14:paraId="29442AB2" w14:textId="77777777" w:rsidR="007C13CB" w:rsidRDefault="007C13CB" w:rsidP="000D5ED2">
            <w:pPr>
              <w:snapToGrid w:val="0"/>
              <w:spacing w:line="288" w:lineRule="auto"/>
              <w:jc w:val="center"/>
              <w:rPr>
                <w:rFonts w:ascii="Garamond" w:hAnsi="Garamond"/>
                <w:sz w:val="22"/>
                <w:szCs w:val="22"/>
              </w:rPr>
            </w:pPr>
            <w:r>
              <w:rPr>
                <w:rFonts w:ascii="Garamond" w:hAnsi="Garamond"/>
                <w:sz w:val="22"/>
                <w:szCs w:val="22"/>
              </w:rPr>
              <w:t>TAK/NIE,</w:t>
            </w:r>
          </w:p>
          <w:p w14:paraId="3726CAAD"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663A2AC8"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08835F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xml:space="preserve">  - 0,5 pkt.</w:t>
            </w:r>
          </w:p>
          <w:p w14:paraId="648C03F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7C13CB">
              <w:rPr>
                <w:rFonts w:ascii="Garamond" w:hAnsi="Garamond"/>
                <w:sz w:val="22"/>
                <w:szCs w:val="22"/>
              </w:rPr>
              <w:t>IE</w:t>
            </w:r>
            <w:r w:rsidRPr="00487EB6">
              <w:rPr>
                <w:rFonts w:ascii="Garamond" w:hAnsi="Garamond"/>
                <w:sz w:val="22"/>
                <w:szCs w:val="22"/>
              </w:rPr>
              <w:t xml:space="preserve"> – 0 pkt.</w:t>
            </w:r>
          </w:p>
        </w:tc>
      </w:tr>
      <w:tr w:rsidR="000D5ED2" w:rsidRPr="00487EB6" w14:paraId="6E8D79D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3C5E4B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9E4315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Podział leków w bibliotece na profile (rodzaj pacjenta lub oddział/pododdział) z możliwością </w:t>
            </w:r>
            <w:r w:rsidRPr="00487EB6">
              <w:rPr>
                <w:rFonts w:ascii="Garamond" w:hAnsi="Garamond"/>
                <w:sz w:val="22"/>
                <w:szCs w:val="22"/>
              </w:rPr>
              <w:lastRenderedPageBreak/>
              <w:t xml:space="preserve">umieszczenia tego samego leku w różnych profilach – minimum 15 profili </w:t>
            </w:r>
          </w:p>
        </w:tc>
        <w:tc>
          <w:tcPr>
            <w:tcW w:w="1984" w:type="dxa"/>
            <w:tcBorders>
              <w:top w:val="single" w:sz="4" w:space="0" w:color="auto"/>
              <w:left w:val="single" w:sz="4" w:space="0" w:color="auto"/>
              <w:bottom w:val="single" w:sz="4" w:space="0" w:color="auto"/>
              <w:right w:val="single" w:sz="4" w:space="0" w:color="auto"/>
            </w:tcBorders>
            <w:vAlign w:val="center"/>
          </w:tcPr>
          <w:p w14:paraId="424505C2"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CFABDC3"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A4EDD5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7103DE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4871766"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D99813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Modyfikacja przez Użytkownika wybranego 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14:paraId="54FE062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03FA9D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56461F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482E04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5232DE4"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1A46A6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Programowanie parametrów infuzji dla pacjenta o ciężarze w zakresie </w:t>
            </w:r>
            <w:r w:rsidR="007C13CB">
              <w:rPr>
                <w:rFonts w:ascii="Garamond" w:hAnsi="Garamond"/>
                <w:sz w:val="22"/>
                <w:szCs w:val="22"/>
              </w:rPr>
              <w:t xml:space="preserve">min. </w:t>
            </w:r>
            <w:r w:rsidRPr="00487EB6">
              <w:rPr>
                <w:rFonts w:ascii="Garamond" w:hAnsi="Garamond"/>
                <w:sz w:val="22"/>
                <w:szCs w:val="22"/>
              </w:rPr>
              <w:t>250 g – 250 kg</w:t>
            </w:r>
          </w:p>
          <w:p w14:paraId="5B92E4CE" w14:textId="77777777" w:rsidR="00A545D4" w:rsidRPr="00487EB6" w:rsidRDefault="00A545D4" w:rsidP="000D5ED2">
            <w:pPr>
              <w:snapToGrid w:val="0"/>
              <w:spacing w:line="288" w:lineRule="auto"/>
              <w:rPr>
                <w:rFonts w:ascii="Garamond" w:hAnsi="Garamond"/>
                <w:sz w:val="22"/>
                <w:szCs w:val="22"/>
              </w:rPr>
            </w:pPr>
          </w:p>
          <w:p w14:paraId="2D60A88D" w14:textId="77777777" w:rsidR="00A545D4" w:rsidRPr="00487EB6" w:rsidRDefault="00A545D4" w:rsidP="000D5ED2">
            <w:pPr>
              <w:snapToGrid w:val="0"/>
              <w:spacing w:line="288" w:lineRule="auto"/>
              <w:rPr>
                <w:rFonts w:ascii="Garamond" w:hAnsi="Garamond"/>
                <w:sz w:val="22"/>
                <w:szCs w:val="22"/>
              </w:rPr>
            </w:pPr>
          </w:p>
          <w:p w14:paraId="702EEA68" w14:textId="77777777" w:rsidR="00A545D4" w:rsidRPr="00487EB6" w:rsidRDefault="00A545D4" w:rsidP="000D5ED2">
            <w:pPr>
              <w:snapToGrid w:val="0"/>
              <w:spacing w:line="288" w:lineRule="auto"/>
              <w:rPr>
                <w:rFonts w:ascii="Garamond" w:hAnsi="Garamond"/>
                <w:strike/>
                <w:sz w:val="22"/>
                <w:szCs w:val="22"/>
              </w:rPr>
            </w:pPr>
            <w:r w:rsidRPr="00487EB6">
              <w:rPr>
                <w:rFonts w:ascii="Garamond" w:hAnsi="Garamond"/>
                <w:strike/>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52E39908"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072AE7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A9C981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472133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BE1EA4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4E505A7"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Możliwość wyświetlenia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14:paraId="61168E10"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954F712"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B973FA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225D24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7589A4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D24239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Bezpośredni pomiar ciśnienia w linii infuzyjnej (z użyciem lub bez użycia specjalnych drenów) </w:t>
            </w:r>
          </w:p>
        </w:tc>
        <w:tc>
          <w:tcPr>
            <w:tcW w:w="1984" w:type="dxa"/>
            <w:tcBorders>
              <w:top w:val="single" w:sz="4" w:space="0" w:color="auto"/>
              <w:left w:val="single" w:sz="4" w:space="0" w:color="auto"/>
              <w:bottom w:val="single" w:sz="4" w:space="0" w:color="auto"/>
              <w:right w:val="single" w:sz="4" w:space="0" w:color="auto"/>
            </w:tcBorders>
            <w:vAlign w:val="center"/>
          </w:tcPr>
          <w:p w14:paraId="7E76F4E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349D5A7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3A380E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pomiar (między strzykawką a pacjentem) z dokładnością co 1 mm Hg w zakresie 1-1000 mmHg) – 3 pkt.</w:t>
            </w:r>
          </w:p>
          <w:p w14:paraId="0294442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inne rozwiązania – 1 pkt.</w:t>
            </w:r>
          </w:p>
          <w:p w14:paraId="0D07752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brak – 0 pkt.</w:t>
            </w:r>
          </w:p>
        </w:tc>
      </w:tr>
      <w:tr w:rsidR="000D5ED2" w:rsidRPr="00487EB6" w14:paraId="6689B31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000C35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8532F0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Wskaźnik wielkości okluzji, ustawianie granicy ciśnienia okluzji przed jak i w czasie infuzji bez jej przerywania</w:t>
            </w:r>
          </w:p>
          <w:p w14:paraId="1A402FDC"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B78B84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1416B5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5BF6DED"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15 poziomów i więcej – 2 pkt.</w:t>
            </w:r>
          </w:p>
          <w:p w14:paraId="2BE8F2F8"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Mniejsze wartości – 0</w:t>
            </w:r>
          </w:p>
          <w:p w14:paraId="22BDCDB7" w14:textId="77777777" w:rsidR="00A545D4" w:rsidRPr="00487EB6" w:rsidRDefault="00A545D4" w:rsidP="00D446A5">
            <w:pPr>
              <w:snapToGrid w:val="0"/>
              <w:spacing w:line="288" w:lineRule="auto"/>
              <w:jc w:val="center"/>
              <w:rPr>
                <w:rFonts w:ascii="Garamond" w:hAnsi="Garamond"/>
                <w:sz w:val="22"/>
                <w:szCs w:val="22"/>
              </w:rPr>
            </w:pPr>
          </w:p>
        </w:tc>
      </w:tr>
      <w:tr w:rsidR="000D5ED2" w:rsidRPr="00487EB6" w14:paraId="7A1CFE1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BA8F38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B93E21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Prezentacja trendów ciśnienia, wyświetlanych na </w:t>
            </w:r>
            <w:r w:rsidRPr="00487EB6">
              <w:rPr>
                <w:rFonts w:ascii="Garamond" w:hAnsi="Garamond"/>
                <w:sz w:val="22"/>
                <w:szCs w:val="22"/>
              </w:rPr>
              <w:lastRenderedPageBreak/>
              <w:t>ekranie pompy lub wskazanie aktualnego ciśnienia w linii w czasie rzeczywistym</w:t>
            </w:r>
          </w:p>
        </w:tc>
        <w:tc>
          <w:tcPr>
            <w:tcW w:w="1984" w:type="dxa"/>
            <w:tcBorders>
              <w:top w:val="single" w:sz="4" w:space="0" w:color="auto"/>
              <w:left w:val="single" w:sz="4" w:space="0" w:color="auto"/>
              <w:bottom w:val="single" w:sz="4" w:space="0" w:color="auto"/>
              <w:right w:val="single" w:sz="4" w:space="0" w:color="auto"/>
            </w:tcBorders>
            <w:vAlign w:val="center"/>
          </w:tcPr>
          <w:p w14:paraId="6354F72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D9A5D7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601B22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C218A4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54C12A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74F607"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w:t>
            </w:r>
            <w:r w:rsidR="009B0A11">
              <w:rPr>
                <w:rFonts w:ascii="Garamond" w:hAnsi="Garamond"/>
                <w:sz w:val="22"/>
                <w:szCs w:val="22"/>
              </w:rPr>
              <w:t>.</w:t>
            </w:r>
            <w:r w:rsidRPr="00487EB6">
              <w:rPr>
                <w:rFonts w:ascii="Garamond" w:hAnsi="Garamond"/>
                <w:sz w:val="22"/>
                <w:szCs w:val="22"/>
              </w:rPr>
              <w:t xml:space="preserve"> następujących informacji:</w:t>
            </w:r>
          </w:p>
          <w:p w14:paraId="2C0F1E1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Nazwa leku</w:t>
            </w:r>
          </w:p>
          <w:p w14:paraId="5B02575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Prędkość infuzji</w:t>
            </w:r>
          </w:p>
          <w:p w14:paraId="03DE39B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Informacja o trwającej infuzji w postaci piktogramu lub alfanumerycznych zapisów</w:t>
            </w:r>
          </w:p>
          <w:p w14:paraId="7F5809E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Czas pozostały do końca infuzji </w:t>
            </w:r>
          </w:p>
          <w:p w14:paraId="6F80AB2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Informacja o stanie naładowania akumulatora </w:t>
            </w:r>
          </w:p>
          <w:p w14:paraId="3632AE8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Graficzny obraz stanu ciśnienia </w:t>
            </w:r>
          </w:p>
          <w:p w14:paraId="515EC6F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Bez pkt</w:t>
            </w:r>
          </w:p>
        </w:tc>
        <w:tc>
          <w:tcPr>
            <w:tcW w:w="1984" w:type="dxa"/>
            <w:tcBorders>
              <w:top w:val="single" w:sz="4" w:space="0" w:color="auto"/>
              <w:left w:val="single" w:sz="4" w:space="0" w:color="auto"/>
              <w:bottom w:val="single" w:sz="4" w:space="0" w:color="auto"/>
              <w:right w:val="single" w:sz="4" w:space="0" w:color="auto"/>
            </w:tcBorders>
            <w:vAlign w:val="center"/>
          </w:tcPr>
          <w:p w14:paraId="3C03BB9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6412D4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D7211CC"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5BC49B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DC20D4D"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884F81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Stand-By </w:t>
            </w:r>
          </w:p>
        </w:tc>
        <w:tc>
          <w:tcPr>
            <w:tcW w:w="1984" w:type="dxa"/>
            <w:tcBorders>
              <w:top w:val="single" w:sz="4" w:space="0" w:color="auto"/>
              <w:left w:val="single" w:sz="4" w:space="0" w:color="auto"/>
              <w:bottom w:val="single" w:sz="4" w:space="0" w:color="auto"/>
              <w:right w:val="single" w:sz="4" w:space="0" w:color="auto"/>
            </w:tcBorders>
            <w:vAlign w:val="center"/>
          </w:tcPr>
          <w:p w14:paraId="502EA89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9070DC3"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EA7C84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8CD2F2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364516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A940CE0"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Pompa gotowa do pracy w systemie zarządzającym infuzjami</w:t>
            </w:r>
          </w:p>
        </w:tc>
        <w:tc>
          <w:tcPr>
            <w:tcW w:w="1984" w:type="dxa"/>
            <w:tcBorders>
              <w:top w:val="single" w:sz="4" w:space="0" w:color="auto"/>
              <w:left w:val="single" w:sz="4" w:space="0" w:color="auto"/>
              <w:bottom w:val="single" w:sz="4" w:space="0" w:color="auto"/>
              <w:right w:val="single" w:sz="4" w:space="0" w:color="auto"/>
            </w:tcBorders>
            <w:vAlign w:val="center"/>
          </w:tcPr>
          <w:p w14:paraId="0CBEBE2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C918A4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673854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2479D0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29647F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A53273E" w14:textId="77777777" w:rsidR="00A545D4" w:rsidRPr="009B0A11" w:rsidRDefault="00A545D4" w:rsidP="000D5ED2">
            <w:pPr>
              <w:snapToGrid w:val="0"/>
              <w:spacing w:line="288" w:lineRule="auto"/>
              <w:rPr>
                <w:rFonts w:ascii="Garamond" w:hAnsi="Garamond"/>
                <w:b/>
                <w:bCs/>
                <w:sz w:val="22"/>
                <w:szCs w:val="22"/>
              </w:rPr>
            </w:pPr>
            <w:r w:rsidRPr="009B0A11">
              <w:rPr>
                <w:rFonts w:ascii="Garamond" w:hAnsi="Garamond"/>
                <w:b/>
                <w:bCs/>
                <w:sz w:val="22"/>
                <w:szCs w:val="22"/>
              </w:rPr>
              <w:t>Alarmy</w:t>
            </w:r>
          </w:p>
        </w:tc>
        <w:tc>
          <w:tcPr>
            <w:tcW w:w="1984" w:type="dxa"/>
            <w:tcBorders>
              <w:top w:val="single" w:sz="4" w:space="0" w:color="auto"/>
              <w:left w:val="single" w:sz="4" w:space="0" w:color="auto"/>
              <w:bottom w:val="single" w:sz="4" w:space="0" w:color="auto"/>
              <w:right w:val="single" w:sz="4" w:space="0" w:color="auto"/>
            </w:tcBorders>
            <w:vAlign w:val="center"/>
          </w:tcPr>
          <w:p w14:paraId="131559EE" w14:textId="77777777"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3527C239"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152D87A" w14:textId="77777777" w:rsidR="00A545D4" w:rsidRPr="00487EB6" w:rsidRDefault="00A545D4" w:rsidP="00D446A5">
            <w:pPr>
              <w:snapToGrid w:val="0"/>
              <w:spacing w:line="288" w:lineRule="auto"/>
              <w:jc w:val="center"/>
              <w:rPr>
                <w:rFonts w:ascii="Garamond" w:hAnsi="Garamond"/>
                <w:sz w:val="22"/>
                <w:szCs w:val="22"/>
              </w:rPr>
            </w:pPr>
          </w:p>
        </w:tc>
      </w:tr>
      <w:tr w:rsidR="000D5ED2" w:rsidRPr="00487EB6" w14:paraId="0A76CBF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05F23A7"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CE793E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Dwustopniowe zróżnicowane akustyczne i optyczne (wizualne) </w:t>
            </w:r>
          </w:p>
        </w:tc>
        <w:tc>
          <w:tcPr>
            <w:tcW w:w="1984" w:type="dxa"/>
            <w:tcBorders>
              <w:top w:val="single" w:sz="4" w:space="0" w:color="auto"/>
              <w:left w:val="single" w:sz="4" w:space="0" w:color="auto"/>
              <w:bottom w:val="single" w:sz="4" w:space="0" w:color="auto"/>
              <w:right w:val="single" w:sz="4" w:space="0" w:color="auto"/>
            </w:tcBorders>
            <w:vAlign w:val="center"/>
          </w:tcPr>
          <w:p w14:paraId="7B222E1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94FA13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EE7B77C"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10FD1C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A7C8EBE"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77CBCB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Okluzji z zatrzymaniem infuzji</w:t>
            </w:r>
          </w:p>
        </w:tc>
        <w:tc>
          <w:tcPr>
            <w:tcW w:w="1984" w:type="dxa"/>
            <w:tcBorders>
              <w:top w:val="single" w:sz="4" w:space="0" w:color="auto"/>
              <w:left w:val="single" w:sz="4" w:space="0" w:color="auto"/>
              <w:bottom w:val="single" w:sz="4" w:space="0" w:color="auto"/>
              <w:right w:val="single" w:sz="4" w:space="0" w:color="auto"/>
            </w:tcBorders>
            <w:vAlign w:val="center"/>
          </w:tcPr>
          <w:p w14:paraId="3761242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4B3E9C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51CE87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CFCCBD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EFE5B6"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C4C3AD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Bliskiego końca infuzji z możliwością regulacji </w:t>
            </w:r>
          </w:p>
        </w:tc>
        <w:tc>
          <w:tcPr>
            <w:tcW w:w="1984" w:type="dxa"/>
            <w:tcBorders>
              <w:top w:val="single" w:sz="4" w:space="0" w:color="auto"/>
              <w:left w:val="single" w:sz="4" w:space="0" w:color="auto"/>
              <w:bottom w:val="single" w:sz="4" w:space="0" w:color="auto"/>
              <w:right w:val="single" w:sz="4" w:space="0" w:color="auto"/>
            </w:tcBorders>
            <w:vAlign w:val="center"/>
          </w:tcPr>
          <w:p w14:paraId="037A9ED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22BF87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BE8CC9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44328A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925BA6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76D92AE"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Końca infuzji </w:t>
            </w:r>
          </w:p>
        </w:tc>
        <w:tc>
          <w:tcPr>
            <w:tcW w:w="1984" w:type="dxa"/>
            <w:tcBorders>
              <w:top w:val="single" w:sz="4" w:space="0" w:color="auto"/>
              <w:left w:val="single" w:sz="4" w:space="0" w:color="auto"/>
              <w:bottom w:val="single" w:sz="4" w:space="0" w:color="auto"/>
              <w:right w:val="single" w:sz="4" w:space="0" w:color="auto"/>
            </w:tcBorders>
            <w:vAlign w:val="center"/>
          </w:tcPr>
          <w:p w14:paraId="41A1080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9BF0230"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FC3C40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8A219B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F7BD47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C933A8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O przejściu w tryb KVO, zatrzymania lub </w:t>
            </w:r>
            <w:r w:rsidRPr="00487EB6">
              <w:rPr>
                <w:rFonts w:ascii="Garamond" w:hAnsi="Garamond"/>
                <w:sz w:val="22"/>
                <w:szCs w:val="22"/>
              </w:rPr>
              <w:lastRenderedPageBreak/>
              <w:t>kontynuacji infuzji</w:t>
            </w:r>
          </w:p>
        </w:tc>
        <w:tc>
          <w:tcPr>
            <w:tcW w:w="1984" w:type="dxa"/>
            <w:tcBorders>
              <w:top w:val="single" w:sz="4" w:space="0" w:color="auto"/>
              <w:left w:val="single" w:sz="4" w:space="0" w:color="auto"/>
              <w:bottom w:val="single" w:sz="4" w:space="0" w:color="auto"/>
              <w:right w:val="single" w:sz="4" w:space="0" w:color="auto"/>
            </w:tcBorders>
            <w:vAlign w:val="center"/>
          </w:tcPr>
          <w:p w14:paraId="4739A17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08F42A33"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A03A37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3F93AC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DC252E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F27F2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Złego zamocowania strzykawki lub w przypadku napędu automatycznego – komunikat nieznana strzykawka</w:t>
            </w:r>
          </w:p>
        </w:tc>
        <w:tc>
          <w:tcPr>
            <w:tcW w:w="1984" w:type="dxa"/>
            <w:tcBorders>
              <w:top w:val="single" w:sz="4" w:space="0" w:color="auto"/>
              <w:left w:val="single" w:sz="4" w:space="0" w:color="auto"/>
              <w:bottom w:val="single" w:sz="4" w:space="0" w:color="auto"/>
              <w:right w:val="single" w:sz="4" w:space="0" w:color="auto"/>
            </w:tcBorders>
            <w:vAlign w:val="center"/>
          </w:tcPr>
          <w:p w14:paraId="6C05710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7CD322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60975C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A90F4C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B519194"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34AC31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 – na 30 minut przed jej wyczerpaniem lub pompa z wstępnym alarmem rozładowania akumulatora w trybie średniego priorytetu oraz alarmem rozładowania akumulatora – na 5 minut przed jego wyczerpaniem w trybie wysokiego priorytetu alarmu</w:t>
            </w:r>
          </w:p>
        </w:tc>
        <w:tc>
          <w:tcPr>
            <w:tcW w:w="1984" w:type="dxa"/>
            <w:tcBorders>
              <w:top w:val="single" w:sz="4" w:space="0" w:color="auto"/>
              <w:left w:val="single" w:sz="4" w:space="0" w:color="auto"/>
              <w:bottom w:val="single" w:sz="4" w:space="0" w:color="auto"/>
              <w:right w:val="single" w:sz="4" w:space="0" w:color="auto"/>
            </w:tcBorders>
            <w:vAlign w:val="center"/>
          </w:tcPr>
          <w:p w14:paraId="662A370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7C8D9E78"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00568C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A40F8F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0A69E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88CA771"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14:paraId="5700778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7F79D2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1552389"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B2AE57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99CE0E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6D88F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Sygnalizacja wahań ciśnienia w linii. Pozwalająca przewidzieć niebezpieczeństwo pojawienia się okluzji lub nieszczelności</w:t>
            </w:r>
          </w:p>
        </w:tc>
        <w:tc>
          <w:tcPr>
            <w:tcW w:w="1984" w:type="dxa"/>
            <w:tcBorders>
              <w:top w:val="single" w:sz="4" w:space="0" w:color="auto"/>
              <w:left w:val="single" w:sz="4" w:space="0" w:color="auto"/>
              <w:bottom w:val="single" w:sz="4" w:space="0" w:color="auto"/>
              <w:right w:val="single" w:sz="4" w:space="0" w:color="auto"/>
            </w:tcBorders>
            <w:vAlign w:val="center"/>
          </w:tcPr>
          <w:p w14:paraId="7F2C2D4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5CD26D9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FC3F21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762642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7B3191E"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CD787F6" w14:textId="77777777"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Łączenie i zasilanie jednym przewodem pompy w moduły min</w:t>
            </w:r>
            <w:r w:rsidR="009B0A11">
              <w:rPr>
                <w:rFonts w:ascii="Garamond" w:hAnsi="Garamond"/>
                <w:sz w:val="22"/>
                <w:szCs w:val="22"/>
              </w:rPr>
              <w:t>.</w:t>
            </w:r>
            <w:r w:rsidRPr="00487EB6">
              <w:rPr>
                <w:rFonts w:ascii="Garamond" w:hAnsi="Garamond"/>
                <w:sz w:val="22"/>
                <w:szCs w:val="22"/>
              </w:rPr>
              <w:t xml:space="preserve"> po 2 pompy</w:t>
            </w:r>
          </w:p>
        </w:tc>
        <w:tc>
          <w:tcPr>
            <w:tcW w:w="1984" w:type="dxa"/>
            <w:tcBorders>
              <w:top w:val="single" w:sz="4" w:space="0" w:color="auto"/>
              <w:left w:val="single" w:sz="4" w:space="0" w:color="auto"/>
              <w:bottom w:val="single" w:sz="4" w:space="0" w:color="auto"/>
              <w:right w:val="single" w:sz="4" w:space="0" w:color="auto"/>
            </w:tcBorders>
            <w:vAlign w:val="center"/>
          </w:tcPr>
          <w:p w14:paraId="5387D01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C46050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53AAF4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995648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4A8D23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B9605C4" w14:textId="77777777"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14:paraId="3567EBF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ED56D86"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CD7B05C"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306DFB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33D93B7"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C5887B4" w14:textId="77777777"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 xml:space="preserve">Funkcja programowania czasu infuzji przynajmniej od min. 1– </w:t>
            </w:r>
            <w:r w:rsidR="00DF0AAF" w:rsidRPr="009B0A11">
              <w:rPr>
                <w:rFonts w:ascii="Garamond" w:hAnsi="Garamond"/>
                <w:color w:val="000000" w:themeColor="text1"/>
                <w:sz w:val="22"/>
                <w:szCs w:val="22"/>
              </w:rPr>
              <w:t xml:space="preserve">24 </w:t>
            </w:r>
            <w:r w:rsidRPr="00487EB6">
              <w:rPr>
                <w:rFonts w:ascii="Garamond" w:hAnsi="Garamond"/>
                <w:sz w:val="22"/>
                <w:szCs w:val="22"/>
              </w:rPr>
              <w:t>godzin</w:t>
            </w:r>
          </w:p>
        </w:tc>
        <w:tc>
          <w:tcPr>
            <w:tcW w:w="1984" w:type="dxa"/>
            <w:tcBorders>
              <w:top w:val="single" w:sz="4" w:space="0" w:color="auto"/>
              <w:left w:val="single" w:sz="4" w:space="0" w:color="auto"/>
              <w:bottom w:val="single" w:sz="4" w:space="0" w:color="auto"/>
              <w:right w:val="single" w:sz="4" w:space="0" w:color="auto"/>
            </w:tcBorders>
            <w:vAlign w:val="center"/>
          </w:tcPr>
          <w:p w14:paraId="1B5AF563"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0B849E3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9B6C094"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052426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9C1ED69"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FBDC550"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Czujnik zmian ciśnienia w linii, wykrywający </w:t>
            </w:r>
            <w:r w:rsidRPr="00487EB6">
              <w:rPr>
                <w:rFonts w:ascii="Garamond" w:hAnsi="Garamond"/>
                <w:sz w:val="22"/>
                <w:szCs w:val="22"/>
              </w:rPr>
              <w:lastRenderedPageBreak/>
              <w:t>wzrost i spadek, bez konieczności użycia specjalnych drenów</w:t>
            </w:r>
          </w:p>
        </w:tc>
        <w:tc>
          <w:tcPr>
            <w:tcW w:w="1984" w:type="dxa"/>
            <w:tcBorders>
              <w:top w:val="single" w:sz="4" w:space="0" w:color="auto"/>
              <w:left w:val="single" w:sz="4" w:space="0" w:color="auto"/>
              <w:bottom w:val="single" w:sz="4" w:space="0" w:color="auto"/>
              <w:right w:val="single" w:sz="4" w:space="0" w:color="auto"/>
            </w:tcBorders>
            <w:vAlign w:val="center"/>
          </w:tcPr>
          <w:p w14:paraId="3E4764AE"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53EE4026"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1FE2F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2B1773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EC9E67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9C6CC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pompy w trybie płynnego, automatycznego przejęcia infuzji przez drugą pompę, natychmiast po zakończeniu infuzji w pierwszej</w:t>
            </w:r>
          </w:p>
          <w:p w14:paraId="1605010E"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Uwaga - Zamawiający uznaje za wystarczające spełnienie parametru płynnego przejęcia infuzji przez drugą pompę, pozostawioną w gotowości z włączoną funkcją stand-by bez limitu czasowego</w:t>
            </w:r>
            <w:r w:rsidR="002A46EC">
              <w:rPr>
                <w:rFonts w:ascii="Garamond" w:hAnsi="Garamond"/>
                <w:sz w:val="22"/>
                <w:szCs w:val="22"/>
              </w:rPr>
              <w:t xml:space="preserve"> </w:t>
            </w:r>
            <w:r w:rsidR="002A46EC" w:rsidRPr="009B0A11">
              <w:rPr>
                <w:rFonts w:ascii="Garamond" w:hAnsi="Garamond"/>
                <w:color w:val="000000" w:themeColor="text1"/>
                <w:sz w:val="22"/>
                <w:szCs w:val="22"/>
              </w:rPr>
              <w:t xml:space="preserve">lub </w:t>
            </w:r>
            <w:r w:rsidR="002A46EC" w:rsidRPr="009B0A11">
              <w:rPr>
                <w:rFonts w:ascii="Garamond" w:eastAsia="Times New Roman" w:hAnsi="Garamond" w:cs="Helvetica"/>
                <w:color w:val="000000" w:themeColor="text1"/>
                <w:sz w:val="22"/>
                <w:szCs w:val="22"/>
              </w:rPr>
              <w:t>płynne przejęcie infuzji przez drugą pompę, pozostawioną w gotowości z włączoną funkcją stand-by</w:t>
            </w:r>
          </w:p>
        </w:tc>
        <w:tc>
          <w:tcPr>
            <w:tcW w:w="1984" w:type="dxa"/>
            <w:tcBorders>
              <w:top w:val="single" w:sz="4" w:space="0" w:color="auto"/>
              <w:left w:val="single" w:sz="4" w:space="0" w:color="auto"/>
              <w:bottom w:val="single" w:sz="4" w:space="0" w:color="auto"/>
              <w:right w:val="single" w:sz="4" w:space="0" w:color="auto"/>
            </w:tcBorders>
            <w:vAlign w:val="center"/>
          </w:tcPr>
          <w:p w14:paraId="590640DD" w14:textId="77777777" w:rsidR="009B0A11" w:rsidRDefault="009B0A11" w:rsidP="000D5ED2">
            <w:pPr>
              <w:snapToGrid w:val="0"/>
              <w:spacing w:line="288" w:lineRule="auto"/>
              <w:jc w:val="center"/>
              <w:rPr>
                <w:rFonts w:ascii="Garamond" w:hAnsi="Garamond"/>
                <w:sz w:val="22"/>
                <w:szCs w:val="22"/>
              </w:rPr>
            </w:pPr>
            <w:r>
              <w:rPr>
                <w:rFonts w:ascii="Garamond" w:hAnsi="Garamond"/>
                <w:sz w:val="22"/>
                <w:szCs w:val="22"/>
              </w:rPr>
              <w:t>TAK/NIE,</w:t>
            </w:r>
          </w:p>
          <w:p w14:paraId="5FF342C3"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125522F0"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29FA79"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9B0A11">
              <w:rPr>
                <w:rFonts w:ascii="Garamond" w:hAnsi="Garamond"/>
                <w:sz w:val="22"/>
                <w:szCs w:val="22"/>
              </w:rPr>
              <w:t>AK</w:t>
            </w:r>
            <w:r w:rsidR="007D6AE5" w:rsidRPr="00487EB6">
              <w:rPr>
                <w:rFonts w:ascii="Garamond" w:hAnsi="Garamond"/>
                <w:sz w:val="22"/>
                <w:szCs w:val="22"/>
              </w:rPr>
              <w:t xml:space="preserve"> </w:t>
            </w:r>
            <w:r w:rsidRPr="00487EB6">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1 pkt</w:t>
            </w:r>
            <w:r w:rsidR="009B0A11">
              <w:rPr>
                <w:rFonts w:ascii="Garamond" w:hAnsi="Garamond"/>
                <w:sz w:val="22"/>
                <w:szCs w:val="22"/>
              </w:rPr>
              <w:t>;</w:t>
            </w:r>
          </w:p>
          <w:p w14:paraId="507AD104"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9B0A11">
              <w:rPr>
                <w:rFonts w:ascii="Garamond" w:hAnsi="Garamond"/>
                <w:sz w:val="22"/>
                <w:szCs w:val="22"/>
              </w:rPr>
              <w:t>IE</w:t>
            </w:r>
            <w:r w:rsidR="007D6AE5" w:rsidRPr="00487EB6">
              <w:rPr>
                <w:rFonts w:ascii="Garamond" w:hAnsi="Garamond"/>
                <w:sz w:val="22"/>
                <w:szCs w:val="22"/>
              </w:rPr>
              <w:t xml:space="preserve"> </w:t>
            </w:r>
            <w:r w:rsidR="009B0A11">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0</w:t>
            </w:r>
            <w:r w:rsidR="009B0A11">
              <w:rPr>
                <w:rFonts w:ascii="Garamond" w:hAnsi="Garamond"/>
                <w:sz w:val="22"/>
                <w:szCs w:val="22"/>
              </w:rPr>
              <w:t xml:space="preserve"> </w:t>
            </w:r>
            <w:r w:rsidRPr="00487EB6">
              <w:rPr>
                <w:rFonts w:ascii="Garamond" w:hAnsi="Garamond"/>
                <w:sz w:val="22"/>
                <w:szCs w:val="22"/>
              </w:rPr>
              <w:t>pkt</w:t>
            </w:r>
            <w:r w:rsidR="009B0A11">
              <w:rPr>
                <w:rFonts w:ascii="Garamond" w:hAnsi="Garamond"/>
                <w:sz w:val="22"/>
                <w:szCs w:val="22"/>
              </w:rPr>
              <w:t>.</w:t>
            </w:r>
          </w:p>
        </w:tc>
      </w:tr>
      <w:tr w:rsidR="000D5ED2" w:rsidRPr="00487EB6" w14:paraId="07270ED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378758" w14:textId="77777777" w:rsidR="000463EA" w:rsidRPr="00487EB6" w:rsidRDefault="000463EA"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650194E" w14:textId="77777777" w:rsidR="000463EA" w:rsidRPr="00487EB6" w:rsidRDefault="000463EA" w:rsidP="000D5ED2">
            <w:pPr>
              <w:snapToGrid w:val="0"/>
              <w:spacing w:line="288" w:lineRule="auto"/>
              <w:rPr>
                <w:rFonts w:ascii="Garamond" w:hAnsi="Garamond"/>
                <w:sz w:val="22"/>
                <w:szCs w:val="22"/>
              </w:rPr>
            </w:pPr>
            <w:r w:rsidRPr="00487EB6">
              <w:rPr>
                <w:rFonts w:ascii="Garamond" w:hAnsi="Garamond"/>
                <w:sz w:val="22"/>
                <w:szCs w:val="22"/>
              </w:rPr>
              <w:t xml:space="preserve">Objętość zajmowana przez pojedynczą pompę [cm3] </w:t>
            </w:r>
          </w:p>
        </w:tc>
        <w:tc>
          <w:tcPr>
            <w:tcW w:w="1984" w:type="dxa"/>
            <w:tcBorders>
              <w:top w:val="single" w:sz="4" w:space="0" w:color="auto"/>
              <w:left w:val="single" w:sz="4" w:space="0" w:color="auto"/>
              <w:bottom w:val="single" w:sz="4" w:space="0" w:color="auto"/>
              <w:right w:val="single" w:sz="4" w:space="0" w:color="auto"/>
            </w:tcBorders>
            <w:vAlign w:val="center"/>
          </w:tcPr>
          <w:p w14:paraId="19E7931D" w14:textId="77777777" w:rsidR="000463EA" w:rsidRPr="00487EB6" w:rsidRDefault="000463EA" w:rsidP="000D5ED2">
            <w:pPr>
              <w:snapToGrid w:val="0"/>
              <w:spacing w:line="288" w:lineRule="auto"/>
              <w:jc w:val="center"/>
              <w:rPr>
                <w:rFonts w:ascii="Garamond" w:hAnsi="Garamond"/>
                <w:sz w:val="22"/>
                <w:szCs w:val="22"/>
              </w:rPr>
            </w:pPr>
            <w:r w:rsidRPr="00487EB6">
              <w:rPr>
                <w:rFonts w:ascii="Garamond" w:hAnsi="Garamond"/>
                <w:sz w:val="22"/>
                <w:szCs w:val="22"/>
              </w:rPr>
              <w:t>T</w:t>
            </w:r>
            <w:r w:rsidR="009B0A11">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640387D7" w14:textId="77777777" w:rsidR="000463EA" w:rsidRPr="00487EB6" w:rsidRDefault="000463EA"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7F27CE" w14:textId="77777777" w:rsidR="000463EA" w:rsidRPr="00487EB6" w:rsidRDefault="000463EA" w:rsidP="00D446A5">
            <w:pPr>
              <w:snapToGrid w:val="0"/>
              <w:spacing w:line="288" w:lineRule="auto"/>
              <w:jc w:val="center"/>
              <w:rPr>
                <w:rFonts w:ascii="Garamond" w:hAnsi="Garamond"/>
                <w:sz w:val="22"/>
                <w:szCs w:val="22"/>
              </w:rPr>
            </w:pPr>
            <w:r w:rsidRPr="00487EB6">
              <w:rPr>
                <w:rFonts w:ascii="Garamond" w:hAnsi="Garamond"/>
                <w:sz w:val="22"/>
                <w:szCs w:val="22"/>
              </w:rPr>
              <w:t>Najmniejsza – 1 pkt, pozostałe -</w:t>
            </w:r>
            <w:r w:rsidR="00D446A5">
              <w:rPr>
                <w:rFonts w:ascii="Garamond" w:hAnsi="Garamond"/>
                <w:sz w:val="22"/>
                <w:szCs w:val="22"/>
              </w:rPr>
              <w:t xml:space="preserve"> </w:t>
            </w:r>
            <w:r w:rsidRPr="00487EB6">
              <w:rPr>
                <w:rFonts w:ascii="Garamond" w:hAnsi="Garamond"/>
                <w:sz w:val="22"/>
                <w:szCs w:val="22"/>
              </w:rPr>
              <w:t>0 pkt</w:t>
            </w:r>
          </w:p>
        </w:tc>
      </w:tr>
      <w:tr w:rsidR="00745EB6" w:rsidRPr="00487EB6" w14:paraId="2EEAF004"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070EB1B" w14:textId="77777777" w:rsidR="00745EB6" w:rsidRPr="00487EB6" w:rsidRDefault="00745EB6"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6F8299A" w14:textId="77777777" w:rsidR="00745EB6" w:rsidRDefault="006F6F88" w:rsidP="000D5ED2">
            <w:pPr>
              <w:snapToGrid w:val="0"/>
              <w:spacing w:line="288" w:lineRule="auto"/>
              <w:rPr>
                <w:rFonts w:ascii="Garamond" w:hAnsi="Garamond"/>
                <w:sz w:val="22"/>
                <w:szCs w:val="22"/>
              </w:rPr>
            </w:pPr>
            <w:r w:rsidRPr="00487EB6">
              <w:rPr>
                <w:rFonts w:ascii="Garamond" w:hAnsi="Garamond"/>
                <w:sz w:val="22"/>
                <w:szCs w:val="22"/>
              </w:rPr>
              <w:t>Dreny do oferowanej pompy</w:t>
            </w:r>
          </w:p>
          <w:p w14:paraId="7960B4A9" w14:textId="77777777" w:rsidR="009B0A11" w:rsidRDefault="009B0A11" w:rsidP="000D5ED2">
            <w:pPr>
              <w:snapToGrid w:val="0"/>
              <w:spacing w:line="288" w:lineRule="auto"/>
              <w:rPr>
                <w:rFonts w:ascii="Garamond" w:hAnsi="Garamond"/>
                <w:sz w:val="22"/>
                <w:szCs w:val="22"/>
              </w:rPr>
            </w:pPr>
          </w:p>
          <w:p w14:paraId="0DFFBA2F" w14:textId="77777777" w:rsidR="00287C23" w:rsidRPr="00287C23" w:rsidRDefault="00287C23" w:rsidP="00287C23">
            <w:pPr>
              <w:snapToGrid w:val="0"/>
              <w:spacing w:line="288" w:lineRule="auto"/>
              <w:rPr>
                <w:rFonts w:ascii="Garamond" w:hAnsi="Garamond"/>
                <w:b/>
                <w:sz w:val="18"/>
                <w:szCs w:val="18"/>
              </w:rPr>
            </w:pPr>
            <w:r w:rsidRPr="009B0A11">
              <w:rPr>
                <w:rFonts w:ascii="Garamond" w:hAnsi="Garamond"/>
                <w:color w:val="000000" w:themeColor="text1"/>
                <w:sz w:val="18"/>
                <w:szCs w:val="18"/>
              </w:rPr>
              <w:t xml:space="preserve">Uwaga - </w:t>
            </w:r>
            <w:r w:rsidRPr="009B0A11">
              <w:rPr>
                <w:rFonts w:ascii="Garamond" w:eastAsia="Times New Roman" w:hAnsi="Garamond" w:cs="Helvetica"/>
                <w:color w:val="000000" w:themeColor="text1"/>
                <w:sz w:val="18"/>
                <w:szCs w:val="18"/>
              </w:rPr>
              <w:t>ilość dotyczy wszystkich oferowanych w postepowaniu pomp</w:t>
            </w:r>
          </w:p>
        </w:tc>
        <w:tc>
          <w:tcPr>
            <w:tcW w:w="1984" w:type="dxa"/>
            <w:tcBorders>
              <w:top w:val="single" w:sz="4" w:space="0" w:color="auto"/>
              <w:left w:val="single" w:sz="4" w:space="0" w:color="auto"/>
              <w:bottom w:val="single" w:sz="4" w:space="0" w:color="auto"/>
              <w:right w:val="single" w:sz="4" w:space="0" w:color="auto"/>
            </w:tcBorders>
            <w:vAlign w:val="center"/>
          </w:tcPr>
          <w:p w14:paraId="269665D5" w14:textId="77777777" w:rsidR="00745EB6" w:rsidRPr="00487EB6" w:rsidRDefault="00D13D7E" w:rsidP="000D5ED2">
            <w:pPr>
              <w:snapToGrid w:val="0"/>
              <w:spacing w:line="288" w:lineRule="auto"/>
              <w:jc w:val="center"/>
              <w:rPr>
                <w:rFonts w:ascii="Garamond" w:hAnsi="Garamond"/>
                <w:sz w:val="22"/>
                <w:szCs w:val="22"/>
              </w:rPr>
            </w:pPr>
            <w:r>
              <w:rPr>
                <w:rFonts w:ascii="Garamond" w:hAnsi="Garamond"/>
                <w:sz w:val="22"/>
                <w:szCs w:val="22"/>
              </w:rPr>
              <w:t>T</w:t>
            </w:r>
            <w:r w:rsidR="009B0A11">
              <w:rPr>
                <w:rFonts w:ascii="Garamond" w:hAnsi="Garamond"/>
                <w:sz w:val="22"/>
                <w:szCs w:val="22"/>
              </w:rPr>
              <w:t>AK</w:t>
            </w:r>
            <w:r>
              <w:rPr>
                <w:rFonts w:ascii="Garamond" w:hAnsi="Garamond"/>
                <w:sz w:val="22"/>
                <w:szCs w:val="22"/>
              </w:rPr>
              <w:t xml:space="preserve">, </w:t>
            </w:r>
            <w:r w:rsidR="001E5F9F" w:rsidRPr="00487EB6">
              <w:rPr>
                <w:rFonts w:ascii="Garamond" w:hAnsi="Garamond"/>
                <w:sz w:val="22"/>
                <w:szCs w:val="22"/>
              </w:rPr>
              <w:t>5</w:t>
            </w:r>
            <w:r w:rsidR="00745EB6" w:rsidRPr="00487EB6">
              <w:rPr>
                <w:rFonts w:ascii="Garamond" w:hAnsi="Garamond"/>
                <w:sz w:val="22"/>
                <w:szCs w:val="22"/>
              </w:rPr>
              <w:t>00 szt</w:t>
            </w:r>
            <w:r w:rsidR="009B0A11">
              <w:rPr>
                <w:rFonts w:ascii="Garamond" w:hAnsi="Garamond"/>
                <w:sz w:val="22"/>
                <w:szCs w:val="22"/>
              </w:rPr>
              <w:t>.</w:t>
            </w:r>
          </w:p>
        </w:tc>
        <w:tc>
          <w:tcPr>
            <w:tcW w:w="4535" w:type="dxa"/>
            <w:tcBorders>
              <w:top w:val="single" w:sz="4" w:space="0" w:color="auto"/>
              <w:left w:val="single" w:sz="4" w:space="0" w:color="auto"/>
              <w:bottom w:val="single" w:sz="4" w:space="0" w:color="auto"/>
              <w:right w:val="single" w:sz="4" w:space="0" w:color="auto"/>
            </w:tcBorders>
            <w:vAlign w:val="center"/>
          </w:tcPr>
          <w:p w14:paraId="72CD5E2A" w14:textId="77777777" w:rsidR="00745EB6" w:rsidRPr="00487EB6" w:rsidRDefault="00745EB6"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BA25D87" w14:textId="77777777" w:rsidR="00745EB6" w:rsidRPr="00487EB6" w:rsidRDefault="00745EB6" w:rsidP="00D446A5">
            <w:pPr>
              <w:snapToGrid w:val="0"/>
              <w:spacing w:line="288" w:lineRule="auto"/>
              <w:jc w:val="center"/>
              <w:rPr>
                <w:rFonts w:ascii="Garamond" w:hAnsi="Garamond"/>
                <w:sz w:val="22"/>
                <w:szCs w:val="22"/>
              </w:rPr>
            </w:pPr>
          </w:p>
        </w:tc>
      </w:tr>
      <w:tr w:rsidR="000D5ED2" w:rsidRPr="00487EB6" w14:paraId="4D11F8B2"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606997B" w14:textId="77777777" w:rsidR="002C49C8" w:rsidRPr="00487EB6" w:rsidRDefault="002C49C8"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63AB6DC" w14:textId="77777777" w:rsidR="002C49C8" w:rsidRPr="00487EB6" w:rsidRDefault="00D446A5" w:rsidP="000D5ED2">
            <w:pPr>
              <w:snapToGrid w:val="0"/>
              <w:spacing w:line="288" w:lineRule="auto"/>
              <w:rPr>
                <w:rFonts w:ascii="Garamond" w:hAnsi="Garamond"/>
                <w:sz w:val="22"/>
                <w:szCs w:val="22"/>
              </w:rPr>
            </w:pPr>
            <w:r>
              <w:rPr>
                <w:rFonts w:ascii="Garamond" w:hAnsi="Garamond"/>
                <w:b/>
                <w:sz w:val="22"/>
                <w:szCs w:val="22"/>
              </w:rPr>
              <w:t>P</w:t>
            </w:r>
            <w:r w:rsidRPr="00487EB6">
              <w:rPr>
                <w:rFonts w:ascii="Garamond" w:hAnsi="Garamond"/>
                <w:b/>
                <w:sz w:val="22"/>
                <w:szCs w:val="22"/>
              </w:rPr>
              <w:t>OMPY OBJĘTOŚCIOWE (BIBLIOTEKA LEKÓW) - 2</w:t>
            </w:r>
            <w:r w:rsidR="00444F8C">
              <w:rPr>
                <w:rFonts w:ascii="Garamond" w:hAnsi="Garamond"/>
                <w:b/>
                <w:sz w:val="22"/>
                <w:szCs w:val="22"/>
              </w:rPr>
              <w:t>0</w:t>
            </w:r>
            <w:r w:rsidRPr="00487EB6">
              <w:rPr>
                <w:rFonts w:ascii="Garamond" w:hAnsi="Garamond"/>
                <w:b/>
                <w:sz w:val="22"/>
                <w:szCs w:val="22"/>
              </w:rPr>
              <w:t>1 SZT.</w:t>
            </w:r>
          </w:p>
        </w:tc>
        <w:tc>
          <w:tcPr>
            <w:tcW w:w="1984" w:type="dxa"/>
            <w:tcBorders>
              <w:top w:val="single" w:sz="4" w:space="0" w:color="auto"/>
              <w:left w:val="single" w:sz="4" w:space="0" w:color="auto"/>
              <w:bottom w:val="single" w:sz="4" w:space="0" w:color="auto"/>
              <w:right w:val="single" w:sz="4" w:space="0" w:color="auto"/>
            </w:tcBorders>
            <w:vAlign w:val="center"/>
          </w:tcPr>
          <w:p w14:paraId="5585F215" w14:textId="77777777" w:rsidR="002C49C8" w:rsidRPr="00487EB6" w:rsidRDefault="002C49C8"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0EA4F982" w14:textId="77777777" w:rsidR="002C49C8" w:rsidRPr="00487EB6" w:rsidRDefault="002C49C8"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A049696" w14:textId="77777777" w:rsidR="002C49C8" w:rsidRPr="00487EB6" w:rsidRDefault="002C49C8" w:rsidP="00D446A5">
            <w:pPr>
              <w:snapToGrid w:val="0"/>
              <w:spacing w:line="288" w:lineRule="auto"/>
              <w:jc w:val="center"/>
              <w:rPr>
                <w:rFonts w:ascii="Garamond" w:hAnsi="Garamond"/>
                <w:sz w:val="22"/>
                <w:szCs w:val="22"/>
              </w:rPr>
            </w:pPr>
          </w:p>
        </w:tc>
      </w:tr>
      <w:tr w:rsidR="000D5ED2" w:rsidRPr="00487EB6" w14:paraId="591EF1A1"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457E9656"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45A3AA2" w14:textId="57CEC933"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r w:rsidR="00637616">
              <w:rPr>
                <w:rFonts w:ascii="Garamond" w:hAnsi="Garamond"/>
                <w:sz w:val="22"/>
                <w:szCs w:val="22"/>
              </w:rPr>
              <w:t xml:space="preserve">lub równoważną dla wyrobów medycznych </w:t>
            </w:r>
            <w:r w:rsidR="00637616">
              <w:rPr>
                <w:rFonts w:ascii="Garamond" w:hAnsi="Garamond"/>
                <w:sz w:val="22"/>
                <w:szCs w:val="22"/>
              </w:rPr>
              <w:lastRenderedPageBreak/>
              <w:t xml:space="preserve">w zakresie </w:t>
            </w:r>
            <w:r w:rsidR="00637616" w:rsidRPr="005F34E0">
              <w:rPr>
                <w:rFonts w:ascii="Garamond" w:hAnsi="Garamond"/>
                <w:sz w:val="22"/>
                <w:szCs w:val="22"/>
              </w:rPr>
              <w:t>wymaga</w:t>
            </w:r>
            <w:r w:rsidR="00637616">
              <w:rPr>
                <w:rFonts w:ascii="Garamond" w:hAnsi="Garamond"/>
                <w:sz w:val="22"/>
                <w:szCs w:val="22"/>
              </w:rPr>
              <w:t>ń</w:t>
            </w:r>
            <w:r w:rsidR="00637616" w:rsidRPr="005F34E0">
              <w:rPr>
                <w:rFonts w:ascii="Garamond" w:hAnsi="Garamond"/>
                <w:sz w:val="22"/>
                <w:szCs w:val="22"/>
              </w:rPr>
              <w:t xml:space="preserve"> i sposob</w:t>
            </w:r>
            <w:r w:rsidR="00637616">
              <w:rPr>
                <w:rFonts w:ascii="Garamond" w:hAnsi="Garamond"/>
                <w:sz w:val="22"/>
                <w:szCs w:val="22"/>
              </w:rPr>
              <w:t>ów</w:t>
            </w:r>
            <w:r w:rsidR="00637616" w:rsidRPr="005F34E0">
              <w:rPr>
                <w:rFonts w:ascii="Garamond" w:hAnsi="Garamond"/>
                <w:sz w:val="22"/>
                <w:szCs w:val="22"/>
              </w:rPr>
              <w:t xml:space="preserve"> ochrony przeciwporażeniowej</w:t>
            </w:r>
          </w:p>
        </w:tc>
        <w:tc>
          <w:tcPr>
            <w:tcW w:w="1984" w:type="dxa"/>
            <w:tcBorders>
              <w:top w:val="single" w:sz="4" w:space="0" w:color="auto"/>
              <w:left w:val="single" w:sz="4" w:space="0" w:color="auto"/>
              <w:bottom w:val="single" w:sz="4" w:space="0" w:color="auto"/>
              <w:right w:val="single" w:sz="4" w:space="0" w:color="auto"/>
            </w:tcBorders>
            <w:vAlign w:val="center"/>
          </w:tcPr>
          <w:p w14:paraId="34882714"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64FF604"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9DE9CC"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7FE5F6A"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13288203"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4105C5F" w14:textId="3D834C3A"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 22</w:t>
            </w:r>
            <w:r w:rsidR="003748EC">
              <w:rPr>
                <w:rFonts w:ascii="Garamond" w:hAnsi="Garamond"/>
                <w:sz w:val="22"/>
                <w:szCs w:val="22"/>
              </w:rPr>
              <w:t xml:space="preserve"> lub równoważny stopień ochrony w zakresie </w:t>
            </w:r>
            <w:r w:rsidR="003748EC" w:rsidRPr="003748EC">
              <w:rPr>
                <w:rFonts w:ascii="Garamond" w:hAnsi="Garamond"/>
                <w:sz w:val="22"/>
                <w:szCs w:val="22"/>
              </w:rPr>
              <w:t>ochron</w:t>
            </w:r>
            <w:r w:rsidR="003748EC">
              <w:rPr>
                <w:rFonts w:ascii="Garamond" w:hAnsi="Garamond"/>
                <w:sz w:val="22"/>
                <w:szCs w:val="22"/>
              </w:rPr>
              <w:t>y</w:t>
            </w:r>
            <w:r w:rsidR="003748EC" w:rsidRPr="003748EC">
              <w:rPr>
                <w:rFonts w:ascii="Garamond" w:hAnsi="Garamond"/>
                <w:sz w:val="22"/>
                <w:szCs w:val="22"/>
              </w:rPr>
              <w:t xml:space="preserve"> urządzenia elektrycznego przed przedostawaniem się obcych ciał stałych</w:t>
            </w:r>
            <w:r w:rsidR="003748EC">
              <w:rPr>
                <w:rFonts w:ascii="Garamond" w:hAnsi="Garamond"/>
                <w:sz w:val="22"/>
                <w:szCs w:val="22"/>
              </w:rPr>
              <w:t xml:space="preserve"> i </w:t>
            </w:r>
            <w:r w:rsidR="003748EC" w:rsidRPr="003748EC">
              <w:rPr>
                <w:rFonts w:ascii="Garamond" w:hAnsi="Garamond"/>
                <w:sz w:val="22"/>
                <w:szCs w:val="22"/>
              </w:rPr>
              <w:t>odpornoś</w:t>
            </w:r>
            <w:r w:rsidR="003748EC">
              <w:rPr>
                <w:rFonts w:ascii="Garamond" w:hAnsi="Garamond"/>
                <w:sz w:val="22"/>
                <w:szCs w:val="22"/>
              </w:rPr>
              <w:t>ci</w:t>
            </w:r>
            <w:r w:rsidR="003748EC" w:rsidRPr="003748EC">
              <w:rPr>
                <w:rFonts w:ascii="Garamond" w:hAnsi="Garamond"/>
                <w:sz w:val="22"/>
                <w:szCs w:val="22"/>
              </w:rPr>
              <w:t xml:space="preserve"> na penetrację wody</w:t>
            </w:r>
          </w:p>
        </w:tc>
        <w:tc>
          <w:tcPr>
            <w:tcW w:w="1984" w:type="dxa"/>
            <w:tcBorders>
              <w:top w:val="single" w:sz="4" w:space="0" w:color="auto"/>
              <w:left w:val="single" w:sz="4" w:space="0" w:color="auto"/>
              <w:bottom w:val="single" w:sz="4" w:space="0" w:color="auto"/>
              <w:right w:val="single" w:sz="4" w:space="0" w:color="auto"/>
            </w:tcBorders>
            <w:vAlign w:val="center"/>
          </w:tcPr>
          <w:p w14:paraId="52B47397"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FC341D7"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0C1DB14"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CE110F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49F347C"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AD3DC2"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Pompa objętościowa do dożylnej podaży leków i płynów, krwi i produktów krwiopochodnych.</w:t>
            </w:r>
          </w:p>
        </w:tc>
        <w:tc>
          <w:tcPr>
            <w:tcW w:w="1984" w:type="dxa"/>
            <w:tcBorders>
              <w:top w:val="single" w:sz="4" w:space="0" w:color="auto"/>
              <w:left w:val="single" w:sz="4" w:space="0" w:color="auto"/>
              <w:bottom w:val="single" w:sz="4" w:space="0" w:color="auto"/>
              <w:right w:val="single" w:sz="4" w:space="0" w:color="auto"/>
            </w:tcBorders>
            <w:vAlign w:val="center"/>
          </w:tcPr>
          <w:p w14:paraId="2327049C"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2AE892F0"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759D8DB"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Dodatkowo do żywienia dojelitowego – 1 pkt.</w:t>
            </w:r>
            <w:r w:rsidR="009B0A11">
              <w:rPr>
                <w:rFonts w:ascii="Garamond" w:hAnsi="Garamond"/>
                <w:sz w:val="22"/>
                <w:szCs w:val="22"/>
              </w:rPr>
              <w:t>;</w:t>
            </w:r>
            <w:r w:rsidRPr="00487EB6">
              <w:rPr>
                <w:rFonts w:ascii="Garamond" w:hAnsi="Garamond"/>
                <w:sz w:val="22"/>
                <w:szCs w:val="22"/>
              </w:rPr>
              <w:t xml:space="preserve"> Nie – 0 pkt.</w:t>
            </w:r>
          </w:p>
        </w:tc>
      </w:tr>
      <w:tr w:rsidR="000D5ED2" w:rsidRPr="00487EB6" w14:paraId="409FB73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154B18B"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92BE4DC"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Zabezpieczenie przed swobodnym przepływem niezależnie w pompie i w drenie</w:t>
            </w:r>
          </w:p>
        </w:tc>
        <w:tc>
          <w:tcPr>
            <w:tcW w:w="1984" w:type="dxa"/>
            <w:tcBorders>
              <w:top w:val="single" w:sz="4" w:space="0" w:color="auto"/>
              <w:left w:val="single" w:sz="4" w:space="0" w:color="auto"/>
              <w:bottom w:val="single" w:sz="4" w:space="0" w:color="auto"/>
              <w:right w:val="single" w:sz="4" w:space="0" w:color="auto"/>
            </w:tcBorders>
            <w:vAlign w:val="center"/>
          </w:tcPr>
          <w:p w14:paraId="43F78AB6"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A914A34"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2D85774"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70BBB4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A4463B1"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CB15C4F"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Automatycznie uruchamiana blokada swobodnego przepływu w drenie po otwarciu drzwiczek pompy</w:t>
            </w:r>
          </w:p>
        </w:tc>
        <w:tc>
          <w:tcPr>
            <w:tcW w:w="1984" w:type="dxa"/>
            <w:tcBorders>
              <w:top w:val="single" w:sz="4" w:space="0" w:color="auto"/>
              <w:left w:val="single" w:sz="4" w:space="0" w:color="auto"/>
              <w:bottom w:val="single" w:sz="4" w:space="0" w:color="auto"/>
              <w:right w:val="single" w:sz="4" w:space="0" w:color="auto"/>
            </w:tcBorders>
            <w:vAlign w:val="center"/>
          </w:tcPr>
          <w:p w14:paraId="7B2F28D3"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B3E1698"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F5AD71"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83A11A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81CEDD0"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8DBF590"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naładowania/ rozładowania akumulatora. </w:t>
            </w:r>
          </w:p>
        </w:tc>
        <w:tc>
          <w:tcPr>
            <w:tcW w:w="1984" w:type="dxa"/>
            <w:tcBorders>
              <w:top w:val="single" w:sz="4" w:space="0" w:color="auto"/>
              <w:left w:val="single" w:sz="4" w:space="0" w:color="auto"/>
              <w:bottom w:val="single" w:sz="4" w:space="0" w:color="auto"/>
              <w:right w:val="single" w:sz="4" w:space="0" w:color="auto"/>
            </w:tcBorders>
            <w:vAlign w:val="center"/>
          </w:tcPr>
          <w:p w14:paraId="09688D93"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B0C0856"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A88D1A"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21EE34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6C54E59"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A5B9C21"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Czas pracy pompy przy zasilaniu akumulatorowym, dla szybkości dozowania 25 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14:paraId="778151C3"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w:t>
            </w:r>
            <w:r w:rsidR="009B0A11">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372A9363"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650604"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najdłuższy czas – 0,5 pkt.,</w:t>
            </w:r>
          </w:p>
          <w:p w14:paraId="79A4CB79"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pozostałe 0 pkt.</w:t>
            </w:r>
          </w:p>
        </w:tc>
      </w:tr>
      <w:tr w:rsidR="000D5ED2" w:rsidRPr="00487EB6" w14:paraId="1CC09C7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013005"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69C0FDF"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Funkcja STAND-BY</w:t>
            </w:r>
          </w:p>
        </w:tc>
        <w:tc>
          <w:tcPr>
            <w:tcW w:w="1984" w:type="dxa"/>
            <w:tcBorders>
              <w:top w:val="single" w:sz="4" w:space="0" w:color="auto"/>
              <w:left w:val="single" w:sz="4" w:space="0" w:color="auto"/>
              <w:bottom w:val="single" w:sz="4" w:space="0" w:color="auto"/>
              <w:right w:val="single" w:sz="4" w:space="0" w:color="auto"/>
            </w:tcBorders>
            <w:vAlign w:val="center"/>
          </w:tcPr>
          <w:p w14:paraId="0C19D8F9"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6A57EB4"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5FAACB7"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93953F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43FF6C6"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4EAC679"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Blokada ustawienia prędkości infuzji</w:t>
            </w:r>
          </w:p>
        </w:tc>
        <w:tc>
          <w:tcPr>
            <w:tcW w:w="1984" w:type="dxa"/>
            <w:tcBorders>
              <w:top w:val="single" w:sz="4" w:space="0" w:color="auto"/>
              <w:left w:val="single" w:sz="4" w:space="0" w:color="auto"/>
              <w:bottom w:val="single" w:sz="4" w:space="0" w:color="auto"/>
              <w:right w:val="single" w:sz="4" w:space="0" w:color="auto"/>
            </w:tcBorders>
            <w:vAlign w:val="center"/>
          </w:tcPr>
          <w:p w14:paraId="7DCCE0CD"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7D9184D"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E861751"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DD91E1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5821BF"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B137A80"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Zatrzaskowy system mocowania do stacji dokującej </w:t>
            </w:r>
          </w:p>
        </w:tc>
        <w:tc>
          <w:tcPr>
            <w:tcW w:w="1984" w:type="dxa"/>
            <w:tcBorders>
              <w:top w:val="single" w:sz="4" w:space="0" w:color="auto"/>
              <w:left w:val="single" w:sz="4" w:space="0" w:color="auto"/>
              <w:bottom w:val="single" w:sz="4" w:space="0" w:color="auto"/>
              <w:right w:val="single" w:sz="4" w:space="0" w:color="auto"/>
            </w:tcBorders>
            <w:vAlign w:val="center"/>
          </w:tcPr>
          <w:p w14:paraId="554F395F"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B58C62E"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B7B64A"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A4F487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D63E65D"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C897CB7"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Ciężar urządzenia nie więcej niż</w:t>
            </w:r>
            <w:r w:rsidRPr="00D446A5">
              <w:rPr>
                <w:rFonts w:ascii="Garamond" w:hAnsi="Garamond"/>
                <w:sz w:val="22"/>
                <w:szCs w:val="22"/>
              </w:rPr>
              <w:t xml:space="preserve"> 2,6</w:t>
            </w:r>
            <w:r w:rsidR="00D446A5" w:rsidRPr="00D446A5">
              <w:rPr>
                <w:rFonts w:ascii="Garamond" w:hAnsi="Garamond"/>
                <w:sz w:val="22"/>
                <w:szCs w:val="22"/>
              </w:rPr>
              <w:t xml:space="preserve"> </w:t>
            </w:r>
            <w:r w:rsidRPr="00D446A5">
              <w:rPr>
                <w:rFonts w:ascii="Garamond" w:hAnsi="Garamond"/>
                <w:sz w:val="22"/>
                <w:szCs w:val="22"/>
              </w:rPr>
              <w:t>[kg]</w:t>
            </w:r>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318246EE"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DE7F91E"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4CD9DF"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D92789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E9B8181"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EC3F2E7"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Duży, czytelny wyświetlacz wbudowany w pompie, z szerokim kątem widzenia z każdej strony, preferowany o największej powierzchni (w cm</w:t>
            </w:r>
            <w:r w:rsidRPr="00487EB6">
              <w:rPr>
                <w:rFonts w:ascii="Garamond" w:hAnsi="Garamond"/>
                <w:sz w:val="22"/>
                <w:szCs w:val="22"/>
                <w:vertAlign w:val="superscript"/>
              </w:rPr>
              <w:t>2</w:t>
            </w:r>
            <w:r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5E4A54DE"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w:t>
            </w:r>
            <w:r w:rsidR="009B0A11">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64A6B764"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AD662FF" w14:textId="77777777" w:rsidR="00DF0AAF" w:rsidRPr="009B0A11" w:rsidRDefault="00DF0AAF" w:rsidP="00D446A5">
            <w:pPr>
              <w:snapToGrid w:val="0"/>
              <w:spacing w:line="288" w:lineRule="auto"/>
              <w:jc w:val="center"/>
              <w:rPr>
                <w:rFonts w:ascii="Garamond" w:hAnsi="Garamond"/>
                <w:color w:val="000000" w:themeColor="text1"/>
                <w:sz w:val="22"/>
                <w:szCs w:val="22"/>
              </w:rPr>
            </w:pPr>
            <w:r w:rsidRPr="009B0A11">
              <w:rPr>
                <w:rFonts w:ascii="Garamond" w:hAnsi="Garamond"/>
                <w:color w:val="000000" w:themeColor="text1"/>
                <w:sz w:val="22"/>
                <w:szCs w:val="22"/>
              </w:rPr>
              <w:t>ekran o największej powierzchni wyświetlacza – 1 pkt.</w:t>
            </w:r>
          </w:p>
          <w:p w14:paraId="3DA0D184" w14:textId="77777777" w:rsidR="00DF0AAF" w:rsidRPr="00487EB6" w:rsidRDefault="00DF0AAF" w:rsidP="00D446A5">
            <w:pPr>
              <w:snapToGrid w:val="0"/>
              <w:spacing w:line="288" w:lineRule="auto"/>
              <w:jc w:val="center"/>
              <w:rPr>
                <w:rFonts w:ascii="Garamond" w:hAnsi="Garamond"/>
                <w:sz w:val="22"/>
                <w:szCs w:val="22"/>
              </w:rPr>
            </w:pPr>
            <w:r w:rsidRPr="009B0A11">
              <w:rPr>
                <w:rFonts w:ascii="Garamond" w:hAnsi="Garamond"/>
                <w:color w:val="000000" w:themeColor="text1"/>
                <w:sz w:val="22"/>
                <w:szCs w:val="22"/>
              </w:rPr>
              <w:t>inne – 0 pkt</w:t>
            </w:r>
          </w:p>
        </w:tc>
      </w:tr>
      <w:tr w:rsidR="000D5ED2" w:rsidRPr="00487EB6" w14:paraId="78A4685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729F9B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05D19A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Historia zdarzeń, przechowywana w pamięci pompy dostępna dla personelu lub z urządzeniami dodatkowymi</w:t>
            </w:r>
          </w:p>
        </w:tc>
        <w:tc>
          <w:tcPr>
            <w:tcW w:w="1984" w:type="dxa"/>
            <w:tcBorders>
              <w:top w:val="single" w:sz="4" w:space="0" w:color="auto"/>
              <w:left w:val="single" w:sz="4" w:space="0" w:color="auto"/>
              <w:bottom w:val="single" w:sz="4" w:space="0" w:color="auto"/>
              <w:right w:val="single" w:sz="4" w:space="0" w:color="auto"/>
            </w:tcBorders>
            <w:vAlign w:val="center"/>
          </w:tcPr>
          <w:p w14:paraId="0EACE18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w:t>
            </w:r>
            <w:r w:rsidR="009B0A11">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9558A36"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1A3ED0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Największa liczba zdarzeń – 1 pkt.</w:t>
            </w:r>
          </w:p>
          <w:p w14:paraId="08C7EB8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Inne – 0 pkt.</w:t>
            </w:r>
          </w:p>
        </w:tc>
      </w:tr>
      <w:tr w:rsidR="000D5ED2" w:rsidRPr="00487EB6" w14:paraId="71FD984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6444451"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3FDB65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Równoczesne wyświetlanie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14:paraId="0749C69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4540FD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7F01FB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239DEE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8C8C69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977A28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Funkcja programowania objętości do podania  </w:t>
            </w:r>
          </w:p>
        </w:tc>
        <w:tc>
          <w:tcPr>
            <w:tcW w:w="1984" w:type="dxa"/>
            <w:tcBorders>
              <w:top w:val="single" w:sz="4" w:space="0" w:color="auto"/>
              <w:left w:val="single" w:sz="4" w:space="0" w:color="auto"/>
              <w:bottom w:val="single" w:sz="4" w:space="0" w:color="auto"/>
              <w:right w:val="single" w:sz="4" w:space="0" w:color="auto"/>
            </w:tcBorders>
            <w:vAlign w:val="center"/>
          </w:tcPr>
          <w:p w14:paraId="3DA3627F"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0067E3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425339D"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8D2EAC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1285D9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49A58D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zaprogramowania objętości infuzji dla trwającego wlewu</w:t>
            </w:r>
          </w:p>
        </w:tc>
        <w:tc>
          <w:tcPr>
            <w:tcW w:w="1984" w:type="dxa"/>
            <w:tcBorders>
              <w:top w:val="single" w:sz="4" w:space="0" w:color="auto"/>
              <w:left w:val="single" w:sz="4" w:space="0" w:color="auto"/>
              <w:bottom w:val="single" w:sz="4" w:space="0" w:color="auto"/>
              <w:right w:val="single" w:sz="4" w:space="0" w:color="auto"/>
            </w:tcBorders>
            <w:vAlign w:val="center"/>
          </w:tcPr>
          <w:p w14:paraId="20502AB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E83A82A"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BD72C7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53A973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E861B6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9D52377"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krwi i preparatów krwiopochodnych poprzez zastosowanie dedykowanych aparatów do infuzji</w:t>
            </w:r>
          </w:p>
        </w:tc>
        <w:tc>
          <w:tcPr>
            <w:tcW w:w="1984" w:type="dxa"/>
            <w:tcBorders>
              <w:top w:val="single" w:sz="4" w:space="0" w:color="auto"/>
              <w:left w:val="single" w:sz="4" w:space="0" w:color="auto"/>
              <w:bottom w:val="single" w:sz="4" w:space="0" w:color="auto"/>
              <w:right w:val="single" w:sz="4" w:space="0" w:color="auto"/>
            </w:tcBorders>
            <w:vAlign w:val="center"/>
          </w:tcPr>
          <w:p w14:paraId="00BE742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57AF9F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9D49E52" w14:textId="77777777" w:rsidR="007D6AE5"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pompa posiadająca certyfikat świadczący o braku zjawiska hemolizy, w trakcie przetaczania krwi – 1 pkt.,</w:t>
            </w:r>
          </w:p>
          <w:p w14:paraId="6CCAA576" w14:textId="77777777" w:rsidR="0057259B" w:rsidRPr="00487EB6" w:rsidRDefault="007D6AE5" w:rsidP="00D446A5">
            <w:pPr>
              <w:snapToGrid w:val="0"/>
              <w:spacing w:line="288" w:lineRule="auto"/>
              <w:jc w:val="center"/>
              <w:rPr>
                <w:rFonts w:ascii="Garamond" w:hAnsi="Garamond"/>
                <w:sz w:val="22"/>
                <w:szCs w:val="22"/>
              </w:rPr>
            </w:pPr>
            <w:r w:rsidRPr="00487EB6">
              <w:rPr>
                <w:rFonts w:ascii="Garamond" w:hAnsi="Garamond"/>
                <w:sz w:val="22"/>
                <w:szCs w:val="22"/>
              </w:rPr>
              <w:t>brak certyfikatu</w:t>
            </w:r>
            <w:r w:rsidR="0057259B" w:rsidRPr="00487EB6">
              <w:rPr>
                <w:rFonts w:ascii="Garamond" w:hAnsi="Garamond"/>
                <w:sz w:val="22"/>
                <w:szCs w:val="22"/>
              </w:rPr>
              <w:t xml:space="preserve"> – 0 pkt</w:t>
            </w:r>
          </w:p>
        </w:tc>
      </w:tr>
      <w:tr w:rsidR="000D5ED2" w:rsidRPr="00487EB6" w14:paraId="0ECAFAB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3C8738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C0595C7"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lipidów poprzez dedykowane aparaty z filtrem</w:t>
            </w:r>
          </w:p>
        </w:tc>
        <w:tc>
          <w:tcPr>
            <w:tcW w:w="1984" w:type="dxa"/>
            <w:tcBorders>
              <w:top w:val="single" w:sz="4" w:space="0" w:color="auto"/>
              <w:left w:val="single" w:sz="4" w:space="0" w:color="auto"/>
              <w:bottom w:val="single" w:sz="4" w:space="0" w:color="auto"/>
              <w:right w:val="single" w:sz="4" w:space="0" w:color="auto"/>
            </w:tcBorders>
            <w:vAlign w:val="center"/>
          </w:tcPr>
          <w:p w14:paraId="5D4FDDEA"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C01460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7E95E1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C2A98C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BFFE81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378608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Praca z zestawami z Biuretą </w:t>
            </w:r>
          </w:p>
        </w:tc>
        <w:tc>
          <w:tcPr>
            <w:tcW w:w="1984" w:type="dxa"/>
            <w:tcBorders>
              <w:top w:val="single" w:sz="4" w:space="0" w:color="auto"/>
              <w:left w:val="single" w:sz="4" w:space="0" w:color="auto"/>
              <w:bottom w:val="single" w:sz="4" w:space="0" w:color="auto"/>
              <w:right w:val="single" w:sz="4" w:space="0" w:color="auto"/>
            </w:tcBorders>
            <w:vAlign w:val="center"/>
          </w:tcPr>
          <w:p w14:paraId="7C1BD32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280CDF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26A898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A0968D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933952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AEE065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Dostępność łączników bezigłowych w zestawach dedykowanych do pomp objętościowych</w:t>
            </w:r>
          </w:p>
        </w:tc>
        <w:tc>
          <w:tcPr>
            <w:tcW w:w="1984" w:type="dxa"/>
            <w:tcBorders>
              <w:top w:val="single" w:sz="4" w:space="0" w:color="auto"/>
              <w:left w:val="single" w:sz="4" w:space="0" w:color="auto"/>
              <w:bottom w:val="single" w:sz="4" w:space="0" w:color="auto"/>
              <w:right w:val="single" w:sz="4" w:space="0" w:color="auto"/>
            </w:tcBorders>
            <w:vAlign w:val="center"/>
          </w:tcPr>
          <w:p w14:paraId="7875CCCF"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A3F0A8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F8485A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933FF7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07A08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A70DA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infuzji podstawowej i dodatkowej</w:t>
            </w:r>
          </w:p>
        </w:tc>
        <w:tc>
          <w:tcPr>
            <w:tcW w:w="1984" w:type="dxa"/>
            <w:tcBorders>
              <w:top w:val="single" w:sz="4" w:space="0" w:color="auto"/>
              <w:left w:val="single" w:sz="4" w:space="0" w:color="auto"/>
              <w:bottom w:val="single" w:sz="4" w:space="0" w:color="auto"/>
              <w:right w:val="single" w:sz="4" w:space="0" w:color="auto"/>
            </w:tcBorders>
            <w:vAlign w:val="center"/>
          </w:tcPr>
          <w:p w14:paraId="6CC37DA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2B7920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692EC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AFAD85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ADBCE7E"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8DB14E"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Niezależne programowanie infuzji podstawowej i dodatkowej przed rozpoczęciem wlewu</w:t>
            </w:r>
          </w:p>
        </w:tc>
        <w:tc>
          <w:tcPr>
            <w:tcW w:w="1984" w:type="dxa"/>
            <w:tcBorders>
              <w:top w:val="single" w:sz="4" w:space="0" w:color="auto"/>
              <w:left w:val="single" w:sz="4" w:space="0" w:color="auto"/>
              <w:bottom w:val="single" w:sz="4" w:space="0" w:color="auto"/>
              <w:right w:val="single" w:sz="4" w:space="0" w:color="auto"/>
            </w:tcBorders>
            <w:vAlign w:val="center"/>
          </w:tcPr>
          <w:p w14:paraId="1FD7EF2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9FE81A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3C0153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14C562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44B4B8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9CD7BB"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Wykrywanie pęcherzyków powietrza w drenie z możliwością określenia ich wielkości lub </w:t>
            </w:r>
            <w:r w:rsidR="00D446A5">
              <w:rPr>
                <w:rFonts w:ascii="Garamond" w:hAnsi="Garamond"/>
                <w:sz w:val="22"/>
                <w:szCs w:val="22"/>
              </w:rPr>
              <w:t>f</w:t>
            </w:r>
            <w:r w:rsidRPr="00487EB6">
              <w:rPr>
                <w:rFonts w:ascii="Garamond" w:hAnsi="Garamond"/>
                <w:sz w:val="22"/>
                <w:szCs w:val="22"/>
              </w:rPr>
              <w:t>unkcja wykrywania powietrza w linii z możliwością programowania rozmiaru wykrywanego pęcherzyka lub skumulowanego powietrza zmierzonego w ciągu 15 minut</w:t>
            </w:r>
          </w:p>
        </w:tc>
        <w:tc>
          <w:tcPr>
            <w:tcW w:w="1984" w:type="dxa"/>
            <w:tcBorders>
              <w:top w:val="single" w:sz="4" w:space="0" w:color="auto"/>
              <w:left w:val="single" w:sz="4" w:space="0" w:color="auto"/>
              <w:bottom w:val="single" w:sz="4" w:space="0" w:color="auto"/>
              <w:right w:val="single" w:sz="4" w:space="0" w:color="auto"/>
            </w:tcBorders>
            <w:vAlign w:val="center"/>
          </w:tcPr>
          <w:p w14:paraId="270CCD3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1299E3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A822D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4016D6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89333FF"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23E9F31" w14:textId="77777777" w:rsidR="009B0A11" w:rsidRDefault="0057259B" w:rsidP="009B0A11">
            <w:pPr>
              <w:snapToGrid w:val="0"/>
              <w:spacing w:line="288" w:lineRule="auto"/>
            </w:pPr>
            <w:r w:rsidRPr="00487EB6">
              <w:rPr>
                <w:rFonts w:ascii="Garamond" w:hAnsi="Garamond"/>
                <w:sz w:val="22"/>
                <w:szCs w:val="22"/>
              </w:rPr>
              <w:t>Praca w min. następujących trybach:</w:t>
            </w:r>
            <w:r w:rsidR="009B0A11">
              <w:t xml:space="preserve"> </w:t>
            </w:r>
          </w:p>
          <w:p w14:paraId="476E07AC" w14:textId="77777777" w:rsidR="009B0A11" w:rsidRPr="009B0A11" w:rsidRDefault="009B0A11" w:rsidP="009B0A11">
            <w:pPr>
              <w:snapToGrid w:val="0"/>
              <w:spacing w:line="288" w:lineRule="auto"/>
              <w:rPr>
                <w:rFonts w:ascii="Garamond" w:hAnsi="Garamond"/>
                <w:sz w:val="22"/>
                <w:szCs w:val="22"/>
              </w:rPr>
            </w:pPr>
            <w:r w:rsidRPr="009B0A11">
              <w:rPr>
                <w:rFonts w:ascii="Garamond" w:hAnsi="Garamond"/>
                <w:sz w:val="22"/>
                <w:szCs w:val="22"/>
              </w:rPr>
              <w:t xml:space="preserve">-szybkość dozowania – w ml/godz., jednostkach masowych w stosunku do czasu </w:t>
            </w:r>
            <w:r>
              <w:rPr>
                <w:rFonts w:ascii="Garamond" w:hAnsi="Garamond"/>
                <w:sz w:val="22"/>
                <w:szCs w:val="22"/>
              </w:rPr>
              <w:t>(</w:t>
            </w:r>
            <w:r w:rsidRPr="009B0A11">
              <w:rPr>
                <w:rFonts w:ascii="Garamond" w:hAnsi="Garamond"/>
                <w:sz w:val="22"/>
                <w:szCs w:val="22"/>
              </w:rPr>
              <w:t>wymienić jednostki</w:t>
            </w:r>
            <w:r>
              <w:rPr>
                <w:rFonts w:ascii="Garamond" w:hAnsi="Garamond"/>
                <w:sz w:val="22"/>
                <w:szCs w:val="22"/>
              </w:rPr>
              <w:t xml:space="preserve">) </w:t>
            </w:r>
            <w:r w:rsidRPr="009B0A11">
              <w:rPr>
                <w:rFonts w:ascii="Garamond" w:hAnsi="Garamond"/>
                <w:sz w:val="22"/>
                <w:szCs w:val="22"/>
              </w:rPr>
              <w:t xml:space="preserve">i w jednostkach masowych w stosunku do wagi pacjenta i czasu </w:t>
            </w:r>
            <w:r>
              <w:rPr>
                <w:rFonts w:ascii="Garamond" w:hAnsi="Garamond"/>
                <w:sz w:val="22"/>
                <w:szCs w:val="22"/>
              </w:rPr>
              <w:t>(</w:t>
            </w:r>
            <w:r w:rsidRPr="009B0A11">
              <w:rPr>
                <w:rFonts w:ascii="Garamond" w:hAnsi="Garamond"/>
                <w:sz w:val="22"/>
                <w:szCs w:val="22"/>
              </w:rPr>
              <w:t>wymienić jednostki</w:t>
            </w:r>
            <w:r>
              <w:rPr>
                <w:rFonts w:ascii="Garamond" w:hAnsi="Garamond"/>
                <w:sz w:val="22"/>
                <w:szCs w:val="22"/>
              </w:rPr>
              <w:t>)</w:t>
            </w:r>
          </w:p>
          <w:p w14:paraId="63292866" w14:textId="77777777" w:rsidR="009B0A11" w:rsidRPr="009B0A11" w:rsidRDefault="009B0A11" w:rsidP="009B0A11">
            <w:pPr>
              <w:snapToGrid w:val="0"/>
              <w:spacing w:line="288" w:lineRule="auto"/>
              <w:rPr>
                <w:rFonts w:ascii="Garamond" w:hAnsi="Garamond"/>
                <w:sz w:val="22"/>
                <w:szCs w:val="22"/>
              </w:rPr>
            </w:pPr>
            <w:r w:rsidRPr="009B0A11">
              <w:rPr>
                <w:rFonts w:ascii="Garamond" w:hAnsi="Garamond"/>
                <w:sz w:val="22"/>
                <w:szCs w:val="22"/>
              </w:rPr>
              <w:t>-szybkość dozowania + objętość infuzji do podania</w:t>
            </w:r>
          </w:p>
          <w:p w14:paraId="3CFFC5DE" w14:textId="77777777" w:rsidR="009B0A11" w:rsidRPr="009B0A11" w:rsidRDefault="009B0A11" w:rsidP="009B0A11">
            <w:pPr>
              <w:snapToGrid w:val="0"/>
              <w:spacing w:line="288" w:lineRule="auto"/>
              <w:rPr>
                <w:rFonts w:ascii="Garamond" w:hAnsi="Garamond"/>
                <w:sz w:val="22"/>
                <w:szCs w:val="22"/>
              </w:rPr>
            </w:pPr>
            <w:r w:rsidRPr="009B0A11">
              <w:rPr>
                <w:rFonts w:ascii="Garamond" w:hAnsi="Garamond"/>
                <w:sz w:val="22"/>
                <w:szCs w:val="22"/>
              </w:rPr>
              <w:t xml:space="preserve">- objętość do podania + czas podaży </w:t>
            </w:r>
            <w:r w:rsidRPr="009B0A11">
              <w:rPr>
                <w:rFonts w:ascii="Garamond" w:hAnsi="Garamond"/>
                <w:sz w:val="22"/>
                <w:szCs w:val="22"/>
              </w:rPr>
              <w:lastRenderedPageBreak/>
              <w:t>(automatyczne wyliczanie prędkości podaży)</w:t>
            </w:r>
          </w:p>
          <w:p w14:paraId="3B56B64E" w14:textId="77777777" w:rsidR="0057259B" w:rsidRPr="00487EB6" w:rsidRDefault="009B0A11" w:rsidP="009B0A11">
            <w:pPr>
              <w:snapToGrid w:val="0"/>
              <w:spacing w:line="288" w:lineRule="auto"/>
              <w:rPr>
                <w:rFonts w:ascii="Garamond" w:hAnsi="Garamond"/>
                <w:sz w:val="22"/>
                <w:szCs w:val="22"/>
              </w:rPr>
            </w:pPr>
            <w:r w:rsidRPr="009B0A11">
              <w:rPr>
                <w:rFonts w:ascii="Garamond" w:hAnsi="Garamond"/>
                <w:sz w:val="22"/>
                <w:szCs w:val="22"/>
              </w:rPr>
              <w:t>- z kalkulatorem lekowym automatycznie obliczającym dawkowanie</w:t>
            </w:r>
          </w:p>
        </w:tc>
        <w:tc>
          <w:tcPr>
            <w:tcW w:w="1984" w:type="dxa"/>
            <w:tcBorders>
              <w:top w:val="single" w:sz="4" w:space="0" w:color="auto"/>
              <w:left w:val="single" w:sz="4" w:space="0" w:color="auto"/>
              <w:bottom w:val="single" w:sz="4" w:space="0" w:color="auto"/>
              <w:right w:val="single" w:sz="4" w:space="0" w:color="auto"/>
            </w:tcBorders>
            <w:vAlign w:val="center"/>
          </w:tcPr>
          <w:p w14:paraId="089CB451"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EBE4311"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41FD37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3552FB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5CEE016"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C77736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Zmiana prędkości podaży leku w trakcie pracy bez konieczności wyłączenia pompy</w:t>
            </w:r>
          </w:p>
        </w:tc>
        <w:tc>
          <w:tcPr>
            <w:tcW w:w="1984" w:type="dxa"/>
            <w:tcBorders>
              <w:top w:val="single" w:sz="4" w:space="0" w:color="auto"/>
              <w:left w:val="single" w:sz="4" w:space="0" w:color="auto"/>
              <w:bottom w:val="single" w:sz="4" w:space="0" w:color="auto"/>
              <w:right w:val="single" w:sz="4" w:space="0" w:color="auto"/>
            </w:tcBorders>
            <w:vAlign w:val="center"/>
          </w:tcPr>
          <w:p w14:paraId="6D92EDD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8BC210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4B2EF5"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835AF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613661B"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140D45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Biblioteka leków min</w:t>
            </w:r>
            <w:r w:rsidR="009B0A11">
              <w:rPr>
                <w:rFonts w:ascii="Garamond" w:hAnsi="Garamond"/>
                <w:sz w:val="22"/>
                <w:szCs w:val="22"/>
              </w:rPr>
              <w:t>.</w:t>
            </w:r>
            <w:r w:rsidRPr="00487EB6">
              <w:rPr>
                <w:rFonts w:ascii="Garamond" w:hAnsi="Garamond"/>
                <w:sz w:val="22"/>
                <w:szCs w:val="22"/>
              </w:rPr>
              <w:t xml:space="preserve"> 150 leków wraz z protokołami infuzji, min. 15 profili</w:t>
            </w:r>
          </w:p>
        </w:tc>
        <w:tc>
          <w:tcPr>
            <w:tcW w:w="1984" w:type="dxa"/>
            <w:tcBorders>
              <w:top w:val="single" w:sz="4" w:space="0" w:color="auto"/>
              <w:left w:val="single" w:sz="4" w:space="0" w:color="auto"/>
              <w:bottom w:val="single" w:sz="4" w:space="0" w:color="auto"/>
              <w:right w:val="single" w:sz="4" w:space="0" w:color="auto"/>
            </w:tcBorders>
            <w:vAlign w:val="center"/>
          </w:tcPr>
          <w:p w14:paraId="3F1E6F0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D9681EA"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202B91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A46775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3462ECB"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67DF2E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Podział leków w bibliotece na profile (rodzaj pacjenta lub oddział/pododdział) z możliwością umieszczenia tego samego leku w różnych profilach – preferowana największa ilość dostępnych profili, ale nie mniej niż 10</w:t>
            </w:r>
          </w:p>
        </w:tc>
        <w:tc>
          <w:tcPr>
            <w:tcW w:w="1984" w:type="dxa"/>
            <w:tcBorders>
              <w:top w:val="single" w:sz="4" w:space="0" w:color="auto"/>
              <w:left w:val="single" w:sz="4" w:space="0" w:color="auto"/>
              <w:bottom w:val="single" w:sz="4" w:space="0" w:color="auto"/>
              <w:right w:val="single" w:sz="4" w:space="0" w:color="auto"/>
            </w:tcBorders>
            <w:vAlign w:val="center"/>
          </w:tcPr>
          <w:p w14:paraId="68DC0A2A"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C7ED854"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93DFE03"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736D8D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C5DB5B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1167F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Modyfikacja przez Użytkownika wybranego 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14:paraId="50CEBFB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69D4D16"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A2FFA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7ECEED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29F0BF"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05A927" w14:textId="77777777" w:rsidR="0057259B" w:rsidRDefault="0057259B" w:rsidP="000D5ED2">
            <w:pPr>
              <w:snapToGrid w:val="0"/>
              <w:spacing w:line="288" w:lineRule="auto"/>
              <w:rPr>
                <w:rFonts w:ascii="Garamond" w:hAnsi="Garamond"/>
                <w:sz w:val="22"/>
                <w:szCs w:val="22"/>
              </w:rPr>
            </w:pPr>
            <w:r w:rsidRPr="00487EB6">
              <w:rPr>
                <w:rFonts w:ascii="Garamond" w:hAnsi="Garamond"/>
                <w:sz w:val="22"/>
                <w:szCs w:val="22"/>
              </w:rPr>
              <w:t>Wybór trybów pracy po zakończeniu infuzji:</w:t>
            </w:r>
          </w:p>
          <w:p w14:paraId="063707E0" w14:textId="77777777" w:rsidR="009B0A11" w:rsidRPr="009B0A11" w:rsidRDefault="009B0A11" w:rsidP="009B0A11">
            <w:pPr>
              <w:snapToGrid w:val="0"/>
              <w:spacing w:line="288" w:lineRule="auto"/>
              <w:rPr>
                <w:rFonts w:ascii="Garamond" w:hAnsi="Garamond"/>
                <w:sz w:val="22"/>
                <w:szCs w:val="22"/>
              </w:rPr>
            </w:pPr>
            <w:r w:rsidRPr="009B0A11">
              <w:rPr>
                <w:rFonts w:ascii="Garamond" w:hAnsi="Garamond"/>
                <w:sz w:val="22"/>
                <w:szCs w:val="22"/>
              </w:rPr>
              <w:t>- zatrzymanie infuzji</w:t>
            </w:r>
          </w:p>
          <w:p w14:paraId="0835D387" w14:textId="77777777" w:rsidR="009B0A11" w:rsidRPr="00487EB6" w:rsidRDefault="009B0A11" w:rsidP="000D5ED2">
            <w:pPr>
              <w:snapToGrid w:val="0"/>
              <w:spacing w:line="288" w:lineRule="auto"/>
              <w:rPr>
                <w:rFonts w:ascii="Garamond" w:hAnsi="Garamond"/>
                <w:sz w:val="22"/>
                <w:szCs w:val="22"/>
              </w:rPr>
            </w:pPr>
            <w:r w:rsidRPr="009B0A11">
              <w:rPr>
                <w:rFonts w:ascii="Garamond" w:hAnsi="Garamond"/>
                <w:sz w:val="22"/>
                <w:szCs w:val="22"/>
              </w:rPr>
              <w:t xml:space="preserve">- tryb KVO (utrzymanie drożności wlewu/naczynia – zapobieganie </w:t>
            </w:r>
            <w:proofErr w:type="spellStart"/>
            <w:r w:rsidRPr="009B0A11">
              <w:rPr>
                <w:rFonts w:ascii="Garamond" w:hAnsi="Garamond"/>
                <w:sz w:val="22"/>
                <w:szCs w:val="22"/>
              </w:rPr>
              <w:t>obturacji</w:t>
            </w:r>
            <w:proofErr w:type="spellEnd"/>
            <w:r w:rsidRPr="009B0A11">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1400898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3A8F5AD"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3E5F4C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DA692E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793281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376A5FE"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14:paraId="59CAE9C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8781FD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36B123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A71819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A5EC0B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013548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automatyczny (</w:t>
            </w:r>
            <w:proofErr w:type="spellStart"/>
            <w:r w:rsidRPr="00487EB6">
              <w:rPr>
                <w:rFonts w:ascii="Garamond" w:hAnsi="Garamond"/>
                <w:sz w:val="22"/>
                <w:szCs w:val="22"/>
              </w:rPr>
              <w:t>hands</w:t>
            </w:r>
            <w:proofErr w:type="spellEnd"/>
            <w:r w:rsidRPr="00487EB6">
              <w:rPr>
                <w:rFonts w:ascii="Garamond" w:hAnsi="Garamond"/>
                <w:sz w:val="22"/>
                <w:szCs w:val="22"/>
              </w:rPr>
              <w:t xml:space="preserve"> </w:t>
            </w:r>
            <w:proofErr w:type="spellStart"/>
            <w:r w:rsidRPr="00487EB6">
              <w:rPr>
                <w:rFonts w:ascii="Garamond" w:hAnsi="Garamond"/>
                <w:sz w:val="22"/>
                <w:szCs w:val="22"/>
              </w:rPr>
              <w:t>free</w:t>
            </w:r>
            <w:proofErr w:type="spellEnd"/>
            <w:r w:rsidRPr="00487EB6">
              <w:rPr>
                <w:rFonts w:ascii="Garamond" w:hAnsi="Garamond"/>
                <w:sz w:val="22"/>
                <w:szCs w:val="22"/>
              </w:rPr>
              <w:t xml:space="preserve">) z konfigurowaną przez użytkownika prędkością podaży w zakresie </w:t>
            </w:r>
            <w:r w:rsidRPr="00487EB6">
              <w:rPr>
                <w:rFonts w:ascii="Garamond" w:hAnsi="Garamond"/>
                <w:sz w:val="22"/>
                <w:szCs w:val="22"/>
              </w:rPr>
              <w:lastRenderedPageBreak/>
              <w:t>min 10 – 1200 ml/h oraz objętością dawki w zakresie min 0,1 – 25 ml.</w:t>
            </w:r>
          </w:p>
        </w:tc>
        <w:tc>
          <w:tcPr>
            <w:tcW w:w="1984" w:type="dxa"/>
            <w:tcBorders>
              <w:top w:val="single" w:sz="4" w:space="0" w:color="auto"/>
              <w:left w:val="single" w:sz="4" w:space="0" w:color="auto"/>
              <w:bottom w:val="single" w:sz="4" w:space="0" w:color="auto"/>
              <w:right w:val="single" w:sz="4" w:space="0" w:color="auto"/>
            </w:tcBorders>
            <w:vAlign w:val="center"/>
          </w:tcPr>
          <w:p w14:paraId="709E1C59" w14:textId="77777777" w:rsidR="00C8047E" w:rsidRDefault="00C8047E" w:rsidP="000D5ED2">
            <w:pPr>
              <w:snapToGrid w:val="0"/>
              <w:spacing w:line="288" w:lineRule="auto"/>
              <w:jc w:val="center"/>
              <w:rPr>
                <w:rFonts w:ascii="Garamond" w:hAnsi="Garamond"/>
                <w:sz w:val="22"/>
                <w:szCs w:val="22"/>
              </w:rPr>
            </w:pPr>
            <w:r>
              <w:rPr>
                <w:rFonts w:ascii="Garamond" w:hAnsi="Garamond"/>
                <w:sz w:val="22"/>
                <w:szCs w:val="22"/>
              </w:rPr>
              <w:lastRenderedPageBreak/>
              <w:t>TAK/NIE,</w:t>
            </w:r>
          </w:p>
          <w:p w14:paraId="7CB27EB6" w14:textId="77777777" w:rsidR="0057259B" w:rsidRPr="00487EB6" w:rsidRDefault="00C8047E" w:rsidP="000D5ED2">
            <w:pPr>
              <w:snapToGrid w:val="0"/>
              <w:spacing w:line="288" w:lineRule="auto"/>
              <w:jc w:val="center"/>
              <w:rPr>
                <w:rFonts w:ascii="Garamond" w:hAnsi="Garamond"/>
                <w:sz w:val="22"/>
                <w:szCs w:val="22"/>
              </w:rPr>
            </w:pPr>
            <w:r>
              <w:rPr>
                <w:rFonts w:ascii="Garamond" w:hAnsi="Garamond"/>
                <w:sz w:val="22"/>
                <w:szCs w:val="22"/>
              </w:rPr>
              <w:t>p</w:t>
            </w:r>
            <w:r w:rsidR="0057259B"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66B3FA0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18C171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T</w:t>
            </w:r>
            <w:r w:rsidR="00C8047E">
              <w:rPr>
                <w:rFonts w:ascii="Garamond" w:hAnsi="Garamond"/>
                <w:sz w:val="22"/>
                <w:szCs w:val="22"/>
              </w:rPr>
              <w:t>AK</w:t>
            </w:r>
            <w:r w:rsidRPr="00487EB6">
              <w:rPr>
                <w:rFonts w:ascii="Garamond" w:hAnsi="Garamond"/>
                <w:sz w:val="22"/>
                <w:szCs w:val="22"/>
              </w:rPr>
              <w:t xml:space="preserve">  - 0,5 pkt.</w:t>
            </w:r>
          </w:p>
          <w:p w14:paraId="165EB5CF" w14:textId="77777777" w:rsidR="0057259B" w:rsidRPr="00487EB6" w:rsidRDefault="007D6AE5" w:rsidP="00D446A5">
            <w:pPr>
              <w:snapToGrid w:val="0"/>
              <w:spacing w:line="288" w:lineRule="auto"/>
              <w:jc w:val="center"/>
              <w:rPr>
                <w:rFonts w:ascii="Garamond" w:hAnsi="Garamond"/>
                <w:sz w:val="22"/>
                <w:szCs w:val="22"/>
              </w:rPr>
            </w:pPr>
            <w:r w:rsidRPr="00487EB6">
              <w:rPr>
                <w:rFonts w:ascii="Garamond" w:hAnsi="Garamond"/>
                <w:sz w:val="22"/>
                <w:szCs w:val="22"/>
              </w:rPr>
              <w:t>N</w:t>
            </w:r>
            <w:r w:rsidR="00C8047E">
              <w:rPr>
                <w:rFonts w:ascii="Garamond" w:hAnsi="Garamond"/>
                <w:sz w:val="22"/>
                <w:szCs w:val="22"/>
              </w:rPr>
              <w:t>IE</w:t>
            </w:r>
            <w:r w:rsidRPr="00487EB6">
              <w:rPr>
                <w:rFonts w:ascii="Garamond" w:hAnsi="Garamond"/>
                <w:sz w:val="22"/>
                <w:szCs w:val="22"/>
              </w:rPr>
              <w:t xml:space="preserve"> – 0 pkt.</w:t>
            </w:r>
          </w:p>
        </w:tc>
      </w:tr>
      <w:tr w:rsidR="000D5ED2" w:rsidRPr="00487EB6" w14:paraId="1D14ABB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F8665CF"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1FCA71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ręczny (</w:t>
            </w:r>
            <w:proofErr w:type="spellStart"/>
            <w:r w:rsidRPr="00487EB6">
              <w:rPr>
                <w:rFonts w:ascii="Garamond" w:hAnsi="Garamond"/>
                <w:sz w:val="22"/>
                <w:szCs w:val="22"/>
              </w:rPr>
              <w:t>hands</w:t>
            </w:r>
            <w:proofErr w:type="spellEnd"/>
            <w:r w:rsidRPr="00487EB6">
              <w:rPr>
                <w:rFonts w:ascii="Garamond" w:hAnsi="Garamond"/>
                <w:sz w:val="22"/>
                <w:szCs w:val="22"/>
              </w:rPr>
              <w:t xml:space="preserve"> on) z konfigurowaną przez użytkownika prędkością podaży w zakresie min 10 – 1200 ml/h i kontrolą objętości podanego bolusa</w:t>
            </w:r>
          </w:p>
        </w:tc>
        <w:tc>
          <w:tcPr>
            <w:tcW w:w="1984" w:type="dxa"/>
            <w:tcBorders>
              <w:top w:val="single" w:sz="4" w:space="0" w:color="auto"/>
              <w:left w:val="single" w:sz="4" w:space="0" w:color="auto"/>
              <w:bottom w:val="single" w:sz="4" w:space="0" w:color="auto"/>
              <w:right w:val="single" w:sz="4" w:space="0" w:color="auto"/>
            </w:tcBorders>
            <w:vAlign w:val="center"/>
          </w:tcPr>
          <w:p w14:paraId="34A3F98C" w14:textId="77777777" w:rsidR="00C8047E" w:rsidRDefault="00C8047E" w:rsidP="00C8047E">
            <w:pPr>
              <w:snapToGrid w:val="0"/>
              <w:spacing w:line="288" w:lineRule="auto"/>
              <w:jc w:val="center"/>
              <w:rPr>
                <w:rFonts w:ascii="Garamond" w:hAnsi="Garamond"/>
                <w:sz w:val="22"/>
                <w:szCs w:val="22"/>
              </w:rPr>
            </w:pPr>
            <w:r>
              <w:rPr>
                <w:rFonts w:ascii="Garamond" w:hAnsi="Garamond"/>
                <w:sz w:val="22"/>
                <w:szCs w:val="22"/>
              </w:rPr>
              <w:t>TAK/NIE,</w:t>
            </w:r>
          </w:p>
          <w:p w14:paraId="11A94CEC" w14:textId="77777777" w:rsidR="0057259B" w:rsidRPr="00487EB6" w:rsidRDefault="00C8047E" w:rsidP="00C8047E">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26F8C424"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0895AB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T</w:t>
            </w:r>
            <w:r w:rsidR="00C8047E">
              <w:rPr>
                <w:rFonts w:ascii="Garamond" w:hAnsi="Garamond"/>
                <w:sz w:val="22"/>
                <w:szCs w:val="22"/>
              </w:rPr>
              <w:t>AK</w:t>
            </w:r>
            <w:r w:rsidRPr="00487EB6">
              <w:rPr>
                <w:rFonts w:ascii="Garamond" w:hAnsi="Garamond"/>
                <w:sz w:val="22"/>
                <w:szCs w:val="22"/>
              </w:rPr>
              <w:t xml:space="preserve">  - 0,5 pkt.</w:t>
            </w:r>
          </w:p>
          <w:p w14:paraId="2069FCD1" w14:textId="77777777" w:rsidR="0057259B" w:rsidRPr="00487EB6" w:rsidRDefault="007D6AE5" w:rsidP="00D446A5">
            <w:pPr>
              <w:snapToGrid w:val="0"/>
              <w:spacing w:line="288" w:lineRule="auto"/>
              <w:jc w:val="center"/>
              <w:rPr>
                <w:rFonts w:ascii="Garamond" w:hAnsi="Garamond"/>
                <w:sz w:val="22"/>
                <w:szCs w:val="22"/>
              </w:rPr>
            </w:pPr>
            <w:r w:rsidRPr="00487EB6">
              <w:rPr>
                <w:rFonts w:ascii="Garamond" w:hAnsi="Garamond"/>
                <w:sz w:val="22"/>
                <w:szCs w:val="22"/>
              </w:rPr>
              <w:t>N</w:t>
            </w:r>
            <w:r w:rsidR="00C8047E">
              <w:rPr>
                <w:rFonts w:ascii="Garamond" w:hAnsi="Garamond"/>
                <w:sz w:val="22"/>
                <w:szCs w:val="22"/>
              </w:rPr>
              <w:t>IE</w:t>
            </w:r>
            <w:r w:rsidRPr="00487EB6">
              <w:rPr>
                <w:rFonts w:ascii="Garamond" w:hAnsi="Garamond"/>
                <w:sz w:val="22"/>
                <w:szCs w:val="22"/>
              </w:rPr>
              <w:t xml:space="preserve"> – 0 pkt.</w:t>
            </w:r>
          </w:p>
        </w:tc>
      </w:tr>
      <w:tr w:rsidR="000D5ED2" w:rsidRPr="00487EB6" w14:paraId="327CFBD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0BE0B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BB7F15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Wskaźnik wielkości okluzji, ustawianie granicy ciśnienia okluzji przed jak i w czasie infuzji bez jej przerywania</w:t>
            </w:r>
          </w:p>
        </w:tc>
        <w:tc>
          <w:tcPr>
            <w:tcW w:w="1984" w:type="dxa"/>
            <w:tcBorders>
              <w:top w:val="single" w:sz="4" w:space="0" w:color="auto"/>
              <w:left w:val="single" w:sz="4" w:space="0" w:color="auto"/>
              <w:bottom w:val="single" w:sz="4" w:space="0" w:color="auto"/>
              <w:right w:val="single" w:sz="4" w:space="0" w:color="auto"/>
            </w:tcBorders>
            <w:vAlign w:val="center"/>
          </w:tcPr>
          <w:p w14:paraId="2AB381C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386BF4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365F18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xml:space="preserve">15 poziomów i więcej - 2 pkt; </w:t>
            </w:r>
            <w:r w:rsidR="00191483" w:rsidRPr="00487EB6">
              <w:rPr>
                <w:rFonts w:ascii="Garamond" w:hAnsi="Garamond"/>
                <w:sz w:val="22"/>
                <w:szCs w:val="22"/>
              </w:rPr>
              <w:t>mniej</w:t>
            </w:r>
            <w:r w:rsidRPr="00487EB6">
              <w:rPr>
                <w:rFonts w:ascii="Garamond" w:hAnsi="Garamond"/>
                <w:sz w:val="22"/>
                <w:szCs w:val="22"/>
              </w:rPr>
              <w:t>sze wartości – 0 pkt.</w:t>
            </w:r>
          </w:p>
          <w:p w14:paraId="18EF6185" w14:textId="77777777" w:rsidR="0057259B" w:rsidRPr="00487EB6" w:rsidRDefault="0057259B" w:rsidP="00D446A5">
            <w:pPr>
              <w:snapToGrid w:val="0"/>
              <w:spacing w:line="288" w:lineRule="auto"/>
              <w:jc w:val="center"/>
              <w:rPr>
                <w:rFonts w:ascii="Garamond" w:hAnsi="Garamond"/>
                <w:sz w:val="22"/>
                <w:szCs w:val="22"/>
              </w:rPr>
            </w:pPr>
          </w:p>
        </w:tc>
      </w:tr>
      <w:tr w:rsidR="000D5ED2" w:rsidRPr="00487EB6" w14:paraId="2ECB043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FD7313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D88D6D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w:t>
            </w:r>
            <w:r w:rsidR="00C8047E">
              <w:rPr>
                <w:rFonts w:ascii="Garamond" w:hAnsi="Garamond"/>
                <w:sz w:val="22"/>
                <w:szCs w:val="22"/>
              </w:rPr>
              <w:t>.</w:t>
            </w:r>
            <w:r w:rsidRPr="00487EB6">
              <w:rPr>
                <w:rFonts w:ascii="Garamond" w:hAnsi="Garamond"/>
                <w:sz w:val="22"/>
                <w:szCs w:val="22"/>
              </w:rPr>
              <w:t xml:space="preserve"> następujących informacji:</w:t>
            </w:r>
          </w:p>
          <w:p w14:paraId="05A6BC5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Nazwa leku</w:t>
            </w:r>
          </w:p>
          <w:p w14:paraId="68932A8B"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Prędkość infuzji</w:t>
            </w:r>
          </w:p>
          <w:p w14:paraId="70D3FC6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Informacja o trwającej infuzji w postaci piktogramu lub alfanumerycznych zapisów</w:t>
            </w:r>
          </w:p>
          <w:p w14:paraId="0F86B019"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Czas pozostały do końca infuzji </w:t>
            </w:r>
          </w:p>
          <w:p w14:paraId="3D1E56D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Informacja o stanie naładowania akumulatora </w:t>
            </w:r>
          </w:p>
          <w:p w14:paraId="4FF76DCC"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Graficzny obraz stanu ciśnienia - wybrane ciśnienie alarmu okluzji,</w:t>
            </w:r>
          </w:p>
          <w:p w14:paraId="623BFB3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ikona stanu naładowania baterii</w:t>
            </w:r>
          </w:p>
          <w:p w14:paraId="322100C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informacja o infuzji dodatkowej</w:t>
            </w:r>
          </w:p>
        </w:tc>
        <w:tc>
          <w:tcPr>
            <w:tcW w:w="1984" w:type="dxa"/>
            <w:tcBorders>
              <w:top w:val="single" w:sz="4" w:space="0" w:color="auto"/>
              <w:left w:val="single" w:sz="4" w:space="0" w:color="auto"/>
              <w:bottom w:val="single" w:sz="4" w:space="0" w:color="auto"/>
              <w:right w:val="single" w:sz="4" w:space="0" w:color="auto"/>
            </w:tcBorders>
            <w:vAlign w:val="center"/>
          </w:tcPr>
          <w:p w14:paraId="372710E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xml:space="preserve">, </w:t>
            </w: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70BF71FC" w14:textId="77777777" w:rsidR="0057259B" w:rsidRPr="00487EB6" w:rsidRDefault="0057259B" w:rsidP="000D5ED2">
            <w:pPr>
              <w:pStyle w:val="Akapitzlist"/>
              <w:numPr>
                <w:ilvl w:val="0"/>
                <w:numId w:val="15"/>
              </w:numPr>
              <w:suppressAutoHyphens/>
              <w:snapToGrid w:val="0"/>
              <w:spacing w:after="0" w:line="288" w:lineRule="auto"/>
              <w:jc w:val="center"/>
              <w:rPr>
                <w:rFonts w:ascii="Garamond" w:hAnsi="Garamond"/>
              </w:rPr>
            </w:pPr>
          </w:p>
        </w:tc>
        <w:tc>
          <w:tcPr>
            <w:tcW w:w="2836" w:type="dxa"/>
            <w:tcBorders>
              <w:top w:val="single" w:sz="4" w:space="0" w:color="auto"/>
              <w:left w:val="single" w:sz="4" w:space="0" w:color="auto"/>
              <w:bottom w:val="single" w:sz="4" w:space="0" w:color="auto"/>
              <w:right w:val="single" w:sz="4" w:space="0" w:color="auto"/>
            </w:tcBorders>
            <w:vAlign w:val="center"/>
          </w:tcPr>
          <w:p w14:paraId="7B84C01D"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w:t>
            </w:r>
          </w:p>
        </w:tc>
      </w:tr>
      <w:tr w:rsidR="000D5ED2" w:rsidRPr="00487EB6" w14:paraId="44239B4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6D3FD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3370C19"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Praca pompy w systemie zarządzającym infuzjami poprzez stację dokującą</w:t>
            </w:r>
          </w:p>
        </w:tc>
        <w:tc>
          <w:tcPr>
            <w:tcW w:w="1984" w:type="dxa"/>
            <w:tcBorders>
              <w:top w:val="single" w:sz="4" w:space="0" w:color="auto"/>
              <w:left w:val="single" w:sz="4" w:space="0" w:color="auto"/>
              <w:bottom w:val="single" w:sz="4" w:space="0" w:color="auto"/>
              <w:right w:val="single" w:sz="4" w:space="0" w:color="auto"/>
            </w:tcBorders>
            <w:vAlign w:val="center"/>
          </w:tcPr>
          <w:p w14:paraId="11D7F1A1"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45D591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C2FE2F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5A050E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509332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CFB839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Zróżnicowany dwustopniowy system ostrzeżeń i alarmów akustycznych i optycznych (wizualnych) z wstrzymaniem infuzji dla alarmów</w:t>
            </w:r>
          </w:p>
        </w:tc>
        <w:tc>
          <w:tcPr>
            <w:tcW w:w="1984" w:type="dxa"/>
            <w:tcBorders>
              <w:top w:val="single" w:sz="4" w:space="0" w:color="auto"/>
              <w:left w:val="single" w:sz="4" w:space="0" w:color="auto"/>
              <w:bottom w:val="single" w:sz="4" w:space="0" w:color="auto"/>
              <w:right w:val="single" w:sz="4" w:space="0" w:color="auto"/>
            </w:tcBorders>
            <w:vAlign w:val="center"/>
          </w:tcPr>
          <w:p w14:paraId="07F4AC8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08A603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9A4D9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34FA3E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24BC79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033DAE0"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okluzji w części górnej (pomiędzy pompą a workiem) z automatycznym wstrzymaniem infuzji</w:t>
            </w:r>
          </w:p>
        </w:tc>
        <w:tc>
          <w:tcPr>
            <w:tcW w:w="1984" w:type="dxa"/>
            <w:tcBorders>
              <w:top w:val="single" w:sz="4" w:space="0" w:color="auto"/>
              <w:left w:val="single" w:sz="4" w:space="0" w:color="auto"/>
              <w:bottom w:val="single" w:sz="4" w:space="0" w:color="auto"/>
              <w:right w:val="single" w:sz="4" w:space="0" w:color="auto"/>
            </w:tcBorders>
            <w:vAlign w:val="center"/>
          </w:tcPr>
          <w:p w14:paraId="606064A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D01DA4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205AFD"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D562A1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14FC8D5"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CD86D2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okluzji w części dolnej (pomiędzy pompą a pacjentem) z automatycznym wstrzymaniem infuzji</w:t>
            </w:r>
          </w:p>
        </w:tc>
        <w:tc>
          <w:tcPr>
            <w:tcW w:w="1984" w:type="dxa"/>
            <w:tcBorders>
              <w:top w:val="single" w:sz="4" w:space="0" w:color="auto"/>
              <w:left w:val="single" w:sz="4" w:space="0" w:color="auto"/>
              <w:bottom w:val="single" w:sz="4" w:space="0" w:color="auto"/>
              <w:right w:val="single" w:sz="4" w:space="0" w:color="auto"/>
            </w:tcBorders>
            <w:vAlign w:val="center"/>
          </w:tcPr>
          <w:p w14:paraId="05DFEF2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AE63BF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D96CD7D"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534895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D9ACEE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6FFBC5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końca infuzji </w:t>
            </w:r>
          </w:p>
        </w:tc>
        <w:tc>
          <w:tcPr>
            <w:tcW w:w="1984" w:type="dxa"/>
            <w:tcBorders>
              <w:top w:val="single" w:sz="4" w:space="0" w:color="auto"/>
              <w:left w:val="single" w:sz="4" w:space="0" w:color="auto"/>
              <w:bottom w:val="single" w:sz="4" w:space="0" w:color="auto"/>
              <w:right w:val="single" w:sz="4" w:space="0" w:color="auto"/>
            </w:tcBorders>
            <w:vAlign w:val="center"/>
          </w:tcPr>
          <w:p w14:paraId="0BE87853"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05CB62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FC50A9A"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93CD59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B85AED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904419"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 przejściu w tryb KVO, zatrzymania lub kontynuacji infuzji</w:t>
            </w:r>
          </w:p>
        </w:tc>
        <w:tc>
          <w:tcPr>
            <w:tcW w:w="1984" w:type="dxa"/>
            <w:tcBorders>
              <w:top w:val="single" w:sz="4" w:space="0" w:color="auto"/>
              <w:left w:val="single" w:sz="4" w:space="0" w:color="auto"/>
              <w:bottom w:val="single" w:sz="4" w:space="0" w:color="auto"/>
              <w:right w:val="single" w:sz="4" w:space="0" w:color="auto"/>
            </w:tcBorders>
            <w:vAlign w:val="center"/>
          </w:tcPr>
          <w:p w14:paraId="4391211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1AF3710"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9E03422"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B9AC1F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DDAE88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16973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otwartych drzwiczek</w:t>
            </w:r>
          </w:p>
        </w:tc>
        <w:tc>
          <w:tcPr>
            <w:tcW w:w="1984" w:type="dxa"/>
            <w:tcBorders>
              <w:top w:val="single" w:sz="4" w:space="0" w:color="auto"/>
              <w:left w:val="single" w:sz="4" w:space="0" w:color="auto"/>
              <w:bottom w:val="single" w:sz="4" w:space="0" w:color="auto"/>
              <w:right w:val="single" w:sz="4" w:space="0" w:color="auto"/>
            </w:tcBorders>
            <w:vAlign w:val="center"/>
          </w:tcPr>
          <w:p w14:paraId="17B430F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6C628B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B16251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C9D3BC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B0F36C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B576A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nieprawidłowego zamocowania drenu</w:t>
            </w:r>
          </w:p>
        </w:tc>
        <w:tc>
          <w:tcPr>
            <w:tcW w:w="1984" w:type="dxa"/>
            <w:tcBorders>
              <w:top w:val="single" w:sz="4" w:space="0" w:color="auto"/>
              <w:left w:val="single" w:sz="4" w:space="0" w:color="auto"/>
              <w:bottom w:val="single" w:sz="4" w:space="0" w:color="auto"/>
              <w:right w:val="single" w:sz="4" w:space="0" w:color="auto"/>
            </w:tcBorders>
            <w:vAlign w:val="center"/>
          </w:tcPr>
          <w:p w14:paraId="49953F3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DA68E9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9BA56B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D94251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70B8CB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122750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użytego nieprawidłowego drenu</w:t>
            </w:r>
          </w:p>
        </w:tc>
        <w:tc>
          <w:tcPr>
            <w:tcW w:w="1984" w:type="dxa"/>
            <w:tcBorders>
              <w:top w:val="single" w:sz="4" w:space="0" w:color="auto"/>
              <w:left w:val="single" w:sz="4" w:space="0" w:color="auto"/>
              <w:bottom w:val="single" w:sz="4" w:space="0" w:color="auto"/>
              <w:right w:val="single" w:sz="4" w:space="0" w:color="auto"/>
            </w:tcBorders>
            <w:vAlign w:val="center"/>
          </w:tcPr>
          <w:p w14:paraId="31F0E6B0" w14:textId="77777777" w:rsidR="00C8047E" w:rsidRDefault="00C8047E" w:rsidP="00C8047E">
            <w:pPr>
              <w:snapToGrid w:val="0"/>
              <w:spacing w:line="288" w:lineRule="auto"/>
              <w:jc w:val="center"/>
              <w:rPr>
                <w:rFonts w:ascii="Garamond" w:hAnsi="Garamond"/>
                <w:sz w:val="22"/>
                <w:szCs w:val="22"/>
              </w:rPr>
            </w:pPr>
            <w:r>
              <w:rPr>
                <w:rFonts w:ascii="Garamond" w:hAnsi="Garamond"/>
                <w:sz w:val="22"/>
                <w:szCs w:val="22"/>
              </w:rPr>
              <w:t>TAK/NIE,</w:t>
            </w:r>
          </w:p>
          <w:p w14:paraId="01CEB08E" w14:textId="77777777" w:rsidR="0057259B" w:rsidRPr="00487EB6" w:rsidRDefault="00C8047E" w:rsidP="00C8047E">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7157D70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1E21904" w14:textId="77777777" w:rsidR="00C8047E" w:rsidRDefault="0057259B" w:rsidP="00D446A5">
            <w:pPr>
              <w:snapToGrid w:val="0"/>
              <w:spacing w:line="288" w:lineRule="auto"/>
              <w:jc w:val="center"/>
              <w:rPr>
                <w:rFonts w:ascii="Garamond" w:hAnsi="Garamond"/>
                <w:sz w:val="22"/>
                <w:szCs w:val="22"/>
              </w:rPr>
            </w:pPr>
            <w:r w:rsidRPr="00487EB6">
              <w:rPr>
                <w:rFonts w:ascii="Garamond" w:hAnsi="Garamond"/>
                <w:sz w:val="22"/>
                <w:szCs w:val="22"/>
              </w:rPr>
              <w:t>T</w:t>
            </w:r>
            <w:r w:rsidR="00C8047E">
              <w:rPr>
                <w:rFonts w:ascii="Garamond" w:hAnsi="Garamond"/>
                <w:sz w:val="22"/>
                <w:szCs w:val="22"/>
              </w:rPr>
              <w:t>AK</w:t>
            </w:r>
            <w:r w:rsidRPr="00487EB6">
              <w:rPr>
                <w:rFonts w:ascii="Garamond" w:hAnsi="Garamond"/>
                <w:sz w:val="22"/>
                <w:szCs w:val="22"/>
              </w:rPr>
              <w:t xml:space="preserve"> – 0,2 pkt.</w:t>
            </w:r>
            <w:r w:rsidR="00C8047E">
              <w:rPr>
                <w:rFonts w:ascii="Garamond" w:hAnsi="Garamond"/>
                <w:sz w:val="22"/>
                <w:szCs w:val="22"/>
              </w:rPr>
              <w:t>;</w:t>
            </w:r>
          </w:p>
          <w:p w14:paraId="69E692A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N</w:t>
            </w:r>
            <w:r w:rsidR="00C8047E">
              <w:rPr>
                <w:rFonts w:ascii="Garamond" w:hAnsi="Garamond"/>
                <w:sz w:val="22"/>
                <w:szCs w:val="22"/>
              </w:rPr>
              <w:t>IE</w:t>
            </w:r>
            <w:r w:rsidRPr="00487EB6">
              <w:rPr>
                <w:rFonts w:ascii="Garamond" w:hAnsi="Garamond"/>
                <w:sz w:val="22"/>
                <w:szCs w:val="22"/>
              </w:rPr>
              <w:t xml:space="preserve"> – 0 pkt.</w:t>
            </w:r>
          </w:p>
        </w:tc>
      </w:tr>
      <w:tr w:rsidR="000D5ED2" w:rsidRPr="00487EB6" w14:paraId="5F90A2E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5F03A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31CB90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braku przepływu (przy zastosowaniu licznika kropli)</w:t>
            </w:r>
          </w:p>
        </w:tc>
        <w:tc>
          <w:tcPr>
            <w:tcW w:w="1984" w:type="dxa"/>
            <w:tcBorders>
              <w:top w:val="single" w:sz="4" w:space="0" w:color="auto"/>
              <w:left w:val="single" w:sz="4" w:space="0" w:color="auto"/>
              <w:bottom w:val="single" w:sz="4" w:space="0" w:color="auto"/>
              <w:right w:val="single" w:sz="4" w:space="0" w:color="auto"/>
            </w:tcBorders>
            <w:vAlign w:val="center"/>
          </w:tcPr>
          <w:p w14:paraId="1FF3D9DA" w14:textId="77777777" w:rsidR="00C8047E" w:rsidRDefault="00C8047E" w:rsidP="00C8047E">
            <w:pPr>
              <w:snapToGrid w:val="0"/>
              <w:spacing w:line="288" w:lineRule="auto"/>
              <w:jc w:val="center"/>
              <w:rPr>
                <w:rFonts w:ascii="Garamond" w:hAnsi="Garamond"/>
                <w:sz w:val="22"/>
                <w:szCs w:val="22"/>
              </w:rPr>
            </w:pPr>
            <w:r>
              <w:rPr>
                <w:rFonts w:ascii="Garamond" w:hAnsi="Garamond"/>
                <w:sz w:val="22"/>
                <w:szCs w:val="22"/>
              </w:rPr>
              <w:t>TAK/NIE,</w:t>
            </w:r>
          </w:p>
          <w:p w14:paraId="68F94786" w14:textId="77777777" w:rsidR="0057259B" w:rsidRPr="00487EB6" w:rsidRDefault="00C8047E" w:rsidP="00C8047E">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3E39DCE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CDBB7F2"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0,2 pkt.</w:t>
            </w:r>
            <w:r>
              <w:rPr>
                <w:rFonts w:ascii="Garamond" w:hAnsi="Garamond"/>
                <w:sz w:val="22"/>
                <w:szCs w:val="22"/>
              </w:rPr>
              <w:t>;</w:t>
            </w:r>
          </w:p>
          <w:p w14:paraId="242CA3B2"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5FFD205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AC65D7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6FBBCF9"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błędu przepływu (przy zastosowaniu licznika kropli)</w:t>
            </w:r>
          </w:p>
        </w:tc>
        <w:tc>
          <w:tcPr>
            <w:tcW w:w="1984" w:type="dxa"/>
            <w:tcBorders>
              <w:top w:val="single" w:sz="4" w:space="0" w:color="auto"/>
              <w:left w:val="single" w:sz="4" w:space="0" w:color="auto"/>
              <w:bottom w:val="single" w:sz="4" w:space="0" w:color="auto"/>
              <w:right w:val="single" w:sz="4" w:space="0" w:color="auto"/>
            </w:tcBorders>
            <w:vAlign w:val="center"/>
          </w:tcPr>
          <w:p w14:paraId="728D7F23" w14:textId="77777777" w:rsidR="00C8047E" w:rsidRDefault="00C8047E" w:rsidP="00C8047E">
            <w:pPr>
              <w:snapToGrid w:val="0"/>
              <w:spacing w:line="288" w:lineRule="auto"/>
              <w:jc w:val="center"/>
              <w:rPr>
                <w:rFonts w:ascii="Garamond" w:hAnsi="Garamond"/>
                <w:sz w:val="22"/>
                <w:szCs w:val="22"/>
              </w:rPr>
            </w:pPr>
            <w:r>
              <w:rPr>
                <w:rFonts w:ascii="Garamond" w:hAnsi="Garamond"/>
                <w:sz w:val="22"/>
                <w:szCs w:val="22"/>
              </w:rPr>
              <w:t>TAK/NIE,</w:t>
            </w:r>
          </w:p>
          <w:p w14:paraId="39534406" w14:textId="77777777" w:rsidR="0057259B" w:rsidRPr="00487EB6" w:rsidRDefault="00C8047E" w:rsidP="00C8047E">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4A6559A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D2CE303"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0,2 pkt.</w:t>
            </w:r>
            <w:r>
              <w:rPr>
                <w:rFonts w:ascii="Garamond" w:hAnsi="Garamond"/>
                <w:sz w:val="22"/>
                <w:szCs w:val="22"/>
              </w:rPr>
              <w:t>;</w:t>
            </w:r>
          </w:p>
          <w:p w14:paraId="2E0DBC4A"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6952D76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CCDE7E6"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2460A9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powietrza w linii – dla pojedynczego pęcherzyka powietrza przekraczającego limit</w:t>
            </w:r>
          </w:p>
        </w:tc>
        <w:tc>
          <w:tcPr>
            <w:tcW w:w="1984" w:type="dxa"/>
            <w:tcBorders>
              <w:top w:val="single" w:sz="4" w:space="0" w:color="auto"/>
              <w:left w:val="single" w:sz="4" w:space="0" w:color="auto"/>
              <w:bottom w:val="single" w:sz="4" w:space="0" w:color="auto"/>
              <w:right w:val="single" w:sz="4" w:space="0" w:color="auto"/>
            </w:tcBorders>
            <w:vAlign w:val="center"/>
          </w:tcPr>
          <w:p w14:paraId="6410365D" w14:textId="77777777" w:rsidR="00C8047E" w:rsidRDefault="00C8047E" w:rsidP="00C8047E">
            <w:pPr>
              <w:snapToGrid w:val="0"/>
              <w:spacing w:line="288" w:lineRule="auto"/>
              <w:jc w:val="center"/>
              <w:rPr>
                <w:rFonts w:ascii="Garamond" w:hAnsi="Garamond"/>
                <w:sz w:val="22"/>
                <w:szCs w:val="22"/>
              </w:rPr>
            </w:pPr>
            <w:r>
              <w:rPr>
                <w:rFonts w:ascii="Garamond" w:hAnsi="Garamond"/>
                <w:sz w:val="22"/>
                <w:szCs w:val="22"/>
              </w:rPr>
              <w:t>TAK/NIE,</w:t>
            </w:r>
          </w:p>
          <w:p w14:paraId="5D0277E2" w14:textId="77777777" w:rsidR="0057259B" w:rsidRPr="00487EB6" w:rsidRDefault="00C8047E" w:rsidP="00C8047E">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42BDFAB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D48CBC7"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0,2 pkt.</w:t>
            </w:r>
            <w:r>
              <w:rPr>
                <w:rFonts w:ascii="Garamond" w:hAnsi="Garamond"/>
                <w:sz w:val="22"/>
                <w:szCs w:val="22"/>
              </w:rPr>
              <w:t>;</w:t>
            </w:r>
          </w:p>
          <w:p w14:paraId="3CBE3DBA"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6C831DC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A1E1AD4"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FF8086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powietrza w linii – dla skumulowanej </w:t>
            </w:r>
            <w:r w:rsidRPr="00487EB6">
              <w:rPr>
                <w:rFonts w:ascii="Garamond" w:hAnsi="Garamond"/>
                <w:sz w:val="22"/>
                <w:szCs w:val="22"/>
              </w:rPr>
              <w:lastRenderedPageBreak/>
              <w:t xml:space="preserve">objętości pęcherzyków powietrza </w:t>
            </w:r>
          </w:p>
        </w:tc>
        <w:tc>
          <w:tcPr>
            <w:tcW w:w="1984" w:type="dxa"/>
            <w:tcBorders>
              <w:top w:val="single" w:sz="4" w:space="0" w:color="auto"/>
              <w:left w:val="single" w:sz="4" w:space="0" w:color="auto"/>
              <w:bottom w:val="single" w:sz="4" w:space="0" w:color="auto"/>
              <w:right w:val="single" w:sz="4" w:space="0" w:color="auto"/>
            </w:tcBorders>
            <w:vAlign w:val="center"/>
          </w:tcPr>
          <w:p w14:paraId="4966A1D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015BBA2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70240F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86BC79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D1AE6C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C14988C"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Alarm wstępny rozładowania baterii – na 30 minut przed jej wyczerpaniem lub pompy z wstępnym alarmem rozładowania akumulatora w trybie średniego priorytetu oraz alarmem rozładowania akumulatora – na 5 minut przed jego wyczerpaniem w trybie wysokiego priorytetu alarmu</w:t>
            </w:r>
          </w:p>
        </w:tc>
        <w:tc>
          <w:tcPr>
            <w:tcW w:w="1984" w:type="dxa"/>
            <w:tcBorders>
              <w:top w:val="single" w:sz="4" w:space="0" w:color="auto"/>
              <w:left w:val="single" w:sz="4" w:space="0" w:color="auto"/>
              <w:bottom w:val="single" w:sz="4" w:space="0" w:color="auto"/>
              <w:right w:val="single" w:sz="4" w:space="0" w:color="auto"/>
            </w:tcBorders>
            <w:vAlign w:val="center"/>
          </w:tcPr>
          <w:p w14:paraId="0D2CD92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0C9359A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BE417A5"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AE348F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9D4E3F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73A5B17"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14:paraId="04C54B7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FECB9F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7A8341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15273D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C74350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123380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awarii urządzenia  </w:t>
            </w:r>
          </w:p>
        </w:tc>
        <w:tc>
          <w:tcPr>
            <w:tcW w:w="1984" w:type="dxa"/>
            <w:tcBorders>
              <w:top w:val="single" w:sz="4" w:space="0" w:color="auto"/>
              <w:left w:val="single" w:sz="4" w:space="0" w:color="auto"/>
              <w:bottom w:val="single" w:sz="4" w:space="0" w:color="auto"/>
              <w:right w:val="single" w:sz="4" w:space="0" w:color="auto"/>
            </w:tcBorders>
            <w:vAlign w:val="center"/>
          </w:tcPr>
          <w:p w14:paraId="3F28CF9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BAFA68D"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C9528F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D8600A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332B13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AC6122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Inne alarmy i ostrzeżenia </w:t>
            </w:r>
          </w:p>
        </w:tc>
        <w:tc>
          <w:tcPr>
            <w:tcW w:w="1984" w:type="dxa"/>
            <w:tcBorders>
              <w:top w:val="single" w:sz="4" w:space="0" w:color="auto"/>
              <w:left w:val="single" w:sz="4" w:space="0" w:color="auto"/>
              <w:bottom w:val="single" w:sz="4" w:space="0" w:color="auto"/>
              <w:right w:val="single" w:sz="4" w:space="0" w:color="auto"/>
            </w:tcBorders>
            <w:vAlign w:val="center"/>
          </w:tcPr>
          <w:p w14:paraId="3BB252D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43207CD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062E8B3"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262713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8D30605"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29AA616" w14:textId="77777777" w:rsidR="0057259B" w:rsidRPr="00487EB6" w:rsidRDefault="00C8047E" w:rsidP="000D5ED2">
            <w:pPr>
              <w:snapToGrid w:val="0"/>
              <w:spacing w:line="288" w:lineRule="auto"/>
              <w:rPr>
                <w:rFonts w:ascii="Garamond" w:hAnsi="Garamond"/>
                <w:sz w:val="22"/>
                <w:szCs w:val="22"/>
              </w:rPr>
            </w:pPr>
            <w:r>
              <w:rPr>
                <w:rFonts w:ascii="Garamond" w:hAnsi="Garamond"/>
                <w:sz w:val="22"/>
                <w:szCs w:val="22"/>
              </w:rPr>
              <w:t>Ż</w:t>
            </w:r>
            <w:r w:rsidR="0057259B" w:rsidRPr="00487EB6">
              <w:rPr>
                <w:rFonts w:ascii="Garamond" w:hAnsi="Garamond"/>
                <w:sz w:val="22"/>
                <w:szCs w:val="22"/>
              </w:rPr>
              <w:t>ywienie dojelitowe specjalnymi drenami</w:t>
            </w:r>
          </w:p>
        </w:tc>
        <w:tc>
          <w:tcPr>
            <w:tcW w:w="1984" w:type="dxa"/>
            <w:tcBorders>
              <w:top w:val="single" w:sz="4" w:space="0" w:color="auto"/>
              <w:left w:val="single" w:sz="4" w:space="0" w:color="auto"/>
              <w:bottom w:val="single" w:sz="4" w:space="0" w:color="auto"/>
              <w:right w:val="single" w:sz="4" w:space="0" w:color="auto"/>
            </w:tcBorders>
            <w:vAlign w:val="center"/>
          </w:tcPr>
          <w:p w14:paraId="31E283A4" w14:textId="77777777" w:rsidR="00C8047E" w:rsidRDefault="00C8047E" w:rsidP="000D5ED2">
            <w:pPr>
              <w:snapToGrid w:val="0"/>
              <w:spacing w:line="288" w:lineRule="auto"/>
              <w:jc w:val="center"/>
              <w:rPr>
                <w:rFonts w:ascii="Garamond" w:hAnsi="Garamond"/>
                <w:sz w:val="22"/>
                <w:szCs w:val="22"/>
              </w:rPr>
            </w:pPr>
            <w:r>
              <w:rPr>
                <w:rFonts w:ascii="Garamond" w:hAnsi="Garamond"/>
                <w:sz w:val="22"/>
                <w:szCs w:val="22"/>
              </w:rPr>
              <w:t>TAK/NIE,</w:t>
            </w:r>
          </w:p>
          <w:p w14:paraId="59E108E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291FC6C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319D553"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5119B5DB"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20FCD84C"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759D4E7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ED76FF7"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Objętość zajmowanej powierzchni, zajmowana przez pojedynczą pompę [cm3]</w:t>
            </w:r>
          </w:p>
        </w:tc>
        <w:tc>
          <w:tcPr>
            <w:tcW w:w="1984" w:type="dxa"/>
            <w:tcBorders>
              <w:top w:val="single" w:sz="4" w:space="0" w:color="auto"/>
              <w:left w:val="single" w:sz="4" w:space="0" w:color="auto"/>
              <w:bottom w:val="single" w:sz="4" w:space="0" w:color="auto"/>
              <w:right w:val="single" w:sz="4" w:space="0" w:color="auto"/>
            </w:tcBorders>
            <w:vAlign w:val="center"/>
          </w:tcPr>
          <w:p w14:paraId="19EF16A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w:t>
            </w:r>
            <w:r w:rsidR="00C8047E">
              <w:rPr>
                <w:rFonts w:ascii="Garamond" w:hAnsi="Garamond"/>
                <w:sz w:val="22"/>
                <w:szCs w:val="22"/>
              </w:rPr>
              <w:t>AK,</w:t>
            </w:r>
            <w:r w:rsidRPr="00487EB6">
              <w:rPr>
                <w:rFonts w:ascii="Garamond" w:hAnsi="Garamond"/>
                <w:sz w:val="22"/>
                <w:szCs w:val="22"/>
              </w:rPr>
              <w:t xml:space="preserve"> podać</w:t>
            </w:r>
          </w:p>
        </w:tc>
        <w:tc>
          <w:tcPr>
            <w:tcW w:w="4535" w:type="dxa"/>
            <w:tcBorders>
              <w:top w:val="single" w:sz="4" w:space="0" w:color="auto"/>
              <w:left w:val="single" w:sz="4" w:space="0" w:color="auto"/>
              <w:bottom w:val="single" w:sz="4" w:space="0" w:color="auto"/>
              <w:right w:val="single" w:sz="4" w:space="0" w:color="auto"/>
            </w:tcBorders>
            <w:vAlign w:val="center"/>
          </w:tcPr>
          <w:p w14:paraId="04448F76"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5405B5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Najmniejsza – 1 pkt, pozostałe -0 pkt</w:t>
            </w:r>
          </w:p>
        </w:tc>
      </w:tr>
      <w:tr w:rsidR="00745EB6" w:rsidRPr="00487EB6" w14:paraId="44229799"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1F029E39" w14:textId="77777777" w:rsidR="00745EB6" w:rsidRPr="00487EB6" w:rsidRDefault="00745EB6"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7CB68A" w14:textId="77777777" w:rsidR="00745EB6" w:rsidRDefault="00745EB6" w:rsidP="00745EB6">
            <w:pPr>
              <w:snapToGrid w:val="0"/>
              <w:spacing w:line="288" w:lineRule="auto"/>
              <w:rPr>
                <w:rFonts w:ascii="Garamond" w:hAnsi="Garamond"/>
                <w:sz w:val="22"/>
                <w:szCs w:val="22"/>
              </w:rPr>
            </w:pPr>
            <w:r w:rsidRPr="00487EB6">
              <w:rPr>
                <w:rFonts w:ascii="Garamond" w:hAnsi="Garamond"/>
                <w:sz w:val="22"/>
                <w:szCs w:val="22"/>
              </w:rPr>
              <w:t>Dreny do oferowanej pompy</w:t>
            </w:r>
          </w:p>
          <w:p w14:paraId="4573B110" w14:textId="77777777" w:rsidR="00287C23" w:rsidRPr="00487EB6" w:rsidRDefault="00287C23" w:rsidP="00745EB6">
            <w:pPr>
              <w:snapToGrid w:val="0"/>
              <w:spacing w:line="288" w:lineRule="auto"/>
              <w:rPr>
                <w:rFonts w:ascii="Garamond" w:hAnsi="Garamond"/>
                <w:b/>
                <w:sz w:val="22"/>
                <w:szCs w:val="22"/>
              </w:rPr>
            </w:pPr>
            <w:r w:rsidRPr="00C8047E">
              <w:rPr>
                <w:rFonts w:ascii="Garamond" w:hAnsi="Garamond"/>
                <w:color w:val="000000" w:themeColor="text1"/>
                <w:sz w:val="18"/>
                <w:szCs w:val="18"/>
              </w:rPr>
              <w:t xml:space="preserve">Uwaga - </w:t>
            </w:r>
            <w:r w:rsidRPr="00C8047E">
              <w:rPr>
                <w:rFonts w:ascii="Garamond" w:eastAsia="Times New Roman" w:hAnsi="Garamond" w:cs="Helvetica"/>
                <w:color w:val="000000" w:themeColor="text1"/>
                <w:sz w:val="18"/>
                <w:szCs w:val="18"/>
              </w:rPr>
              <w:t>ilość dotyczy wszystkich oferowanych w postepowaniu pomp</w:t>
            </w:r>
          </w:p>
        </w:tc>
        <w:tc>
          <w:tcPr>
            <w:tcW w:w="1984" w:type="dxa"/>
            <w:tcBorders>
              <w:top w:val="single" w:sz="4" w:space="0" w:color="auto"/>
              <w:left w:val="single" w:sz="4" w:space="0" w:color="auto"/>
              <w:bottom w:val="single" w:sz="4" w:space="0" w:color="auto"/>
              <w:right w:val="single" w:sz="4" w:space="0" w:color="auto"/>
            </w:tcBorders>
            <w:vAlign w:val="center"/>
          </w:tcPr>
          <w:p w14:paraId="025C7FFE" w14:textId="77777777" w:rsidR="00745EB6" w:rsidRPr="00487EB6" w:rsidRDefault="008912AB" w:rsidP="000D5ED2">
            <w:pPr>
              <w:snapToGrid w:val="0"/>
              <w:spacing w:line="288" w:lineRule="auto"/>
              <w:jc w:val="center"/>
              <w:rPr>
                <w:rFonts w:ascii="Garamond" w:hAnsi="Garamond"/>
                <w:sz w:val="22"/>
                <w:szCs w:val="22"/>
              </w:rPr>
            </w:pPr>
            <w:r>
              <w:rPr>
                <w:rFonts w:ascii="Garamond" w:hAnsi="Garamond"/>
                <w:sz w:val="22"/>
                <w:szCs w:val="22"/>
              </w:rPr>
              <w:t>T</w:t>
            </w:r>
            <w:r w:rsidR="00C8047E">
              <w:rPr>
                <w:rFonts w:ascii="Garamond" w:hAnsi="Garamond"/>
                <w:sz w:val="22"/>
                <w:szCs w:val="22"/>
              </w:rPr>
              <w:t>AK</w:t>
            </w:r>
            <w:r>
              <w:rPr>
                <w:rFonts w:ascii="Garamond" w:hAnsi="Garamond"/>
                <w:sz w:val="22"/>
                <w:szCs w:val="22"/>
              </w:rPr>
              <w:t xml:space="preserve">, </w:t>
            </w:r>
            <w:r w:rsidR="00F50EDC" w:rsidRPr="00487EB6">
              <w:rPr>
                <w:rFonts w:ascii="Garamond" w:hAnsi="Garamond"/>
                <w:sz w:val="22"/>
                <w:szCs w:val="22"/>
              </w:rPr>
              <w:t>12</w:t>
            </w:r>
            <w:r w:rsidR="00745EB6" w:rsidRPr="00487EB6">
              <w:rPr>
                <w:rFonts w:ascii="Garamond" w:hAnsi="Garamond"/>
                <w:sz w:val="22"/>
                <w:szCs w:val="22"/>
              </w:rPr>
              <w:t>00 szt</w:t>
            </w:r>
            <w:r w:rsidR="00C8047E">
              <w:rPr>
                <w:rFonts w:ascii="Garamond" w:hAnsi="Garamond"/>
                <w:sz w:val="22"/>
                <w:szCs w:val="22"/>
              </w:rPr>
              <w:t>.</w:t>
            </w:r>
          </w:p>
        </w:tc>
        <w:tc>
          <w:tcPr>
            <w:tcW w:w="4535" w:type="dxa"/>
            <w:tcBorders>
              <w:top w:val="single" w:sz="4" w:space="0" w:color="auto"/>
              <w:left w:val="single" w:sz="4" w:space="0" w:color="auto"/>
              <w:bottom w:val="single" w:sz="4" w:space="0" w:color="auto"/>
              <w:right w:val="single" w:sz="4" w:space="0" w:color="auto"/>
            </w:tcBorders>
            <w:vAlign w:val="center"/>
          </w:tcPr>
          <w:p w14:paraId="31A6EA32" w14:textId="77777777" w:rsidR="00745EB6" w:rsidRPr="00487EB6" w:rsidRDefault="00745EB6"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B735F79" w14:textId="77777777" w:rsidR="00745EB6" w:rsidRPr="00487EB6" w:rsidRDefault="00745EB6" w:rsidP="00D446A5">
            <w:pPr>
              <w:snapToGrid w:val="0"/>
              <w:spacing w:line="288" w:lineRule="auto"/>
              <w:jc w:val="center"/>
              <w:rPr>
                <w:rFonts w:ascii="Garamond" w:hAnsi="Garamond"/>
                <w:sz w:val="22"/>
                <w:szCs w:val="22"/>
              </w:rPr>
            </w:pPr>
          </w:p>
        </w:tc>
      </w:tr>
      <w:tr w:rsidR="000D5ED2" w:rsidRPr="00487EB6" w14:paraId="73B32D66"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7E1E9F1F"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7CB6098" w14:textId="77777777" w:rsidR="0057259B" w:rsidRPr="00487EB6" w:rsidRDefault="00D446A5" w:rsidP="000D5ED2">
            <w:pPr>
              <w:snapToGrid w:val="0"/>
              <w:spacing w:line="288" w:lineRule="auto"/>
              <w:rPr>
                <w:rFonts w:ascii="Garamond" w:hAnsi="Garamond"/>
                <w:b/>
                <w:sz w:val="22"/>
                <w:szCs w:val="22"/>
              </w:rPr>
            </w:pPr>
            <w:r>
              <w:rPr>
                <w:rFonts w:ascii="Garamond" w:hAnsi="Garamond"/>
                <w:b/>
                <w:sz w:val="22"/>
                <w:szCs w:val="22"/>
              </w:rPr>
              <w:t>S</w:t>
            </w:r>
            <w:r w:rsidRPr="00487EB6">
              <w:rPr>
                <w:rFonts w:ascii="Garamond" w:hAnsi="Garamond"/>
                <w:b/>
                <w:sz w:val="22"/>
                <w:szCs w:val="22"/>
              </w:rPr>
              <w:t>TACJA DOKUJĄCA 4 POMPY COM - 155 SZT.</w:t>
            </w:r>
          </w:p>
        </w:tc>
        <w:tc>
          <w:tcPr>
            <w:tcW w:w="1984" w:type="dxa"/>
            <w:tcBorders>
              <w:top w:val="single" w:sz="4" w:space="0" w:color="auto"/>
              <w:left w:val="single" w:sz="4" w:space="0" w:color="auto"/>
              <w:bottom w:val="single" w:sz="4" w:space="0" w:color="auto"/>
              <w:right w:val="single" w:sz="4" w:space="0" w:color="auto"/>
            </w:tcBorders>
            <w:vAlign w:val="center"/>
          </w:tcPr>
          <w:p w14:paraId="50459CA1" w14:textId="77777777" w:rsidR="0057259B" w:rsidRPr="00487EB6" w:rsidRDefault="0057259B"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1996BE9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71B0C49" w14:textId="77777777" w:rsidR="0057259B" w:rsidRPr="00487EB6" w:rsidRDefault="0057259B" w:rsidP="00D446A5">
            <w:pPr>
              <w:snapToGrid w:val="0"/>
              <w:spacing w:line="288" w:lineRule="auto"/>
              <w:jc w:val="center"/>
              <w:rPr>
                <w:rFonts w:ascii="Garamond" w:hAnsi="Garamond"/>
                <w:sz w:val="22"/>
                <w:szCs w:val="22"/>
              </w:rPr>
            </w:pPr>
          </w:p>
        </w:tc>
      </w:tr>
      <w:tr w:rsidR="000D5ED2" w:rsidRPr="00487EB6" w14:paraId="1A3A35BA"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3BE19CF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94E78D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maksymalnego dokowania w stacji roboczej przynajmniej min</w:t>
            </w:r>
            <w:r w:rsidR="00C8047E">
              <w:rPr>
                <w:rFonts w:ascii="Garamond" w:hAnsi="Garamond"/>
                <w:sz w:val="22"/>
                <w:szCs w:val="22"/>
              </w:rPr>
              <w:t>.</w:t>
            </w:r>
            <w:r w:rsidRPr="00487EB6">
              <w:rPr>
                <w:rFonts w:ascii="Garamond" w:hAnsi="Garamond"/>
                <w:sz w:val="22"/>
                <w:szCs w:val="22"/>
              </w:rPr>
              <w:t xml:space="preserve"> 4 pomp infuzyjnych</w:t>
            </w:r>
          </w:p>
          <w:p w14:paraId="327E4E7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lastRenderedPageBreak/>
              <w:t>Uwaga – Zamawiający dopuszcza rozwiązanie polegające na możliwości użycia jednego portu 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14:paraId="3294B87E"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E76996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E715B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C7CB668"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462BE56E"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D0D840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Dwustronna </w:t>
            </w:r>
            <w:r w:rsidR="00C8047E">
              <w:rPr>
                <w:rFonts w:ascii="Garamond" w:hAnsi="Garamond"/>
                <w:sz w:val="22"/>
                <w:szCs w:val="22"/>
              </w:rPr>
              <w:t>k</w:t>
            </w:r>
            <w:r w:rsidRPr="00487EB6">
              <w:rPr>
                <w:rFonts w:ascii="Garamond" w:hAnsi="Garamond"/>
                <w:sz w:val="22"/>
                <w:szCs w:val="22"/>
              </w:rPr>
              <w:t xml:space="preserve">omunikacja z pompami infuzyjnymi </w:t>
            </w:r>
          </w:p>
        </w:tc>
        <w:tc>
          <w:tcPr>
            <w:tcW w:w="1984" w:type="dxa"/>
            <w:tcBorders>
              <w:top w:val="single" w:sz="4" w:space="0" w:color="auto"/>
              <w:left w:val="single" w:sz="4" w:space="0" w:color="auto"/>
              <w:bottom w:val="single" w:sz="4" w:space="0" w:color="auto"/>
              <w:right w:val="single" w:sz="4" w:space="0" w:color="auto"/>
            </w:tcBorders>
            <w:vAlign w:val="center"/>
          </w:tcPr>
          <w:p w14:paraId="2A8EDCEE"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5BE6EE0"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5B06E1A"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787B53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76EA14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A2CFC8E"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System zatrzaskowego mocowania pomp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4AE18111"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8214CD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08D512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xml:space="preserve">dowolna konfiguracja układu i ilości pomp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i objętościowych, 1 pkt.</w:t>
            </w:r>
          </w:p>
          <w:p w14:paraId="08704EB2"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brak elastyczności – 0 pkt.</w:t>
            </w:r>
          </w:p>
        </w:tc>
      </w:tr>
      <w:tr w:rsidR="000D5ED2" w:rsidRPr="00487EB6" w14:paraId="07CC0FE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C40D64E"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E6A2C7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Wspólne zasilanie pomp ze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3A3827DF"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75E65AA"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6EE175"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63EF80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A8B1F4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63BEB7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Ładowanie pomp natychmiast po podłączeniu do stacji</w:t>
            </w:r>
          </w:p>
        </w:tc>
        <w:tc>
          <w:tcPr>
            <w:tcW w:w="1984" w:type="dxa"/>
            <w:tcBorders>
              <w:top w:val="single" w:sz="4" w:space="0" w:color="auto"/>
              <w:left w:val="single" w:sz="4" w:space="0" w:color="auto"/>
              <w:bottom w:val="single" w:sz="4" w:space="0" w:color="auto"/>
              <w:right w:val="single" w:sz="4" w:space="0" w:color="auto"/>
            </w:tcBorders>
            <w:vAlign w:val="center"/>
          </w:tcPr>
          <w:p w14:paraId="43C60E8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028FF8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FDFC2B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B5C6B1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8BDC17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2B3D06B"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na stojaku jezdnym</w:t>
            </w:r>
          </w:p>
        </w:tc>
        <w:tc>
          <w:tcPr>
            <w:tcW w:w="1984" w:type="dxa"/>
            <w:tcBorders>
              <w:top w:val="single" w:sz="4" w:space="0" w:color="auto"/>
              <w:left w:val="single" w:sz="4" w:space="0" w:color="auto"/>
              <w:bottom w:val="single" w:sz="4" w:space="0" w:color="auto"/>
              <w:right w:val="single" w:sz="4" w:space="0" w:color="auto"/>
            </w:tcBorders>
            <w:vAlign w:val="center"/>
          </w:tcPr>
          <w:p w14:paraId="474F58B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A0B0EA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53E8AB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7A6B51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3853EA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9C24D49"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do kolumn pionowych (uwzględniających wagę zestawu łącznie z pompami)</w:t>
            </w:r>
          </w:p>
        </w:tc>
        <w:tc>
          <w:tcPr>
            <w:tcW w:w="1984" w:type="dxa"/>
            <w:tcBorders>
              <w:top w:val="single" w:sz="4" w:space="0" w:color="auto"/>
              <w:left w:val="single" w:sz="4" w:space="0" w:color="auto"/>
              <w:bottom w:val="single" w:sz="4" w:space="0" w:color="auto"/>
              <w:right w:val="single" w:sz="4" w:space="0" w:color="auto"/>
            </w:tcBorders>
            <w:vAlign w:val="center"/>
          </w:tcPr>
          <w:p w14:paraId="6E1BCC9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B840230"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54BCBC" w14:textId="77777777" w:rsidR="007D6AE5"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najmniejsza waga</w:t>
            </w:r>
            <w:r w:rsidR="007D6AE5" w:rsidRPr="00487EB6">
              <w:rPr>
                <w:rFonts w:ascii="Garamond" w:hAnsi="Garamond"/>
                <w:sz w:val="22"/>
                <w:szCs w:val="22"/>
              </w:rPr>
              <w:t xml:space="preserve"> – 0,5 pkt.</w:t>
            </w:r>
          </w:p>
          <w:p w14:paraId="17D95536" w14:textId="77777777" w:rsidR="0057259B" w:rsidRPr="00487EB6" w:rsidRDefault="007D6AE5" w:rsidP="00D446A5">
            <w:pPr>
              <w:snapToGrid w:val="0"/>
              <w:spacing w:line="288" w:lineRule="auto"/>
              <w:jc w:val="center"/>
              <w:rPr>
                <w:rFonts w:ascii="Garamond" w:hAnsi="Garamond"/>
                <w:sz w:val="22"/>
                <w:szCs w:val="22"/>
              </w:rPr>
            </w:pPr>
            <w:r w:rsidRPr="00487EB6">
              <w:rPr>
                <w:rFonts w:ascii="Garamond" w:hAnsi="Garamond"/>
                <w:sz w:val="22"/>
                <w:szCs w:val="22"/>
              </w:rPr>
              <w:t>pozostałe – 0 pkt.</w:t>
            </w:r>
          </w:p>
        </w:tc>
      </w:tr>
      <w:tr w:rsidR="000D5ED2" w:rsidRPr="00487EB6" w14:paraId="111F692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17DD6E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3A9069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z wykorzystaniem standardowych szyn medycznych</w:t>
            </w:r>
          </w:p>
        </w:tc>
        <w:tc>
          <w:tcPr>
            <w:tcW w:w="1984" w:type="dxa"/>
            <w:tcBorders>
              <w:top w:val="single" w:sz="4" w:space="0" w:color="auto"/>
              <w:left w:val="single" w:sz="4" w:space="0" w:color="auto"/>
              <w:bottom w:val="single" w:sz="4" w:space="0" w:color="auto"/>
              <w:right w:val="single" w:sz="4" w:space="0" w:color="auto"/>
            </w:tcBorders>
            <w:vAlign w:val="center"/>
          </w:tcPr>
          <w:p w14:paraId="366EF06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9096A9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94A43F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D73D69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D10C225"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6F4F74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Łatwo dostrzegalna panel sygnalizacyjny</w:t>
            </w:r>
            <w:r w:rsidRPr="00487EB6">
              <w:rPr>
                <w:rFonts w:ascii="Garamond" w:hAnsi="Garamond"/>
                <w:strike/>
                <w:sz w:val="22"/>
                <w:szCs w:val="22"/>
              </w:rPr>
              <w:t xml:space="preserve"> </w:t>
            </w:r>
            <w:r w:rsidRPr="00487EB6">
              <w:rPr>
                <w:rFonts w:ascii="Garamond" w:hAnsi="Garamond"/>
                <w:sz w:val="22"/>
                <w:szCs w:val="22"/>
              </w:rPr>
              <w:t>wskazujący stan pompy zamocowanej do stacji</w:t>
            </w:r>
          </w:p>
        </w:tc>
        <w:tc>
          <w:tcPr>
            <w:tcW w:w="1984" w:type="dxa"/>
            <w:tcBorders>
              <w:top w:val="single" w:sz="4" w:space="0" w:color="auto"/>
              <w:left w:val="single" w:sz="4" w:space="0" w:color="auto"/>
              <w:bottom w:val="single" w:sz="4" w:space="0" w:color="auto"/>
              <w:right w:val="single" w:sz="4" w:space="0" w:color="auto"/>
            </w:tcBorders>
            <w:vAlign w:val="center"/>
          </w:tcPr>
          <w:p w14:paraId="7EBE758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BAF414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D6882E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84BEDA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FFBB7BF"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6C4D50E"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Opcjonalna możliwość przyszłościowego włączenia roboczych stacji dokujących w system </w:t>
            </w:r>
            <w:r w:rsidRPr="00487EB6">
              <w:rPr>
                <w:rFonts w:ascii="Garamond" w:hAnsi="Garamond"/>
                <w:sz w:val="22"/>
                <w:szCs w:val="22"/>
              </w:rPr>
              <w:lastRenderedPageBreak/>
              <w:t>centralnego monitorowania infuzji oraz serwerowy system do zdalnego przesyłania zestawów danych i automatycznego zbierania danych infuzji</w:t>
            </w:r>
          </w:p>
          <w:p w14:paraId="082E5C8C"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u w:val="single"/>
              </w:rPr>
              <w:t>W celu przyszłej rozbudowy wymaga się</w:t>
            </w:r>
            <w:r w:rsidR="00C8047E">
              <w:rPr>
                <w:rFonts w:ascii="Garamond" w:hAnsi="Garamond"/>
                <w:sz w:val="22"/>
                <w:szCs w:val="22"/>
                <w:u w:val="single"/>
              </w:rPr>
              <w:t>,</w:t>
            </w:r>
            <w:r w:rsidRPr="00487EB6">
              <w:rPr>
                <w:rFonts w:ascii="Garamond" w:hAnsi="Garamond"/>
                <w:sz w:val="22"/>
                <w:szCs w:val="22"/>
                <w:u w:val="single"/>
              </w:rPr>
              <w:t xml:space="preserve"> aby w cenie oferty system posiadał już w swojej konfiguracji minimum n/w funkcjonalności:</w:t>
            </w:r>
          </w:p>
        </w:tc>
        <w:tc>
          <w:tcPr>
            <w:tcW w:w="1984" w:type="dxa"/>
            <w:tcBorders>
              <w:top w:val="single" w:sz="4" w:space="0" w:color="auto"/>
              <w:left w:val="single" w:sz="4" w:space="0" w:color="auto"/>
              <w:bottom w:val="single" w:sz="4" w:space="0" w:color="auto"/>
              <w:right w:val="single" w:sz="4" w:space="0" w:color="auto"/>
            </w:tcBorders>
            <w:vAlign w:val="center"/>
          </w:tcPr>
          <w:p w14:paraId="75A10DE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3E9EFC6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4450E8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E32F9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3E7C1CE"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02DBE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kompatybilność stacji dokujących z oprogramowaniem umożliwiającym centralne monitorowanie infuzji</w:t>
            </w:r>
          </w:p>
        </w:tc>
        <w:tc>
          <w:tcPr>
            <w:tcW w:w="1984" w:type="dxa"/>
            <w:tcBorders>
              <w:top w:val="single" w:sz="4" w:space="0" w:color="auto"/>
              <w:left w:val="single" w:sz="4" w:space="0" w:color="auto"/>
              <w:bottom w:val="single" w:sz="4" w:space="0" w:color="auto"/>
              <w:right w:val="single" w:sz="4" w:space="0" w:color="auto"/>
            </w:tcBorders>
            <w:vAlign w:val="center"/>
          </w:tcPr>
          <w:p w14:paraId="51BAB4C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2B65FA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97F90C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5A31D7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FA49A6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8C43B4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możliwość jednoczasowego wyświetlania na jednym monitorze wszystkich stanowisk infuzji, bez konieczności, wywoływania kolejnych ekranów wymagana jest jednoczasowa obserwacja do min. 12 stanowisk infuzji jednoczasowo</w:t>
            </w:r>
          </w:p>
        </w:tc>
        <w:tc>
          <w:tcPr>
            <w:tcW w:w="1984" w:type="dxa"/>
            <w:tcBorders>
              <w:top w:val="single" w:sz="4" w:space="0" w:color="auto"/>
              <w:left w:val="single" w:sz="4" w:space="0" w:color="auto"/>
              <w:bottom w:val="single" w:sz="4" w:space="0" w:color="auto"/>
              <w:right w:val="single" w:sz="4" w:space="0" w:color="auto"/>
            </w:tcBorders>
            <w:vAlign w:val="center"/>
          </w:tcPr>
          <w:p w14:paraId="7B2224A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7E4CDB1"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FB3F3F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19EEBD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DADB30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BB8C1E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wizualne rozróżnienie, różnych terapii dożylnych, w centrali monitorowania (np. terapi</w:t>
            </w:r>
            <w:r w:rsidR="00C8047E">
              <w:rPr>
                <w:rFonts w:ascii="Garamond" w:hAnsi="Garamond"/>
                <w:sz w:val="22"/>
                <w:szCs w:val="22"/>
              </w:rPr>
              <w:t>i</w:t>
            </w:r>
            <w:r w:rsidRPr="00487EB6">
              <w:rPr>
                <w:rFonts w:ascii="Garamond" w:hAnsi="Garamond"/>
                <w:sz w:val="22"/>
                <w:szCs w:val="22"/>
              </w:rPr>
              <w:t xml:space="preserve"> TCI, TIVA, </w:t>
            </w:r>
            <w:proofErr w:type="spellStart"/>
            <w:r w:rsidRPr="00487EB6">
              <w:rPr>
                <w:rFonts w:ascii="Garamond" w:hAnsi="Garamond"/>
                <w:sz w:val="22"/>
                <w:szCs w:val="22"/>
              </w:rPr>
              <w:t>Enteral</w:t>
            </w:r>
            <w:proofErr w:type="spellEnd"/>
            <w:r w:rsidRPr="00487EB6">
              <w:rPr>
                <w:rFonts w:ascii="Garamond" w:hAnsi="Garamond"/>
                <w:sz w:val="22"/>
                <w:szCs w:val="22"/>
              </w:rPr>
              <w:t xml:space="preserve"> </w:t>
            </w:r>
            <w:r w:rsidR="00C8047E">
              <w:rPr>
                <w:rFonts w:ascii="Garamond" w:hAnsi="Garamond"/>
                <w:sz w:val="22"/>
                <w:szCs w:val="22"/>
              </w:rPr>
              <w:t>itp.</w:t>
            </w:r>
            <w:r w:rsidRPr="00487EB6">
              <w:rPr>
                <w:rFonts w:ascii="Garamond" w:hAnsi="Garamond"/>
                <w:sz w:val="22"/>
                <w:szCs w:val="22"/>
              </w:rPr>
              <w:t>)</w:t>
            </w:r>
            <w:r w:rsidR="00C8047E">
              <w:rPr>
                <w:rFonts w:ascii="Garamond" w:hAnsi="Garamond"/>
                <w:sz w:val="22"/>
                <w:szCs w:val="22"/>
              </w:rPr>
              <w:t xml:space="preserve"> </w:t>
            </w:r>
            <w:r w:rsidRPr="00487EB6">
              <w:rPr>
                <w:rFonts w:ascii="Garamond" w:hAnsi="Garamond"/>
                <w:sz w:val="22"/>
                <w:szCs w:val="22"/>
              </w:rPr>
              <w:t xml:space="preserve">w pompach objętościowych i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9F33F3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D446A5">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33CBFBD7"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389340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BB5007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8CA0FB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C8AD7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wyświetlanie alarmów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14:paraId="3FB2FEC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0E5D92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CC7E55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CE92E8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9E06765"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0EB591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przeglądanie historii infuzji u każdego pacjenta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14:paraId="7FC4D70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D7A69C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C380A2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380BF6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8AA3CF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5F1C6B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tworzenie bilansu płynów na stanowisku </w:t>
            </w:r>
            <w:r w:rsidRPr="00487EB6">
              <w:rPr>
                <w:rFonts w:ascii="Garamond" w:hAnsi="Garamond"/>
                <w:sz w:val="22"/>
                <w:szCs w:val="22"/>
              </w:rPr>
              <w:lastRenderedPageBreak/>
              <w:t>centralnym</w:t>
            </w:r>
          </w:p>
        </w:tc>
        <w:tc>
          <w:tcPr>
            <w:tcW w:w="1984" w:type="dxa"/>
            <w:tcBorders>
              <w:top w:val="single" w:sz="4" w:space="0" w:color="auto"/>
              <w:left w:val="single" w:sz="4" w:space="0" w:color="auto"/>
              <w:bottom w:val="single" w:sz="4" w:space="0" w:color="auto"/>
              <w:right w:val="single" w:sz="4" w:space="0" w:color="auto"/>
            </w:tcBorders>
            <w:vAlign w:val="center"/>
          </w:tcPr>
          <w:p w14:paraId="2761456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59B061F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EAB7A5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50E847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D3CD3C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19533A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transfer zestawów danych do i z pomp poprzez sieć szpitalną, bez konieczności przerywania infuzji </w:t>
            </w:r>
          </w:p>
        </w:tc>
        <w:tc>
          <w:tcPr>
            <w:tcW w:w="1984" w:type="dxa"/>
            <w:tcBorders>
              <w:top w:val="single" w:sz="4" w:space="0" w:color="auto"/>
              <w:left w:val="single" w:sz="4" w:space="0" w:color="auto"/>
              <w:bottom w:val="single" w:sz="4" w:space="0" w:color="auto"/>
              <w:right w:val="single" w:sz="4" w:space="0" w:color="auto"/>
            </w:tcBorders>
            <w:vAlign w:val="center"/>
          </w:tcPr>
          <w:p w14:paraId="23EBC75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74B327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ADCD61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ABDA33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8FD1EC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19285B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natychmiastowa możliwość zlokalizowania pomp w systemie</w:t>
            </w:r>
          </w:p>
        </w:tc>
        <w:tc>
          <w:tcPr>
            <w:tcW w:w="1984" w:type="dxa"/>
            <w:tcBorders>
              <w:top w:val="single" w:sz="4" w:space="0" w:color="auto"/>
              <w:left w:val="single" w:sz="4" w:space="0" w:color="auto"/>
              <w:bottom w:val="single" w:sz="4" w:space="0" w:color="auto"/>
              <w:right w:val="single" w:sz="4" w:space="0" w:color="auto"/>
            </w:tcBorders>
            <w:vAlign w:val="center"/>
          </w:tcPr>
          <w:p w14:paraId="3D1FC97E"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781B9B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6BEA49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95BC9C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82AD40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E1453E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Komunikacja ze szpitalną siecią komputerową i bezpośrednio z komputerem za pomocą interfejsu Ethernet lub/i za pomocą bezprzewodowego połączenia sieciowego</w:t>
            </w:r>
          </w:p>
        </w:tc>
        <w:tc>
          <w:tcPr>
            <w:tcW w:w="1984" w:type="dxa"/>
            <w:tcBorders>
              <w:top w:val="single" w:sz="4" w:space="0" w:color="auto"/>
              <w:left w:val="single" w:sz="4" w:space="0" w:color="auto"/>
              <w:bottom w:val="single" w:sz="4" w:space="0" w:color="auto"/>
              <w:right w:val="single" w:sz="4" w:space="0" w:color="auto"/>
            </w:tcBorders>
            <w:vAlign w:val="center"/>
          </w:tcPr>
          <w:p w14:paraId="5CE486F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61A595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E3485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4F248A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1581DA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C77358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rozbudowy stacji o adapter do łączności bezprzewodowej ze szpitalną siecią komputerową</w:t>
            </w:r>
          </w:p>
        </w:tc>
        <w:tc>
          <w:tcPr>
            <w:tcW w:w="1984" w:type="dxa"/>
            <w:tcBorders>
              <w:top w:val="single" w:sz="4" w:space="0" w:color="auto"/>
              <w:left w:val="single" w:sz="4" w:space="0" w:color="auto"/>
              <w:bottom w:val="single" w:sz="4" w:space="0" w:color="auto"/>
              <w:right w:val="single" w:sz="4" w:space="0" w:color="auto"/>
            </w:tcBorders>
            <w:vAlign w:val="center"/>
          </w:tcPr>
          <w:p w14:paraId="244DB1BF" w14:textId="77777777" w:rsidR="0057259B" w:rsidRPr="00487EB6" w:rsidRDefault="0057259B" w:rsidP="000D5ED2">
            <w:pPr>
              <w:snapToGrid w:val="0"/>
              <w:spacing w:line="288" w:lineRule="auto"/>
              <w:jc w:val="center"/>
              <w:rPr>
                <w:rFonts w:ascii="Garamond" w:hAnsi="Garamond"/>
                <w:strike/>
                <w:sz w:val="22"/>
                <w:szCs w:val="22"/>
              </w:rPr>
            </w:pPr>
          </w:p>
          <w:p w14:paraId="53A8B238" w14:textId="77777777" w:rsidR="00C8047E" w:rsidRDefault="00C8047E" w:rsidP="000D5ED2">
            <w:pPr>
              <w:snapToGrid w:val="0"/>
              <w:spacing w:line="288" w:lineRule="auto"/>
              <w:jc w:val="center"/>
              <w:rPr>
                <w:rFonts w:ascii="Garamond" w:hAnsi="Garamond"/>
                <w:sz w:val="22"/>
                <w:szCs w:val="22"/>
              </w:rPr>
            </w:pPr>
            <w:r>
              <w:rPr>
                <w:rFonts w:ascii="Garamond" w:hAnsi="Garamond"/>
                <w:sz w:val="22"/>
                <w:szCs w:val="22"/>
              </w:rPr>
              <w:t>TAK/NIE,</w:t>
            </w:r>
          </w:p>
          <w:p w14:paraId="09C9F34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2386919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C8CC497"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3</w:t>
            </w:r>
            <w:r w:rsidRPr="00487EB6">
              <w:rPr>
                <w:rFonts w:ascii="Garamond" w:hAnsi="Garamond"/>
                <w:sz w:val="22"/>
                <w:szCs w:val="22"/>
              </w:rPr>
              <w:t xml:space="preserve"> pkt.</w:t>
            </w:r>
            <w:r>
              <w:rPr>
                <w:rFonts w:ascii="Garamond" w:hAnsi="Garamond"/>
                <w:sz w:val="22"/>
                <w:szCs w:val="22"/>
              </w:rPr>
              <w:t>;</w:t>
            </w:r>
          </w:p>
          <w:p w14:paraId="3F5EDA87"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267277F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DDB1AAB"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99AFBB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Przeglądanie z zewnętrznego komputera lub komputera w sieci statusu infuzji i rejestru zdarzeń stacji z wykorzystaniem standardowej przeglądarki internetowej</w:t>
            </w:r>
          </w:p>
        </w:tc>
        <w:tc>
          <w:tcPr>
            <w:tcW w:w="1984" w:type="dxa"/>
            <w:tcBorders>
              <w:top w:val="single" w:sz="4" w:space="0" w:color="auto"/>
              <w:left w:val="single" w:sz="4" w:space="0" w:color="auto"/>
              <w:bottom w:val="single" w:sz="4" w:space="0" w:color="auto"/>
              <w:right w:val="single" w:sz="4" w:space="0" w:color="auto"/>
            </w:tcBorders>
            <w:vAlign w:val="center"/>
          </w:tcPr>
          <w:p w14:paraId="79B6B2E1"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0F94C0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6E7D21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7C051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0713BD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3124DCC" w14:textId="53D22439"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Kompatybilność z systemem PDMS co najmniej dla firm Philips, </w:t>
            </w:r>
            <w:proofErr w:type="spellStart"/>
            <w:r w:rsidRPr="00487EB6">
              <w:rPr>
                <w:rFonts w:ascii="Garamond" w:hAnsi="Garamond"/>
                <w:sz w:val="22"/>
                <w:szCs w:val="22"/>
              </w:rPr>
              <w:t>Draeger</w:t>
            </w:r>
            <w:proofErr w:type="spellEnd"/>
            <w:r w:rsidRPr="00487EB6">
              <w:rPr>
                <w:rFonts w:ascii="Garamond" w:hAnsi="Garamond"/>
                <w:sz w:val="22"/>
                <w:szCs w:val="22"/>
              </w:rPr>
              <w:t xml:space="preserve">, GE, </w:t>
            </w:r>
            <w:proofErr w:type="spellStart"/>
            <w:r w:rsidRPr="00487EB6">
              <w:rPr>
                <w:rFonts w:ascii="Garamond" w:hAnsi="Garamond"/>
                <w:sz w:val="22"/>
                <w:szCs w:val="22"/>
              </w:rPr>
              <w:t>LowTec</w:t>
            </w:r>
            <w:proofErr w:type="spellEnd"/>
            <w:r w:rsidRPr="00487EB6">
              <w:rPr>
                <w:rFonts w:ascii="Garamond" w:hAnsi="Garamond"/>
                <w:sz w:val="22"/>
                <w:szCs w:val="22"/>
              </w:rPr>
              <w:t xml:space="preserve">, </w:t>
            </w:r>
            <w:proofErr w:type="spellStart"/>
            <w:r w:rsidRPr="00487EB6">
              <w:rPr>
                <w:rFonts w:ascii="Garamond" w:hAnsi="Garamond"/>
                <w:sz w:val="22"/>
                <w:szCs w:val="22"/>
              </w:rPr>
              <w:t>iMDsoft</w:t>
            </w:r>
            <w:proofErr w:type="spellEnd"/>
            <w:r w:rsidRPr="00487EB6">
              <w:rPr>
                <w:rFonts w:ascii="Garamond" w:hAnsi="Garamond"/>
                <w:sz w:val="22"/>
                <w:szCs w:val="22"/>
              </w:rPr>
              <w:t xml:space="preserve">, </w:t>
            </w:r>
            <w:proofErr w:type="spellStart"/>
            <w:r w:rsidRPr="00487EB6">
              <w:rPr>
                <w:rFonts w:ascii="Garamond" w:hAnsi="Garamond"/>
                <w:sz w:val="22"/>
                <w:szCs w:val="22"/>
              </w:rPr>
              <w:t>CapsuleTech</w:t>
            </w:r>
            <w:proofErr w:type="spellEnd"/>
            <w:r w:rsidRPr="00487EB6">
              <w:rPr>
                <w:rFonts w:ascii="Garamond" w:hAnsi="Garamond"/>
                <w:sz w:val="22"/>
                <w:szCs w:val="22"/>
              </w:rPr>
              <w:t xml:space="preserve">, </w:t>
            </w:r>
            <w:proofErr w:type="spellStart"/>
            <w:r w:rsidRPr="00487EB6">
              <w:rPr>
                <w:rFonts w:ascii="Garamond" w:hAnsi="Garamond"/>
                <w:sz w:val="22"/>
                <w:szCs w:val="22"/>
              </w:rPr>
              <w:t>Epic</w:t>
            </w:r>
            <w:proofErr w:type="spellEnd"/>
            <w:r w:rsidR="003748EC">
              <w:rPr>
                <w:rFonts w:ascii="Garamond" w:hAnsi="Garamond"/>
                <w:sz w:val="22"/>
                <w:szCs w:val="22"/>
              </w:rPr>
              <w:t xml:space="preserve"> posiadanym przez Zamawiającego</w:t>
            </w:r>
          </w:p>
        </w:tc>
        <w:tc>
          <w:tcPr>
            <w:tcW w:w="1984" w:type="dxa"/>
            <w:tcBorders>
              <w:top w:val="single" w:sz="4" w:space="0" w:color="auto"/>
              <w:left w:val="single" w:sz="4" w:space="0" w:color="auto"/>
              <w:bottom w:val="single" w:sz="4" w:space="0" w:color="auto"/>
              <w:right w:val="single" w:sz="4" w:space="0" w:color="auto"/>
            </w:tcBorders>
            <w:vAlign w:val="center"/>
          </w:tcPr>
          <w:p w14:paraId="503F740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D5255F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AB85AB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04772E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9DC9741"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EA3662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Zabezpieczenie interfejsu konfiguracyjnego stacji </w:t>
            </w:r>
            <w:r w:rsidRPr="00487EB6">
              <w:rPr>
                <w:rFonts w:ascii="Garamond" w:hAnsi="Garamond"/>
                <w:sz w:val="22"/>
                <w:szCs w:val="22"/>
              </w:rPr>
              <w:lastRenderedPageBreak/>
              <w:t>dokującej hasłem</w:t>
            </w:r>
          </w:p>
        </w:tc>
        <w:tc>
          <w:tcPr>
            <w:tcW w:w="1984" w:type="dxa"/>
            <w:tcBorders>
              <w:top w:val="single" w:sz="4" w:space="0" w:color="auto"/>
              <w:left w:val="single" w:sz="4" w:space="0" w:color="auto"/>
              <w:bottom w:val="single" w:sz="4" w:space="0" w:color="auto"/>
              <w:right w:val="single" w:sz="4" w:space="0" w:color="auto"/>
            </w:tcBorders>
            <w:vAlign w:val="center"/>
          </w:tcPr>
          <w:p w14:paraId="3D93330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531937E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981B69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74C536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00F3DB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3C05C3E" w14:textId="380CAC0B" w:rsidR="0057259B" w:rsidRPr="00637581" w:rsidRDefault="00637581" w:rsidP="00637581">
            <w:pPr>
              <w:widowControl/>
              <w:suppressAutoHyphens w:val="0"/>
              <w:rPr>
                <w:rFonts w:eastAsia="Times New Roman"/>
                <w:kern w:val="0"/>
              </w:rPr>
            </w:pPr>
            <w:r w:rsidRPr="00637581">
              <w:rPr>
                <w:rFonts w:ascii="Garamond" w:hAnsi="Garamond"/>
                <w:sz w:val="22"/>
                <w:szCs w:val="22"/>
              </w:rPr>
              <w:t>Interfejs komunikacyjny dwukierunkowy pozwalający na wymianę danych z innymi</w:t>
            </w:r>
            <w:r w:rsidRPr="00637581">
              <w:rPr>
                <w:rFonts w:ascii="Garamond" w:hAnsi="Garamond"/>
                <w:sz w:val="22"/>
                <w:szCs w:val="22"/>
              </w:rPr>
              <w:br/>
              <w:t>systemami, w tym z systemami klasy HIS oraz systemami magazynującymi dane.</w:t>
            </w:r>
            <w:r w:rsidRPr="00637581">
              <w:rPr>
                <w:rFonts w:ascii="Garamond" w:hAnsi="Garamond"/>
                <w:sz w:val="22"/>
                <w:szCs w:val="22"/>
              </w:rPr>
              <w:br/>
              <w:t>Wykorzystanie standardu HL7 lub innych uzgodnionych z Zamawiającym</w:t>
            </w:r>
          </w:p>
        </w:tc>
        <w:tc>
          <w:tcPr>
            <w:tcW w:w="1984" w:type="dxa"/>
            <w:tcBorders>
              <w:top w:val="single" w:sz="4" w:space="0" w:color="auto"/>
              <w:left w:val="single" w:sz="4" w:space="0" w:color="auto"/>
              <w:bottom w:val="single" w:sz="4" w:space="0" w:color="auto"/>
              <w:right w:val="single" w:sz="4" w:space="0" w:color="auto"/>
            </w:tcBorders>
            <w:vAlign w:val="center"/>
          </w:tcPr>
          <w:p w14:paraId="459F958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638688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D0F195A"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3BC26E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628A215"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FDEEFA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Podtrzymanie zasilania stacji oraz komunikacji pompa-stacja dokująca oraz stacja dokująca-szpitalna sieć komputerowa w przypadku odłączenia zasilania z gniazda sieciowego przez minimum 60 minut</w:t>
            </w:r>
          </w:p>
        </w:tc>
        <w:tc>
          <w:tcPr>
            <w:tcW w:w="1984" w:type="dxa"/>
            <w:tcBorders>
              <w:top w:val="single" w:sz="4" w:space="0" w:color="auto"/>
              <w:left w:val="single" w:sz="4" w:space="0" w:color="auto"/>
              <w:bottom w:val="single" w:sz="4" w:space="0" w:color="auto"/>
              <w:right w:val="single" w:sz="4" w:space="0" w:color="auto"/>
            </w:tcBorders>
            <w:vAlign w:val="center"/>
          </w:tcPr>
          <w:p w14:paraId="669C7BF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C4D53B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D91F6F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2164F0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42CC56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49DF2A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Szybkie ładowanie akumulatorów Stacji roboczej – od całkowitego rozładowania do naładowania </w:t>
            </w:r>
          </w:p>
        </w:tc>
        <w:tc>
          <w:tcPr>
            <w:tcW w:w="1984" w:type="dxa"/>
            <w:tcBorders>
              <w:top w:val="single" w:sz="4" w:space="0" w:color="auto"/>
              <w:left w:val="single" w:sz="4" w:space="0" w:color="auto"/>
              <w:bottom w:val="single" w:sz="4" w:space="0" w:color="auto"/>
              <w:right w:val="single" w:sz="4" w:space="0" w:color="auto"/>
            </w:tcBorders>
            <w:vAlign w:val="center"/>
          </w:tcPr>
          <w:p w14:paraId="1A73FD7E"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ED07D0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F5A30F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E4B4E3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CE26F5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5D67ED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Przypomnienie o konieczności podłączenia przewodu zasilającego po jego odłączeniu</w:t>
            </w:r>
          </w:p>
        </w:tc>
        <w:tc>
          <w:tcPr>
            <w:tcW w:w="1984" w:type="dxa"/>
            <w:tcBorders>
              <w:top w:val="single" w:sz="4" w:space="0" w:color="auto"/>
              <w:left w:val="single" w:sz="4" w:space="0" w:color="auto"/>
              <w:bottom w:val="single" w:sz="4" w:space="0" w:color="auto"/>
              <w:right w:val="single" w:sz="4" w:space="0" w:color="auto"/>
            </w:tcBorders>
            <w:vAlign w:val="center"/>
          </w:tcPr>
          <w:p w14:paraId="20CC482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7F908C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7D1FFB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6A605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A048C2A"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776567A" w14:textId="549C3705"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Oferowane urządzenia muszą spełniać normę EN 60601</w:t>
            </w:r>
            <w:r w:rsidR="005F34E0">
              <w:rPr>
                <w:rFonts w:ascii="Garamond" w:hAnsi="Garamond"/>
                <w:sz w:val="22"/>
                <w:szCs w:val="22"/>
              </w:rPr>
              <w:t xml:space="preserve"> </w:t>
            </w:r>
            <w:r w:rsidR="00637616">
              <w:rPr>
                <w:rFonts w:ascii="Garamond" w:hAnsi="Garamond"/>
                <w:sz w:val="22"/>
                <w:szCs w:val="22"/>
              </w:rPr>
              <w:t xml:space="preserve">lub równoważną dla wyrobów medycznych w zakresie </w:t>
            </w:r>
            <w:r w:rsidR="00637616" w:rsidRPr="005F34E0">
              <w:rPr>
                <w:rFonts w:ascii="Garamond" w:hAnsi="Garamond"/>
                <w:sz w:val="22"/>
                <w:szCs w:val="22"/>
              </w:rPr>
              <w:t>wymaga</w:t>
            </w:r>
            <w:r w:rsidR="00637616">
              <w:rPr>
                <w:rFonts w:ascii="Garamond" w:hAnsi="Garamond"/>
                <w:sz w:val="22"/>
                <w:szCs w:val="22"/>
              </w:rPr>
              <w:t>ń</w:t>
            </w:r>
            <w:r w:rsidR="00637616" w:rsidRPr="005F34E0">
              <w:rPr>
                <w:rFonts w:ascii="Garamond" w:hAnsi="Garamond"/>
                <w:sz w:val="22"/>
                <w:szCs w:val="22"/>
              </w:rPr>
              <w:t xml:space="preserve"> i sposob</w:t>
            </w:r>
            <w:r w:rsidR="00637616">
              <w:rPr>
                <w:rFonts w:ascii="Garamond" w:hAnsi="Garamond"/>
                <w:sz w:val="22"/>
                <w:szCs w:val="22"/>
              </w:rPr>
              <w:t>ów</w:t>
            </w:r>
            <w:r w:rsidR="00637616" w:rsidRPr="005F34E0">
              <w:rPr>
                <w:rFonts w:ascii="Garamond" w:hAnsi="Garamond"/>
                <w:sz w:val="22"/>
                <w:szCs w:val="22"/>
              </w:rPr>
              <w:t xml:space="preserve"> ochrony przeciwporażeniowej</w:t>
            </w:r>
          </w:p>
        </w:tc>
        <w:tc>
          <w:tcPr>
            <w:tcW w:w="1984" w:type="dxa"/>
            <w:tcBorders>
              <w:top w:val="single" w:sz="4" w:space="0" w:color="auto"/>
              <w:left w:val="single" w:sz="4" w:space="0" w:color="auto"/>
              <w:bottom w:val="single" w:sz="4" w:space="0" w:color="auto"/>
              <w:right w:val="single" w:sz="4" w:space="0" w:color="auto"/>
            </w:tcBorders>
            <w:vAlign w:val="center"/>
          </w:tcPr>
          <w:p w14:paraId="51E052D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5D62D97"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9FB18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4747412"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14FD8F7E"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E76919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Objętość zajmowana przez stacje dokującą [cm3]</w:t>
            </w:r>
          </w:p>
        </w:tc>
        <w:tc>
          <w:tcPr>
            <w:tcW w:w="1984" w:type="dxa"/>
            <w:tcBorders>
              <w:top w:val="single" w:sz="4" w:space="0" w:color="auto"/>
              <w:left w:val="single" w:sz="4" w:space="0" w:color="auto"/>
              <w:bottom w:val="single" w:sz="4" w:space="0" w:color="auto"/>
              <w:right w:val="single" w:sz="4" w:space="0" w:color="auto"/>
            </w:tcBorders>
            <w:vAlign w:val="center"/>
          </w:tcPr>
          <w:p w14:paraId="05BD20C3"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w:t>
            </w:r>
            <w:r w:rsidR="00C8047E">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39E7B7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1F30E32"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najmniejsza objętość</w:t>
            </w:r>
            <w:r w:rsidR="00191483" w:rsidRPr="00487EB6">
              <w:rPr>
                <w:rFonts w:ascii="Garamond" w:hAnsi="Garamond"/>
                <w:sz w:val="22"/>
                <w:szCs w:val="22"/>
              </w:rPr>
              <w:t xml:space="preserve"> – 2 pkt, pozostałe – 0 pkt.</w:t>
            </w:r>
          </w:p>
        </w:tc>
      </w:tr>
      <w:tr w:rsidR="000D5ED2" w:rsidRPr="00487EB6" w14:paraId="68A862DA"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1295C39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67C29CE" w14:textId="3FBDD2DB" w:rsidR="0057259B" w:rsidRPr="00487EB6" w:rsidRDefault="00D446A5" w:rsidP="000D5ED2">
            <w:pPr>
              <w:snapToGrid w:val="0"/>
              <w:spacing w:line="288" w:lineRule="auto"/>
              <w:rPr>
                <w:rFonts w:ascii="Garamond" w:hAnsi="Garamond"/>
                <w:sz w:val="22"/>
                <w:szCs w:val="22"/>
              </w:rPr>
            </w:pPr>
            <w:r>
              <w:rPr>
                <w:rFonts w:ascii="Garamond" w:hAnsi="Garamond"/>
                <w:b/>
                <w:sz w:val="22"/>
                <w:szCs w:val="22"/>
              </w:rPr>
              <w:t>S</w:t>
            </w:r>
            <w:r w:rsidRPr="00487EB6">
              <w:rPr>
                <w:rFonts w:ascii="Garamond" w:hAnsi="Garamond"/>
                <w:b/>
                <w:sz w:val="22"/>
                <w:szCs w:val="22"/>
              </w:rPr>
              <w:t xml:space="preserve">TACJA DOKUJĄCA </w:t>
            </w:r>
            <w:r w:rsidR="00476248">
              <w:rPr>
                <w:rFonts w:ascii="Garamond" w:hAnsi="Garamond"/>
                <w:b/>
                <w:sz w:val="22"/>
                <w:szCs w:val="22"/>
              </w:rPr>
              <w:t xml:space="preserve">min. </w:t>
            </w:r>
            <w:r w:rsidRPr="00487EB6">
              <w:rPr>
                <w:rFonts w:ascii="Garamond" w:hAnsi="Garamond"/>
                <w:b/>
                <w:sz w:val="22"/>
                <w:szCs w:val="22"/>
              </w:rPr>
              <w:t>6 COM – 56 SZT.</w:t>
            </w:r>
          </w:p>
        </w:tc>
        <w:tc>
          <w:tcPr>
            <w:tcW w:w="1984" w:type="dxa"/>
            <w:tcBorders>
              <w:top w:val="single" w:sz="4" w:space="0" w:color="auto"/>
              <w:left w:val="single" w:sz="4" w:space="0" w:color="auto"/>
              <w:bottom w:val="single" w:sz="4" w:space="0" w:color="auto"/>
              <w:right w:val="single" w:sz="4" w:space="0" w:color="auto"/>
            </w:tcBorders>
            <w:vAlign w:val="center"/>
          </w:tcPr>
          <w:p w14:paraId="345C8A0B" w14:textId="77777777" w:rsidR="0057259B" w:rsidRPr="00487EB6" w:rsidRDefault="0057259B"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5D28A967"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F7B359" w14:textId="77777777" w:rsidR="0057259B" w:rsidRPr="00487EB6" w:rsidRDefault="0057259B" w:rsidP="00D446A5">
            <w:pPr>
              <w:snapToGrid w:val="0"/>
              <w:spacing w:line="288" w:lineRule="auto"/>
              <w:jc w:val="center"/>
              <w:rPr>
                <w:rFonts w:ascii="Garamond" w:hAnsi="Garamond"/>
                <w:sz w:val="22"/>
                <w:szCs w:val="22"/>
              </w:rPr>
            </w:pPr>
          </w:p>
        </w:tc>
      </w:tr>
      <w:tr w:rsidR="000D5ED2" w:rsidRPr="00487EB6" w14:paraId="61A2765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EE5396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AD8406B"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maksymalnego dokowania w stacji roboczej przynajmniej 6 - 8 pomp infuzyjnych.</w:t>
            </w:r>
          </w:p>
          <w:p w14:paraId="352C297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Uwaga – Zamawiający dopuszcza rozwiązanie polegające na możliwości użycia jednego portu 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14:paraId="7A3F262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3A765E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7FE4B7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9DD40F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0A3AEF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7C2A20"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Dwustronna </w:t>
            </w:r>
            <w:r w:rsidR="00C8047E">
              <w:rPr>
                <w:rFonts w:ascii="Garamond" w:hAnsi="Garamond"/>
                <w:sz w:val="22"/>
                <w:szCs w:val="22"/>
              </w:rPr>
              <w:t>k</w:t>
            </w:r>
            <w:r w:rsidRPr="00487EB6">
              <w:rPr>
                <w:rFonts w:ascii="Garamond" w:hAnsi="Garamond"/>
                <w:sz w:val="22"/>
                <w:szCs w:val="22"/>
              </w:rPr>
              <w:t xml:space="preserve">omunikacja z pompami infuzyjnymi </w:t>
            </w:r>
          </w:p>
        </w:tc>
        <w:tc>
          <w:tcPr>
            <w:tcW w:w="1984" w:type="dxa"/>
            <w:tcBorders>
              <w:top w:val="single" w:sz="4" w:space="0" w:color="auto"/>
              <w:left w:val="single" w:sz="4" w:space="0" w:color="auto"/>
              <w:bottom w:val="single" w:sz="4" w:space="0" w:color="auto"/>
              <w:right w:val="single" w:sz="4" w:space="0" w:color="auto"/>
            </w:tcBorders>
            <w:vAlign w:val="center"/>
          </w:tcPr>
          <w:p w14:paraId="4068D2C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06B359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F3FA7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7AC39F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811F60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4178000"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System zatrzaskowego mocowania pomp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1496283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F927464"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087FE11" w14:textId="77777777" w:rsidR="007D6AE5"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xml:space="preserve">dowolna konfiguracja układu i ilości pomp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i objętościowych</w:t>
            </w:r>
            <w:r w:rsidR="007D6AE5" w:rsidRPr="00487EB6">
              <w:rPr>
                <w:rFonts w:ascii="Garamond" w:hAnsi="Garamond"/>
                <w:sz w:val="22"/>
                <w:szCs w:val="22"/>
              </w:rPr>
              <w:t xml:space="preserve"> – 1 pkt.</w:t>
            </w:r>
          </w:p>
          <w:p w14:paraId="4C2A8E9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brak elastyczności</w:t>
            </w:r>
            <w:r w:rsidR="007D6AE5" w:rsidRPr="00487EB6">
              <w:rPr>
                <w:rFonts w:ascii="Garamond" w:hAnsi="Garamond"/>
                <w:sz w:val="22"/>
                <w:szCs w:val="22"/>
              </w:rPr>
              <w:t xml:space="preserve"> – 0 pkt.</w:t>
            </w:r>
          </w:p>
        </w:tc>
      </w:tr>
      <w:tr w:rsidR="000D5ED2" w:rsidRPr="00487EB6" w14:paraId="2F750EF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53800F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08A97F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Wspólne zasilanie pomp ze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2FF5B9F3"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0EB6E7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2FA17E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9E2F9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8CB97D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58D980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Ładowanie pomp natychmiast po podłączeniu do stacji</w:t>
            </w:r>
          </w:p>
        </w:tc>
        <w:tc>
          <w:tcPr>
            <w:tcW w:w="1984" w:type="dxa"/>
            <w:tcBorders>
              <w:top w:val="single" w:sz="4" w:space="0" w:color="auto"/>
              <w:left w:val="single" w:sz="4" w:space="0" w:color="auto"/>
              <w:bottom w:val="single" w:sz="4" w:space="0" w:color="auto"/>
              <w:right w:val="single" w:sz="4" w:space="0" w:color="auto"/>
            </w:tcBorders>
            <w:vAlign w:val="center"/>
          </w:tcPr>
          <w:p w14:paraId="540D4A5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CE9955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8130B1D"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551D6E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89404A6"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18343E0"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na stojaku jezdnym</w:t>
            </w:r>
          </w:p>
        </w:tc>
        <w:tc>
          <w:tcPr>
            <w:tcW w:w="1984" w:type="dxa"/>
            <w:tcBorders>
              <w:top w:val="single" w:sz="4" w:space="0" w:color="auto"/>
              <w:left w:val="single" w:sz="4" w:space="0" w:color="auto"/>
              <w:bottom w:val="single" w:sz="4" w:space="0" w:color="auto"/>
              <w:right w:val="single" w:sz="4" w:space="0" w:color="auto"/>
            </w:tcBorders>
            <w:vAlign w:val="center"/>
          </w:tcPr>
          <w:p w14:paraId="63CFAD9B"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1440D3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ABBE52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7B38BB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FAEA421"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9DB46A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do kolumn pionowych (uwzględniających wagę zestawu łącznie z pompami)</w:t>
            </w:r>
          </w:p>
        </w:tc>
        <w:tc>
          <w:tcPr>
            <w:tcW w:w="1984" w:type="dxa"/>
            <w:tcBorders>
              <w:top w:val="single" w:sz="4" w:space="0" w:color="auto"/>
              <w:left w:val="single" w:sz="4" w:space="0" w:color="auto"/>
              <w:bottom w:val="single" w:sz="4" w:space="0" w:color="auto"/>
              <w:right w:val="single" w:sz="4" w:space="0" w:color="auto"/>
            </w:tcBorders>
            <w:vAlign w:val="center"/>
          </w:tcPr>
          <w:p w14:paraId="3C32452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F935310"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1E6769E" w14:textId="77777777" w:rsidR="007D6AE5"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najmniejsza waga</w:t>
            </w:r>
            <w:r w:rsidR="007D6AE5" w:rsidRPr="00487EB6">
              <w:rPr>
                <w:rFonts w:ascii="Garamond" w:hAnsi="Garamond"/>
                <w:sz w:val="22"/>
                <w:szCs w:val="22"/>
              </w:rPr>
              <w:t xml:space="preserve"> – 0,5 pkt.,</w:t>
            </w:r>
          </w:p>
          <w:p w14:paraId="01612AC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pozostałe</w:t>
            </w:r>
            <w:r w:rsidR="007D6AE5" w:rsidRPr="00487EB6">
              <w:rPr>
                <w:rFonts w:ascii="Garamond" w:hAnsi="Garamond"/>
                <w:sz w:val="22"/>
                <w:szCs w:val="22"/>
              </w:rPr>
              <w:t xml:space="preserve"> – 0 pkt.</w:t>
            </w:r>
          </w:p>
        </w:tc>
      </w:tr>
      <w:tr w:rsidR="000D5ED2" w:rsidRPr="00487EB6" w14:paraId="058ECB4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E03870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860BE7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z wykorzystaniem standardowych szyn medycznych</w:t>
            </w:r>
          </w:p>
        </w:tc>
        <w:tc>
          <w:tcPr>
            <w:tcW w:w="1984" w:type="dxa"/>
            <w:tcBorders>
              <w:top w:val="single" w:sz="4" w:space="0" w:color="auto"/>
              <w:left w:val="single" w:sz="4" w:space="0" w:color="auto"/>
              <w:bottom w:val="single" w:sz="4" w:space="0" w:color="auto"/>
              <w:right w:val="single" w:sz="4" w:space="0" w:color="auto"/>
            </w:tcBorders>
            <w:vAlign w:val="center"/>
          </w:tcPr>
          <w:p w14:paraId="7276D45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3BCF11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27AA16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6924F1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2193AF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CF8A75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Łatwo dostrzegalna panel sygnalizacyjny</w:t>
            </w:r>
            <w:r w:rsidRPr="00487EB6">
              <w:rPr>
                <w:rFonts w:ascii="Garamond" w:hAnsi="Garamond"/>
                <w:strike/>
                <w:sz w:val="22"/>
                <w:szCs w:val="22"/>
              </w:rPr>
              <w:t xml:space="preserve"> </w:t>
            </w:r>
            <w:r w:rsidRPr="00487EB6">
              <w:rPr>
                <w:rFonts w:ascii="Garamond" w:hAnsi="Garamond"/>
                <w:sz w:val="22"/>
                <w:szCs w:val="22"/>
              </w:rPr>
              <w:t xml:space="preserve">wskazujący stan pompy zamocowanej do stacji: </w:t>
            </w:r>
          </w:p>
        </w:tc>
        <w:tc>
          <w:tcPr>
            <w:tcW w:w="1984" w:type="dxa"/>
            <w:tcBorders>
              <w:top w:val="single" w:sz="4" w:space="0" w:color="auto"/>
              <w:left w:val="single" w:sz="4" w:space="0" w:color="auto"/>
              <w:bottom w:val="single" w:sz="4" w:space="0" w:color="auto"/>
              <w:right w:val="single" w:sz="4" w:space="0" w:color="auto"/>
            </w:tcBorders>
            <w:vAlign w:val="center"/>
          </w:tcPr>
          <w:p w14:paraId="5A39A87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101164D"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1C17AD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70AAF8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5F1F08A"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DA5B24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Opcjonalna możliwość przyszłościowego włączenia roboczych stacji dokujących w system centralnego monitorowania infuzji oraz serwerowy system do zdalnego przesyłania zestawów danych i automatycznego zbierania danych infuzji</w:t>
            </w:r>
          </w:p>
          <w:p w14:paraId="78B526F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u w:val="single"/>
              </w:rPr>
              <w:t>W celu przyszłej rozbudowy wymaga się</w:t>
            </w:r>
            <w:r w:rsidR="00C8047E">
              <w:rPr>
                <w:rFonts w:ascii="Garamond" w:hAnsi="Garamond"/>
                <w:sz w:val="22"/>
                <w:szCs w:val="22"/>
                <w:u w:val="single"/>
              </w:rPr>
              <w:t>,</w:t>
            </w:r>
            <w:r w:rsidRPr="00487EB6">
              <w:rPr>
                <w:rFonts w:ascii="Garamond" w:hAnsi="Garamond"/>
                <w:sz w:val="22"/>
                <w:szCs w:val="22"/>
                <w:u w:val="single"/>
              </w:rPr>
              <w:t xml:space="preserve"> aby w cenie oferty system posiadał już w swojej konfiguracji minimum n/w funkcjonalności:</w:t>
            </w:r>
          </w:p>
        </w:tc>
        <w:tc>
          <w:tcPr>
            <w:tcW w:w="1984" w:type="dxa"/>
            <w:tcBorders>
              <w:top w:val="single" w:sz="4" w:space="0" w:color="auto"/>
              <w:left w:val="single" w:sz="4" w:space="0" w:color="auto"/>
              <w:bottom w:val="single" w:sz="4" w:space="0" w:color="auto"/>
              <w:right w:val="single" w:sz="4" w:space="0" w:color="auto"/>
            </w:tcBorders>
            <w:vAlign w:val="center"/>
          </w:tcPr>
          <w:p w14:paraId="58A464B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5B78C21"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D879FC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14E170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FFC940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C79D0C"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kompatybilność stacji dokujących z oprogramowaniem umożliwiającym centralne monitorowanie infuzji</w:t>
            </w:r>
          </w:p>
        </w:tc>
        <w:tc>
          <w:tcPr>
            <w:tcW w:w="1984" w:type="dxa"/>
            <w:tcBorders>
              <w:top w:val="single" w:sz="4" w:space="0" w:color="auto"/>
              <w:left w:val="single" w:sz="4" w:space="0" w:color="auto"/>
              <w:bottom w:val="single" w:sz="4" w:space="0" w:color="auto"/>
              <w:right w:val="single" w:sz="4" w:space="0" w:color="auto"/>
            </w:tcBorders>
            <w:vAlign w:val="center"/>
          </w:tcPr>
          <w:p w14:paraId="0FE09A4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68C0D4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5E65B6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ABF4FF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BD6246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13EB05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możliwość jednoczasowego wyświetlania na jednym monitorze wszystkich stanowisk infuzji, bez konieczności, wywoływania kolejnych ekranów wymagana jest jednoczasowa obserwacja do min. 12 stanowisk infuzji jednoczasowo</w:t>
            </w:r>
          </w:p>
        </w:tc>
        <w:tc>
          <w:tcPr>
            <w:tcW w:w="1984" w:type="dxa"/>
            <w:tcBorders>
              <w:top w:val="single" w:sz="4" w:space="0" w:color="auto"/>
              <w:left w:val="single" w:sz="4" w:space="0" w:color="auto"/>
              <w:bottom w:val="single" w:sz="4" w:space="0" w:color="auto"/>
              <w:right w:val="single" w:sz="4" w:space="0" w:color="auto"/>
            </w:tcBorders>
            <w:vAlign w:val="center"/>
          </w:tcPr>
          <w:p w14:paraId="4CFF292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73D9D40A"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6A889E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76A9E9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86A8F0A"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AFE5F3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wizualne rozróżnienie, różnych terapii dożylnych, w centrali monitorowania (np. terapi</w:t>
            </w:r>
            <w:r w:rsidR="00C8047E">
              <w:rPr>
                <w:rFonts w:ascii="Garamond" w:hAnsi="Garamond"/>
                <w:sz w:val="22"/>
                <w:szCs w:val="22"/>
              </w:rPr>
              <w:t>i</w:t>
            </w:r>
            <w:r w:rsidRPr="00487EB6">
              <w:rPr>
                <w:rFonts w:ascii="Garamond" w:hAnsi="Garamond"/>
                <w:sz w:val="22"/>
                <w:szCs w:val="22"/>
              </w:rPr>
              <w:t xml:space="preserve"> TCI, TIVA, </w:t>
            </w:r>
            <w:proofErr w:type="spellStart"/>
            <w:r w:rsidRPr="00487EB6">
              <w:rPr>
                <w:rFonts w:ascii="Garamond" w:hAnsi="Garamond"/>
                <w:sz w:val="22"/>
                <w:szCs w:val="22"/>
              </w:rPr>
              <w:t>Enteral</w:t>
            </w:r>
            <w:proofErr w:type="spellEnd"/>
            <w:r w:rsidRPr="00487EB6">
              <w:rPr>
                <w:rFonts w:ascii="Garamond" w:hAnsi="Garamond"/>
                <w:sz w:val="22"/>
                <w:szCs w:val="22"/>
              </w:rPr>
              <w:t xml:space="preserve"> </w:t>
            </w:r>
            <w:r w:rsidR="00C8047E">
              <w:rPr>
                <w:rFonts w:ascii="Garamond" w:hAnsi="Garamond"/>
                <w:sz w:val="22"/>
                <w:szCs w:val="22"/>
              </w:rPr>
              <w:t>itp.</w:t>
            </w:r>
            <w:r w:rsidRPr="00487EB6">
              <w:rPr>
                <w:rFonts w:ascii="Garamond" w:hAnsi="Garamond"/>
                <w:sz w:val="22"/>
                <w:szCs w:val="22"/>
              </w:rPr>
              <w:t>)</w:t>
            </w:r>
            <w:r w:rsidR="00C8047E">
              <w:rPr>
                <w:rFonts w:ascii="Garamond" w:hAnsi="Garamond"/>
                <w:sz w:val="22"/>
                <w:szCs w:val="22"/>
              </w:rPr>
              <w:t xml:space="preserve"> </w:t>
            </w:r>
            <w:r w:rsidRPr="00487EB6">
              <w:rPr>
                <w:rFonts w:ascii="Garamond" w:hAnsi="Garamond"/>
                <w:sz w:val="22"/>
                <w:szCs w:val="22"/>
              </w:rPr>
              <w:t xml:space="preserve">w pompach objętościowych i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B972F4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1FE558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52494B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B941BE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0535D8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937C6E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wyświetlanie alarmów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14:paraId="3BD5807A"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8AEA0E4"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E5EF2C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5C715A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C001AF4"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B16E3E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przeglądanie historii infuzji u każdego pacjenta </w:t>
            </w:r>
            <w:r w:rsidRPr="00487EB6">
              <w:rPr>
                <w:rFonts w:ascii="Garamond" w:hAnsi="Garamond"/>
                <w:sz w:val="22"/>
                <w:szCs w:val="22"/>
              </w:rPr>
              <w:lastRenderedPageBreak/>
              <w:t>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14:paraId="7831BF8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278E6BA0"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DC3A61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51D0D7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196469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D1FCFA0"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tworzenie bilansu płynów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14:paraId="386CF7D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76C5D87"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34CD1E5"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F31754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69A6ED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D9A009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transfer zestawów danych do i z pomp poprzez sieć szpitalną, bez konieczności przerywania infuzji </w:t>
            </w:r>
          </w:p>
        </w:tc>
        <w:tc>
          <w:tcPr>
            <w:tcW w:w="1984" w:type="dxa"/>
            <w:tcBorders>
              <w:top w:val="single" w:sz="4" w:space="0" w:color="auto"/>
              <w:left w:val="single" w:sz="4" w:space="0" w:color="auto"/>
              <w:bottom w:val="single" w:sz="4" w:space="0" w:color="auto"/>
              <w:right w:val="single" w:sz="4" w:space="0" w:color="auto"/>
            </w:tcBorders>
            <w:vAlign w:val="center"/>
          </w:tcPr>
          <w:p w14:paraId="1814C72B"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0298646"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111A7A"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FF3909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6D6FD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C68BB1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natychmiastowa możliwość zlokalizowania pomp w systemie</w:t>
            </w:r>
          </w:p>
        </w:tc>
        <w:tc>
          <w:tcPr>
            <w:tcW w:w="1984" w:type="dxa"/>
            <w:tcBorders>
              <w:top w:val="single" w:sz="4" w:space="0" w:color="auto"/>
              <w:left w:val="single" w:sz="4" w:space="0" w:color="auto"/>
              <w:bottom w:val="single" w:sz="4" w:space="0" w:color="auto"/>
              <w:right w:val="single" w:sz="4" w:space="0" w:color="auto"/>
            </w:tcBorders>
            <w:vAlign w:val="center"/>
          </w:tcPr>
          <w:p w14:paraId="68DF14D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130272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F5A8D82"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1A03D2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DFFAF74"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4FAB58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Komunikacja ze szpitalną siecią komputerową i bezpośrednio z komputerem za pomocą interfejsu Ethernet lub/i za pomocą bezprzewodowego połączenia sieciowego</w:t>
            </w:r>
          </w:p>
        </w:tc>
        <w:tc>
          <w:tcPr>
            <w:tcW w:w="1984" w:type="dxa"/>
            <w:tcBorders>
              <w:top w:val="single" w:sz="4" w:space="0" w:color="auto"/>
              <w:left w:val="single" w:sz="4" w:space="0" w:color="auto"/>
              <w:bottom w:val="single" w:sz="4" w:space="0" w:color="auto"/>
              <w:right w:val="single" w:sz="4" w:space="0" w:color="auto"/>
            </w:tcBorders>
            <w:vAlign w:val="center"/>
          </w:tcPr>
          <w:p w14:paraId="4111F0D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850BC1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C4DD98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C14C50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B570B44"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557DA1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rozbudowy stacji o adapter do łączności bezprzewodowej ze szpitalną siecią komputerową</w:t>
            </w:r>
          </w:p>
        </w:tc>
        <w:tc>
          <w:tcPr>
            <w:tcW w:w="1984" w:type="dxa"/>
            <w:tcBorders>
              <w:top w:val="single" w:sz="4" w:space="0" w:color="auto"/>
              <w:left w:val="single" w:sz="4" w:space="0" w:color="auto"/>
              <w:bottom w:val="single" w:sz="4" w:space="0" w:color="auto"/>
              <w:right w:val="single" w:sz="4" w:space="0" w:color="auto"/>
            </w:tcBorders>
            <w:vAlign w:val="center"/>
          </w:tcPr>
          <w:p w14:paraId="36575D08" w14:textId="77777777" w:rsidR="0057259B" w:rsidRPr="00C8047E" w:rsidRDefault="00C8047E" w:rsidP="000D5ED2">
            <w:pPr>
              <w:snapToGrid w:val="0"/>
              <w:spacing w:line="288" w:lineRule="auto"/>
              <w:jc w:val="center"/>
              <w:rPr>
                <w:rFonts w:ascii="Garamond" w:hAnsi="Garamond"/>
                <w:sz w:val="22"/>
                <w:szCs w:val="22"/>
              </w:rPr>
            </w:pPr>
            <w:r w:rsidRPr="00C8047E">
              <w:rPr>
                <w:rFonts w:ascii="Garamond" w:hAnsi="Garamond"/>
                <w:sz w:val="22"/>
                <w:szCs w:val="22"/>
              </w:rPr>
              <w:t>TAK/NIE,</w:t>
            </w:r>
          </w:p>
          <w:p w14:paraId="5098D53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1238B2F8" w14:textId="77777777" w:rsidR="0057259B" w:rsidRPr="00487EB6" w:rsidRDefault="0057259B" w:rsidP="000D5ED2">
            <w:pPr>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367D9B"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3</w:t>
            </w:r>
            <w:r w:rsidRPr="00487EB6">
              <w:rPr>
                <w:rFonts w:ascii="Garamond" w:hAnsi="Garamond"/>
                <w:sz w:val="22"/>
                <w:szCs w:val="22"/>
              </w:rPr>
              <w:t xml:space="preserve"> pkt.</w:t>
            </w:r>
            <w:r>
              <w:rPr>
                <w:rFonts w:ascii="Garamond" w:hAnsi="Garamond"/>
                <w:sz w:val="22"/>
                <w:szCs w:val="22"/>
              </w:rPr>
              <w:t>;</w:t>
            </w:r>
          </w:p>
          <w:p w14:paraId="597D6EE9"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5E37D42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3D8467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B14D6D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przeglądania z zewnętrznego komputera lub komputera w sieci statusu infuzji i rejestru zdarzeń stacji z wykorzystaniem standardowej przeglądarki internetowej</w:t>
            </w:r>
          </w:p>
        </w:tc>
        <w:tc>
          <w:tcPr>
            <w:tcW w:w="1984" w:type="dxa"/>
            <w:tcBorders>
              <w:top w:val="single" w:sz="4" w:space="0" w:color="auto"/>
              <w:left w:val="single" w:sz="4" w:space="0" w:color="auto"/>
              <w:bottom w:val="single" w:sz="4" w:space="0" w:color="auto"/>
              <w:right w:val="single" w:sz="4" w:space="0" w:color="auto"/>
            </w:tcBorders>
            <w:vAlign w:val="center"/>
          </w:tcPr>
          <w:p w14:paraId="0981EC9E"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85F10F6"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1A839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8AC9D5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ED1FBB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8B33DE6" w14:textId="1B035859"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Kompatybilność z systemem PDMS co najmniej dla firm Philips, </w:t>
            </w:r>
            <w:proofErr w:type="spellStart"/>
            <w:r w:rsidRPr="00487EB6">
              <w:rPr>
                <w:rFonts w:ascii="Garamond" w:hAnsi="Garamond"/>
                <w:sz w:val="22"/>
                <w:szCs w:val="22"/>
              </w:rPr>
              <w:t>Draeger</w:t>
            </w:r>
            <w:proofErr w:type="spellEnd"/>
            <w:r w:rsidRPr="00487EB6">
              <w:rPr>
                <w:rFonts w:ascii="Garamond" w:hAnsi="Garamond"/>
                <w:sz w:val="22"/>
                <w:szCs w:val="22"/>
              </w:rPr>
              <w:t xml:space="preserve">, GE, </w:t>
            </w:r>
            <w:proofErr w:type="spellStart"/>
            <w:r w:rsidRPr="00487EB6">
              <w:rPr>
                <w:rFonts w:ascii="Garamond" w:hAnsi="Garamond"/>
                <w:sz w:val="22"/>
                <w:szCs w:val="22"/>
              </w:rPr>
              <w:t>LowTec</w:t>
            </w:r>
            <w:proofErr w:type="spellEnd"/>
            <w:r w:rsidRPr="00487EB6">
              <w:rPr>
                <w:rFonts w:ascii="Garamond" w:hAnsi="Garamond"/>
                <w:sz w:val="22"/>
                <w:szCs w:val="22"/>
              </w:rPr>
              <w:t xml:space="preserve">, </w:t>
            </w:r>
            <w:proofErr w:type="spellStart"/>
            <w:r w:rsidRPr="00487EB6">
              <w:rPr>
                <w:rFonts w:ascii="Garamond" w:hAnsi="Garamond"/>
                <w:sz w:val="22"/>
                <w:szCs w:val="22"/>
              </w:rPr>
              <w:t>iMDsoft</w:t>
            </w:r>
            <w:proofErr w:type="spellEnd"/>
            <w:r w:rsidRPr="00487EB6">
              <w:rPr>
                <w:rFonts w:ascii="Garamond" w:hAnsi="Garamond"/>
                <w:sz w:val="22"/>
                <w:szCs w:val="22"/>
              </w:rPr>
              <w:t xml:space="preserve">, </w:t>
            </w:r>
            <w:proofErr w:type="spellStart"/>
            <w:r w:rsidRPr="00487EB6">
              <w:rPr>
                <w:rFonts w:ascii="Garamond" w:hAnsi="Garamond"/>
                <w:sz w:val="22"/>
                <w:szCs w:val="22"/>
              </w:rPr>
              <w:t>CapsuleTech</w:t>
            </w:r>
            <w:proofErr w:type="spellEnd"/>
            <w:r w:rsidRPr="00487EB6">
              <w:rPr>
                <w:rFonts w:ascii="Garamond" w:hAnsi="Garamond"/>
                <w:sz w:val="22"/>
                <w:szCs w:val="22"/>
              </w:rPr>
              <w:t xml:space="preserve">, </w:t>
            </w:r>
            <w:proofErr w:type="spellStart"/>
            <w:r w:rsidRPr="00487EB6">
              <w:rPr>
                <w:rFonts w:ascii="Garamond" w:hAnsi="Garamond"/>
                <w:sz w:val="22"/>
                <w:szCs w:val="22"/>
              </w:rPr>
              <w:t>Epic</w:t>
            </w:r>
            <w:proofErr w:type="spellEnd"/>
            <w:r w:rsidR="003748EC">
              <w:rPr>
                <w:rFonts w:ascii="Garamond" w:hAnsi="Garamond"/>
                <w:sz w:val="22"/>
                <w:szCs w:val="22"/>
              </w:rPr>
              <w:t xml:space="preserve"> posiadanym przez </w:t>
            </w:r>
            <w:r w:rsidR="003748EC">
              <w:rPr>
                <w:rFonts w:ascii="Garamond" w:hAnsi="Garamond"/>
                <w:sz w:val="22"/>
                <w:szCs w:val="22"/>
              </w:rPr>
              <w:lastRenderedPageBreak/>
              <w:t>Zamawiającego</w:t>
            </w:r>
          </w:p>
        </w:tc>
        <w:tc>
          <w:tcPr>
            <w:tcW w:w="1984" w:type="dxa"/>
            <w:tcBorders>
              <w:top w:val="single" w:sz="4" w:space="0" w:color="auto"/>
              <w:left w:val="single" w:sz="4" w:space="0" w:color="auto"/>
              <w:bottom w:val="single" w:sz="4" w:space="0" w:color="auto"/>
              <w:right w:val="single" w:sz="4" w:space="0" w:color="auto"/>
            </w:tcBorders>
            <w:vAlign w:val="center"/>
          </w:tcPr>
          <w:p w14:paraId="0F5AA24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230F81A4"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ED24E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E30E2B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11CBEAA"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6CB521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Zabezpieczenie interfejsu konfiguracyjnego stacji dokującej hasłem</w:t>
            </w:r>
          </w:p>
        </w:tc>
        <w:tc>
          <w:tcPr>
            <w:tcW w:w="1984" w:type="dxa"/>
            <w:tcBorders>
              <w:top w:val="single" w:sz="4" w:space="0" w:color="auto"/>
              <w:left w:val="single" w:sz="4" w:space="0" w:color="auto"/>
              <w:bottom w:val="single" w:sz="4" w:space="0" w:color="auto"/>
              <w:right w:val="single" w:sz="4" w:space="0" w:color="auto"/>
            </w:tcBorders>
            <w:vAlign w:val="center"/>
          </w:tcPr>
          <w:p w14:paraId="5119A13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F497DE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1712F5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DE080F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476210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DD08BE" w14:textId="09401E17" w:rsidR="0057259B" w:rsidRPr="00487EB6" w:rsidRDefault="00637581" w:rsidP="000D5ED2">
            <w:pPr>
              <w:snapToGrid w:val="0"/>
              <w:spacing w:line="288" w:lineRule="auto"/>
              <w:rPr>
                <w:rFonts w:ascii="Garamond" w:hAnsi="Garamond"/>
                <w:sz w:val="22"/>
                <w:szCs w:val="22"/>
              </w:rPr>
            </w:pPr>
            <w:r w:rsidRPr="00637581">
              <w:rPr>
                <w:rFonts w:ascii="Garamond" w:hAnsi="Garamond"/>
                <w:sz w:val="22"/>
                <w:szCs w:val="22"/>
              </w:rPr>
              <w:t>Interfejs komunikacyjny dwukierunkowy pozwalający na wymianę danych z innymi</w:t>
            </w:r>
            <w:r w:rsidRPr="00637581">
              <w:rPr>
                <w:rFonts w:ascii="Garamond" w:hAnsi="Garamond"/>
                <w:sz w:val="22"/>
                <w:szCs w:val="22"/>
              </w:rPr>
              <w:br/>
              <w:t>systemami, w tym z systemami klasy HIS oraz systemami magazynującymi dane.</w:t>
            </w:r>
            <w:r w:rsidRPr="00637581">
              <w:rPr>
                <w:rFonts w:ascii="Garamond" w:hAnsi="Garamond"/>
                <w:sz w:val="22"/>
                <w:szCs w:val="22"/>
              </w:rPr>
              <w:br/>
              <w:t>Wykorzystanie standardu HL7 lub innych uzgodnionych z Zamawiającym</w:t>
            </w:r>
          </w:p>
        </w:tc>
        <w:tc>
          <w:tcPr>
            <w:tcW w:w="1984" w:type="dxa"/>
            <w:tcBorders>
              <w:top w:val="single" w:sz="4" w:space="0" w:color="auto"/>
              <w:left w:val="single" w:sz="4" w:space="0" w:color="auto"/>
              <w:bottom w:val="single" w:sz="4" w:space="0" w:color="auto"/>
              <w:right w:val="single" w:sz="4" w:space="0" w:color="auto"/>
            </w:tcBorders>
            <w:vAlign w:val="center"/>
          </w:tcPr>
          <w:p w14:paraId="34A531A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06E71DD"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8130CD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5630C1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8C0CDB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7A19A1C"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Podtrzymanie zasilania stacji oraz komunikacji pompa-stacja dokująca oraz stacja dokująca-szpitalna sieć komputerowa w przypadku odłączenia zasilania z gniazda sieciowego przez minimum 60 minut</w:t>
            </w:r>
          </w:p>
        </w:tc>
        <w:tc>
          <w:tcPr>
            <w:tcW w:w="1984" w:type="dxa"/>
            <w:tcBorders>
              <w:top w:val="single" w:sz="4" w:space="0" w:color="auto"/>
              <w:left w:val="single" w:sz="4" w:space="0" w:color="auto"/>
              <w:bottom w:val="single" w:sz="4" w:space="0" w:color="auto"/>
              <w:right w:val="single" w:sz="4" w:space="0" w:color="auto"/>
            </w:tcBorders>
            <w:vAlign w:val="center"/>
          </w:tcPr>
          <w:p w14:paraId="1DA204D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BA01EF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8D1D84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3F2166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3D472C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844FA2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Szybkie ładowanie akumulatorów Stacji roboczej – od całkowitego rozładowania do naładowania </w:t>
            </w:r>
          </w:p>
        </w:tc>
        <w:tc>
          <w:tcPr>
            <w:tcW w:w="1984" w:type="dxa"/>
            <w:tcBorders>
              <w:top w:val="single" w:sz="4" w:space="0" w:color="auto"/>
              <w:left w:val="single" w:sz="4" w:space="0" w:color="auto"/>
              <w:bottom w:val="single" w:sz="4" w:space="0" w:color="auto"/>
              <w:right w:val="single" w:sz="4" w:space="0" w:color="auto"/>
            </w:tcBorders>
            <w:vAlign w:val="center"/>
          </w:tcPr>
          <w:p w14:paraId="393CFE7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3FBB8D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AEF9349"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383C86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95196A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0D519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Wymiana akumulatora przez użytkownika bez użycia specjalnych narzędzi i wykonywania przeglądu technicznego</w:t>
            </w:r>
          </w:p>
        </w:tc>
        <w:tc>
          <w:tcPr>
            <w:tcW w:w="1984" w:type="dxa"/>
            <w:tcBorders>
              <w:top w:val="single" w:sz="4" w:space="0" w:color="auto"/>
              <w:left w:val="single" w:sz="4" w:space="0" w:color="auto"/>
              <w:bottom w:val="single" w:sz="4" w:space="0" w:color="auto"/>
              <w:right w:val="single" w:sz="4" w:space="0" w:color="auto"/>
            </w:tcBorders>
            <w:vAlign w:val="center"/>
          </w:tcPr>
          <w:p w14:paraId="2C010925" w14:textId="77777777" w:rsidR="00C8047E" w:rsidRDefault="00C8047E" w:rsidP="000D5ED2">
            <w:pPr>
              <w:snapToGrid w:val="0"/>
              <w:spacing w:line="288" w:lineRule="auto"/>
              <w:jc w:val="center"/>
              <w:rPr>
                <w:rFonts w:ascii="Garamond" w:hAnsi="Garamond"/>
                <w:sz w:val="22"/>
                <w:szCs w:val="22"/>
              </w:rPr>
            </w:pPr>
            <w:r>
              <w:rPr>
                <w:rFonts w:ascii="Garamond" w:hAnsi="Garamond"/>
                <w:sz w:val="22"/>
                <w:szCs w:val="22"/>
              </w:rPr>
              <w:t>TAK/NIE,</w:t>
            </w:r>
          </w:p>
          <w:p w14:paraId="3EC895C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3025C144" w14:textId="77777777" w:rsidR="0057259B" w:rsidRPr="00487EB6" w:rsidRDefault="0057259B" w:rsidP="000D5ED2">
            <w:pPr>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374115D"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06CAF774" w14:textId="77777777" w:rsidR="0057259B" w:rsidRPr="00C8047E" w:rsidRDefault="00C8047E" w:rsidP="00D446A5">
            <w:pPr>
              <w:snapToGrid w:val="0"/>
              <w:spacing w:line="288" w:lineRule="auto"/>
              <w:jc w:val="center"/>
              <w:rPr>
                <w:rFonts w:ascii="Garamond" w:hAnsi="Garamond"/>
                <w:strike/>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10EB0A7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1AADD4B"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2F87EF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Przypomnienie o konieczności podłączenia przewodu zasilającego po jego odłączeniu</w:t>
            </w:r>
          </w:p>
        </w:tc>
        <w:tc>
          <w:tcPr>
            <w:tcW w:w="1984" w:type="dxa"/>
            <w:tcBorders>
              <w:top w:val="single" w:sz="4" w:space="0" w:color="auto"/>
              <w:left w:val="single" w:sz="4" w:space="0" w:color="auto"/>
              <w:bottom w:val="single" w:sz="4" w:space="0" w:color="auto"/>
              <w:right w:val="single" w:sz="4" w:space="0" w:color="auto"/>
            </w:tcBorders>
            <w:vAlign w:val="center"/>
          </w:tcPr>
          <w:p w14:paraId="422B486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184A741"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9111F5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6249FF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3FD5F3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A3B38C5" w14:textId="3EDE1069"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w:t>
            </w:r>
            <w:r w:rsidRPr="00487EB6">
              <w:rPr>
                <w:rFonts w:ascii="Garamond" w:hAnsi="Garamond"/>
                <w:sz w:val="22"/>
                <w:szCs w:val="22"/>
              </w:rPr>
              <w:lastRenderedPageBreak/>
              <w:t xml:space="preserve">60601 </w:t>
            </w:r>
            <w:r w:rsidR="00637616">
              <w:rPr>
                <w:rFonts w:ascii="Garamond" w:hAnsi="Garamond"/>
                <w:sz w:val="22"/>
                <w:szCs w:val="22"/>
              </w:rPr>
              <w:t xml:space="preserve">lub równoważną dla wyrobów medycznych w zakresie </w:t>
            </w:r>
            <w:r w:rsidR="00637616" w:rsidRPr="005F34E0">
              <w:rPr>
                <w:rFonts w:ascii="Garamond" w:hAnsi="Garamond"/>
                <w:sz w:val="22"/>
                <w:szCs w:val="22"/>
              </w:rPr>
              <w:t>wymaga</w:t>
            </w:r>
            <w:r w:rsidR="00637616">
              <w:rPr>
                <w:rFonts w:ascii="Garamond" w:hAnsi="Garamond"/>
                <w:sz w:val="22"/>
                <w:szCs w:val="22"/>
              </w:rPr>
              <w:t>ń</w:t>
            </w:r>
            <w:r w:rsidR="00637616" w:rsidRPr="005F34E0">
              <w:rPr>
                <w:rFonts w:ascii="Garamond" w:hAnsi="Garamond"/>
                <w:sz w:val="22"/>
                <w:szCs w:val="22"/>
              </w:rPr>
              <w:t xml:space="preserve"> i sposob</w:t>
            </w:r>
            <w:r w:rsidR="00637616">
              <w:rPr>
                <w:rFonts w:ascii="Garamond" w:hAnsi="Garamond"/>
                <w:sz w:val="22"/>
                <w:szCs w:val="22"/>
              </w:rPr>
              <w:t>ów</w:t>
            </w:r>
            <w:r w:rsidR="00637616" w:rsidRPr="005F34E0">
              <w:rPr>
                <w:rFonts w:ascii="Garamond" w:hAnsi="Garamond"/>
                <w:sz w:val="22"/>
                <w:szCs w:val="22"/>
              </w:rPr>
              <w:t xml:space="preserve"> ochrony przeciwporażeniowej</w:t>
            </w:r>
          </w:p>
        </w:tc>
        <w:tc>
          <w:tcPr>
            <w:tcW w:w="1984" w:type="dxa"/>
            <w:tcBorders>
              <w:top w:val="single" w:sz="4" w:space="0" w:color="auto"/>
              <w:left w:val="single" w:sz="4" w:space="0" w:color="auto"/>
              <w:bottom w:val="single" w:sz="4" w:space="0" w:color="auto"/>
              <w:right w:val="single" w:sz="4" w:space="0" w:color="auto"/>
            </w:tcBorders>
            <w:vAlign w:val="center"/>
          </w:tcPr>
          <w:p w14:paraId="5CFDAB5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D446A5">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0AA31747"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DC0BD22"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5230A11"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561A7032"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F4F0C59"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Objętość zajmowana przez stacje dokującą [cm3]</w:t>
            </w:r>
          </w:p>
        </w:tc>
        <w:tc>
          <w:tcPr>
            <w:tcW w:w="1984" w:type="dxa"/>
            <w:tcBorders>
              <w:top w:val="single" w:sz="4" w:space="0" w:color="auto"/>
              <w:left w:val="single" w:sz="4" w:space="0" w:color="auto"/>
              <w:bottom w:val="single" w:sz="4" w:space="0" w:color="auto"/>
              <w:right w:val="single" w:sz="4" w:space="0" w:color="auto"/>
            </w:tcBorders>
            <w:vAlign w:val="center"/>
          </w:tcPr>
          <w:p w14:paraId="26999889"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D7D9051" w14:textId="77777777"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5165762"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najmniejsza objętość – 2 pkt, pozostałe – 0 pkt.</w:t>
            </w:r>
          </w:p>
        </w:tc>
      </w:tr>
      <w:tr w:rsidR="000D5ED2" w:rsidRPr="00487EB6" w14:paraId="3B568131"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6C46023E"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4D0FD15" w14:textId="77777777" w:rsidR="00191483" w:rsidRPr="00487EB6" w:rsidRDefault="00D446A5" w:rsidP="000D5ED2">
            <w:pPr>
              <w:snapToGrid w:val="0"/>
              <w:spacing w:line="288" w:lineRule="auto"/>
              <w:rPr>
                <w:rFonts w:ascii="Garamond" w:hAnsi="Garamond"/>
                <w:sz w:val="22"/>
                <w:szCs w:val="22"/>
              </w:rPr>
            </w:pPr>
            <w:r w:rsidRPr="00487EB6">
              <w:rPr>
                <w:rFonts w:ascii="Garamond" w:hAnsi="Garamond"/>
                <w:b/>
                <w:sz w:val="22"/>
                <w:szCs w:val="22"/>
              </w:rPr>
              <w:t>OPROGRAMOWANIE Z LICENCJAMI BEZTERMINOWYMI DO ZARZĄDZANIA INFUZJĄ – 1 SZT. DLA 65 STANOWISK OIOM; W OKRESIE UŻYTKOWANIA AKTUALIZACJE DO NAJNOWSZYCH WERSJI (W CENIE OFERTY)</w:t>
            </w:r>
          </w:p>
        </w:tc>
        <w:tc>
          <w:tcPr>
            <w:tcW w:w="1984" w:type="dxa"/>
            <w:tcBorders>
              <w:top w:val="single" w:sz="4" w:space="0" w:color="auto"/>
              <w:left w:val="single" w:sz="4" w:space="0" w:color="auto"/>
              <w:bottom w:val="single" w:sz="4" w:space="0" w:color="auto"/>
              <w:right w:val="single" w:sz="4" w:space="0" w:color="auto"/>
            </w:tcBorders>
            <w:vAlign w:val="center"/>
          </w:tcPr>
          <w:p w14:paraId="7089F281" w14:textId="77777777"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772943EF" w14:textId="77777777"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5201872" w14:textId="77777777" w:rsidR="00191483" w:rsidRPr="00487EB6" w:rsidRDefault="00191483" w:rsidP="00D446A5">
            <w:pPr>
              <w:snapToGrid w:val="0"/>
              <w:spacing w:line="288" w:lineRule="auto"/>
              <w:jc w:val="center"/>
              <w:rPr>
                <w:rFonts w:ascii="Garamond" w:hAnsi="Garamond"/>
                <w:sz w:val="22"/>
                <w:szCs w:val="22"/>
              </w:rPr>
            </w:pPr>
          </w:p>
        </w:tc>
      </w:tr>
      <w:tr w:rsidR="000D5ED2" w:rsidRPr="00487EB6" w14:paraId="71FE5D4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0A6FBFD"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1DBB74"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Platforma aplikacji do bezpiecznego i efektywnego zarządzania infuzją</w:t>
            </w:r>
          </w:p>
        </w:tc>
        <w:tc>
          <w:tcPr>
            <w:tcW w:w="1984" w:type="dxa"/>
            <w:tcBorders>
              <w:top w:val="single" w:sz="4" w:space="0" w:color="auto"/>
              <w:left w:val="single" w:sz="4" w:space="0" w:color="auto"/>
              <w:bottom w:val="single" w:sz="4" w:space="0" w:color="auto"/>
              <w:right w:val="single" w:sz="4" w:space="0" w:color="auto"/>
            </w:tcBorders>
            <w:vAlign w:val="center"/>
          </w:tcPr>
          <w:p w14:paraId="0CAD20DE"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8D2ADD0"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562FFDB"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4E84C2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64E7724"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B3D7905"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Łączność ze stacjami dokującymi przy łóżku pacjenta odbywa się poprzez sieć Ethernet lub </w:t>
            </w:r>
            <w:proofErr w:type="spellStart"/>
            <w:r w:rsidRPr="00487EB6">
              <w:rPr>
                <w:rFonts w:ascii="Garamond" w:hAnsi="Garamond"/>
                <w:sz w:val="22"/>
                <w:szCs w:val="22"/>
              </w:rPr>
              <w:t>WiFi</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0587F99"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E23CEB3"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EBD72C2"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B4312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BD44AF"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E00DE57"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Przydział odpowiednich uprawnień dla użytkowników, dostęp zabezpieczony hasłem</w:t>
            </w:r>
          </w:p>
        </w:tc>
        <w:tc>
          <w:tcPr>
            <w:tcW w:w="1984" w:type="dxa"/>
            <w:tcBorders>
              <w:top w:val="single" w:sz="4" w:space="0" w:color="auto"/>
              <w:left w:val="single" w:sz="4" w:space="0" w:color="auto"/>
              <w:bottom w:val="single" w:sz="4" w:space="0" w:color="auto"/>
              <w:right w:val="single" w:sz="4" w:space="0" w:color="auto"/>
            </w:tcBorders>
            <w:vAlign w:val="center"/>
          </w:tcPr>
          <w:p w14:paraId="125E979C"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1EAF3A4"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D91CEB8"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08F173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4CE6383"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CCC50DD"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obserwacji infuzji</w:t>
            </w:r>
          </w:p>
        </w:tc>
        <w:tc>
          <w:tcPr>
            <w:tcW w:w="1984" w:type="dxa"/>
            <w:tcBorders>
              <w:top w:val="single" w:sz="4" w:space="0" w:color="auto"/>
              <w:left w:val="single" w:sz="4" w:space="0" w:color="auto"/>
              <w:bottom w:val="single" w:sz="4" w:space="0" w:color="auto"/>
              <w:right w:val="single" w:sz="4" w:space="0" w:color="auto"/>
            </w:tcBorders>
            <w:vAlign w:val="center"/>
          </w:tcPr>
          <w:p w14:paraId="6546F192"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DAE4C39"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AF0CE9"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690E13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C7996C2"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F994FCA"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Oprogramowanie do monitorowania przebiegu infuzji na poszczególnych stanowiskach z wyszczególnieniem leków, dawek, stężeń oraz </w:t>
            </w:r>
            <w:r w:rsidRPr="00487EB6">
              <w:rPr>
                <w:rFonts w:ascii="Garamond" w:hAnsi="Garamond"/>
                <w:sz w:val="22"/>
                <w:szCs w:val="22"/>
              </w:rPr>
              <w:lastRenderedPageBreak/>
              <w:t xml:space="preserve">danych o ilościach płynów podanych, bądź pozostałych do końca infuzji.  </w:t>
            </w:r>
          </w:p>
        </w:tc>
        <w:tc>
          <w:tcPr>
            <w:tcW w:w="1984" w:type="dxa"/>
            <w:tcBorders>
              <w:top w:val="single" w:sz="4" w:space="0" w:color="auto"/>
              <w:left w:val="single" w:sz="4" w:space="0" w:color="auto"/>
              <w:bottom w:val="single" w:sz="4" w:space="0" w:color="auto"/>
              <w:right w:val="single" w:sz="4" w:space="0" w:color="auto"/>
            </w:tcBorders>
            <w:vAlign w:val="center"/>
          </w:tcPr>
          <w:p w14:paraId="4796E4E1"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02D7662E"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C77AF68"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DCC91A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F1C701D"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105FBC7" w14:textId="5FCF0C7F"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Na ekranie komputera system wyświetla</w:t>
            </w:r>
            <w:r w:rsidR="00E17F77">
              <w:rPr>
                <w:rFonts w:ascii="Garamond" w:hAnsi="Garamond"/>
                <w:sz w:val="22"/>
                <w:szCs w:val="22"/>
              </w:rPr>
              <w:t xml:space="preserve"> informacje zawarte w pkt 225-230</w:t>
            </w:r>
            <w:r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4D98C2DB"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87822EC"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3E0AFFF"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2B97A6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BFC2FC6"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4C187AF"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Schemat rozmieszczenia łóżek zbliżony do rzeczywistego</w:t>
            </w:r>
            <w:r w:rsidR="004565A5">
              <w:rPr>
                <w:rFonts w:ascii="Garamond" w:hAnsi="Garamond"/>
                <w:sz w:val="22"/>
                <w:szCs w:val="22"/>
              </w:rPr>
              <w:t xml:space="preserve">, </w:t>
            </w:r>
            <w:r w:rsidR="004565A5" w:rsidRPr="00C8047E">
              <w:rPr>
                <w:rFonts w:ascii="Garamond" w:hAnsi="Garamond"/>
                <w:color w:val="000000" w:themeColor="text1"/>
                <w:sz w:val="22"/>
                <w:szCs w:val="22"/>
              </w:rPr>
              <w:t xml:space="preserve">np. jako </w:t>
            </w:r>
            <w:r w:rsidR="004565A5" w:rsidRPr="00C8047E">
              <w:rPr>
                <w:rFonts w:ascii="Garamond" w:eastAsia="Times New Roman" w:hAnsi="Garamond" w:cs="Helvetica"/>
                <w:color w:val="000000" w:themeColor="text1"/>
                <w:sz w:val="22"/>
                <w:szCs w:val="22"/>
              </w:rPr>
              <w:t>wyświetlanie schematu rozmieszczenia wszystkich łózek na oddziale, za pomocą kwadratów na siatce</w:t>
            </w:r>
          </w:p>
        </w:tc>
        <w:tc>
          <w:tcPr>
            <w:tcW w:w="1984" w:type="dxa"/>
            <w:tcBorders>
              <w:top w:val="single" w:sz="4" w:space="0" w:color="auto"/>
              <w:left w:val="single" w:sz="4" w:space="0" w:color="auto"/>
              <w:bottom w:val="single" w:sz="4" w:space="0" w:color="auto"/>
              <w:right w:val="single" w:sz="4" w:space="0" w:color="auto"/>
            </w:tcBorders>
            <w:vAlign w:val="center"/>
          </w:tcPr>
          <w:p w14:paraId="1F7F2CBA"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CE3A17A"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3B6B137"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8F75A0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09978CA"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0CD6A33" w14:textId="77777777" w:rsidR="00191483" w:rsidRDefault="00191483" w:rsidP="000D5ED2">
            <w:pPr>
              <w:snapToGrid w:val="0"/>
              <w:spacing w:line="288" w:lineRule="auto"/>
              <w:rPr>
                <w:rFonts w:ascii="Garamond" w:hAnsi="Garamond"/>
                <w:sz w:val="22"/>
                <w:szCs w:val="22"/>
              </w:rPr>
            </w:pPr>
            <w:r w:rsidRPr="00487EB6">
              <w:rPr>
                <w:rFonts w:ascii="Garamond" w:hAnsi="Garamond"/>
                <w:sz w:val="22"/>
                <w:szCs w:val="22"/>
              </w:rPr>
              <w:t>Informacje o pacjencie</w:t>
            </w:r>
          </w:p>
          <w:p w14:paraId="7ABBC023" w14:textId="39902F57" w:rsidR="00ED7ADF" w:rsidRPr="00ED7ADF" w:rsidRDefault="00ED7ADF" w:rsidP="000D5ED2">
            <w:pPr>
              <w:snapToGrid w:val="0"/>
              <w:spacing w:line="288" w:lineRule="auto"/>
              <w:rPr>
                <w:rFonts w:ascii="Garamond" w:hAnsi="Garamond"/>
                <w:color w:val="0070C0"/>
                <w:sz w:val="22"/>
                <w:szCs w:val="22"/>
              </w:rPr>
            </w:pPr>
            <w:r w:rsidRPr="00ED7ADF">
              <w:rPr>
                <w:rFonts w:ascii="Garamond" w:hAnsi="Garamond"/>
                <w:color w:val="0070C0"/>
                <w:sz w:val="22"/>
                <w:szCs w:val="22"/>
              </w:rPr>
              <w:t>Zamawiający dopu</w:t>
            </w:r>
            <w:r>
              <w:rPr>
                <w:rFonts w:ascii="Garamond" w:hAnsi="Garamond"/>
                <w:color w:val="0070C0"/>
                <w:sz w:val="22"/>
                <w:szCs w:val="22"/>
              </w:rPr>
              <w:t>szcza</w:t>
            </w:r>
            <w:r w:rsidRPr="00ED7ADF">
              <w:rPr>
                <w:rFonts w:ascii="Garamond" w:hAnsi="Garamond"/>
                <w:color w:val="0070C0"/>
                <w:sz w:val="22"/>
                <w:szCs w:val="22"/>
              </w:rPr>
              <w:t xml:space="preserve"> możliwość wyświetlania informacji o stanowisku infuzyjnym</w:t>
            </w:r>
          </w:p>
        </w:tc>
        <w:tc>
          <w:tcPr>
            <w:tcW w:w="1984" w:type="dxa"/>
            <w:tcBorders>
              <w:top w:val="single" w:sz="4" w:space="0" w:color="auto"/>
              <w:left w:val="single" w:sz="4" w:space="0" w:color="auto"/>
              <w:bottom w:val="single" w:sz="4" w:space="0" w:color="auto"/>
              <w:right w:val="single" w:sz="4" w:space="0" w:color="auto"/>
            </w:tcBorders>
            <w:vAlign w:val="center"/>
          </w:tcPr>
          <w:p w14:paraId="0FC6E7FE" w14:textId="7A95D3A7" w:rsidR="00191483" w:rsidRPr="00ED7ADF" w:rsidRDefault="00191483" w:rsidP="000D5ED2">
            <w:pPr>
              <w:snapToGrid w:val="0"/>
              <w:spacing w:line="288" w:lineRule="auto"/>
              <w:jc w:val="center"/>
              <w:rPr>
                <w:rFonts w:ascii="Garamond" w:hAnsi="Garamond"/>
                <w:color w:val="0070C0"/>
                <w:sz w:val="22"/>
                <w:szCs w:val="22"/>
              </w:rPr>
            </w:pPr>
            <w:r w:rsidRPr="00487EB6">
              <w:rPr>
                <w:rFonts w:ascii="Garamond" w:hAnsi="Garamond"/>
                <w:sz w:val="22"/>
                <w:szCs w:val="22"/>
              </w:rPr>
              <w:t>TAK</w:t>
            </w:r>
            <w:r w:rsidR="00ED7ADF">
              <w:rPr>
                <w:rFonts w:ascii="Garamond" w:hAnsi="Garamond"/>
                <w:color w:val="0070C0"/>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5CBEB6B1"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737FB7"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C9FD1B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445DAD9"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6E96691"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Okno zawierające informacje o bieżących infuzjach, terminach zakończenia infuzji w poszczególnych pompach - zbliżające się alarmy wstępne (np. zbliżający się koniec infuzji)</w:t>
            </w:r>
          </w:p>
        </w:tc>
        <w:tc>
          <w:tcPr>
            <w:tcW w:w="1984" w:type="dxa"/>
            <w:tcBorders>
              <w:top w:val="single" w:sz="4" w:space="0" w:color="auto"/>
              <w:left w:val="single" w:sz="4" w:space="0" w:color="auto"/>
              <w:bottom w:val="single" w:sz="4" w:space="0" w:color="auto"/>
              <w:right w:val="single" w:sz="4" w:space="0" w:color="auto"/>
            </w:tcBorders>
            <w:vAlign w:val="center"/>
          </w:tcPr>
          <w:p w14:paraId="431070D6"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8C5A95E"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1FF5D02"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50BC63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A3E52D2"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3FC293E"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Przyczyna alarmu ze wskazaniem pompy</w:t>
            </w:r>
            <w:r w:rsidR="00C8047E">
              <w:rPr>
                <w:rFonts w:ascii="Garamond" w:hAnsi="Garamond"/>
                <w:sz w:val="22"/>
                <w:szCs w:val="22"/>
              </w:rPr>
              <w:t>,</w:t>
            </w:r>
            <w:r w:rsidRPr="00487EB6">
              <w:rPr>
                <w:rFonts w:ascii="Garamond" w:hAnsi="Garamond"/>
                <w:sz w:val="22"/>
                <w:szCs w:val="22"/>
              </w:rPr>
              <w:t xml:space="preserve"> w której został wywołany (rodzaj pompy, łóżko pacjenta, sala chorych)</w:t>
            </w:r>
          </w:p>
        </w:tc>
        <w:tc>
          <w:tcPr>
            <w:tcW w:w="1984" w:type="dxa"/>
            <w:tcBorders>
              <w:top w:val="single" w:sz="4" w:space="0" w:color="auto"/>
              <w:left w:val="single" w:sz="4" w:space="0" w:color="auto"/>
              <w:bottom w:val="single" w:sz="4" w:space="0" w:color="auto"/>
              <w:right w:val="single" w:sz="4" w:space="0" w:color="auto"/>
            </w:tcBorders>
            <w:vAlign w:val="center"/>
          </w:tcPr>
          <w:p w14:paraId="1BC6F908"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B4C62A7"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C7163BA"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53C854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FBFF855"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A6B23E"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Informacje o alarmach przerywających infuzję (np. alarm okluzji)</w:t>
            </w:r>
          </w:p>
        </w:tc>
        <w:tc>
          <w:tcPr>
            <w:tcW w:w="1984" w:type="dxa"/>
            <w:tcBorders>
              <w:top w:val="single" w:sz="4" w:space="0" w:color="auto"/>
              <w:left w:val="single" w:sz="4" w:space="0" w:color="auto"/>
              <w:bottom w:val="single" w:sz="4" w:space="0" w:color="auto"/>
              <w:right w:val="single" w:sz="4" w:space="0" w:color="auto"/>
            </w:tcBorders>
            <w:vAlign w:val="center"/>
          </w:tcPr>
          <w:p w14:paraId="2010B471"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BE70434"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8991EBA"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28CB35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DD11DF3"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A76DF79"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Informacje o lekach podawanych w pompach</w:t>
            </w:r>
          </w:p>
        </w:tc>
        <w:tc>
          <w:tcPr>
            <w:tcW w:w="1984" w:type="dxa"/>
            <w:tcBorders>
              <w:top w:val="single" w:sz="4" w:space="0" w:color="auto"/>
              <w:left w:val="single" w:sz="4" w:space="0" w:color="auto"/>
              <w:bottom w:val="single" w:sz="4" w:space="0" w:color="auto"/>
              <w:right w:val="single" w:sz="4" w:space="0" w:color="auto"/>
            </w:tcBorders>
            <w:vAlign w:val="center"/>
          </w:tcPr>
          <w:p w14:paraId="6D6809E2"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B5016A4"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A816F03"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22A2E5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AC8BDA3"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1FF66C" w14:textId="77777777" w:rsidR="00191483" w:rsidRPr="00E17F77" w:rsidRDefault="00191483" w:rsidP="000D5ED2">
            <w:pPr>
              <w:snapToGrid w:val="0"/>
              <w:spacing w:line="288" w:lineRule="auto"/>
              <w:rPr>
                <w:rFonts w:ascii="Garamond" w:hAnsi="Garamond"/>
                <w:b/>
                <w:sz w:val="22"/>
                <w:szCs w:val="22"/>
              </w:rPr>
            </w:pPr>
            <w:r w:rsidRPr="00E17F77">
              <w:rPr>
                <w:rFonts w:ascii="Garamond" w:hAnsi="Garamond"/>
                <w:b/>
                <w:sz w:val="22"/>
                <w:szCs w:val="22"/>
              </w:rPr>
              <w:t>Moduł bibliotek leków</w:t>
            </w:r>
          </w:p>
        </w:tc>
        <w:tc>
          <w:tcPr>
            <w:tcW w:w="1984" w:type="dxa"/>
            <w:tcBorders>
              <w:top w:val="single" w:sz="4" w:space="0" w:color="auto"/>
              <w:left w:val="single" w:sz="4" w:space="0" w:color="auto"/>
              <w:bottom w:val="single" w:sz="4" w:space="0" w:color="auto"/>
              <w:right w:val="single" w:sz="4" w:space="0" w:color="auto"/>
            </w:tcBorders>
            <w:vAlign w:val="center"/>
          </w:tcPr>
          <w:p w14:paraId="7F3D6FC3"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2F58692"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0387D42"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8B22C1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3F64AA"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605B109"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Oprogramowanie do projektowania bibliotek leków, z możliwością:</w:t>
            </w:r>
          </w:p>
          <w:p w14:paraId="036599F6"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zapisania min. 1200 leków,</w:t>
            </w:r>
          </w:p>
          <w:p w14:paraId="6BD03739"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przypisania min. 5 stężeń,</w:t>
            </w:r>
          </w:p>
          <w:p w14:paraId="2DE38323"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podziału na min. 30 kategorii lekowych,</w:t>
            </w:r>
          </w:p>
          <w:p w14:paraId="0C2AB241"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min. 15 profili pacjentów,</w:t>
            </w:r>
          </w:p>
          <w:p w14:paraId="5D05279A"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min. 30 obs</w:t>
            </w:r>
            <w:r w:rsidR="00C8047E">
              <w:rPr>
                <w:rFonts w:ascii="Garamond" w:hAnsi="Garamond"/>
                <w:sz w:val="22"/>
                <w:szCs w:val="22"/>
              </w:rPr>
              <w:t>z</w:t>
            </w:r>
            <w:r w:rsidRPr="00487EB6">
              <w:rPr>
                <w:rFonts w:ascii="Garamond" w:hAnsi="Garamond"/>
                <w:sz w:val="22"/>
                <w:szCs w:val="22"/>
              </w:rPr>
              <w:t>arów leczenia.</w:t>
            </w:r>
          </w:p>
        </w:tc>
        <w:tc>
          <w:tcPr>
            <w:tcW w:w="1984" w:type="dxa"/>
            <w:tcBorders>
              <w:top w:val="single" w:sz="4" w:space="0" w:color="auto"/>
              <w:left w:val="single" w:sz="4" w:space="0" w:color="auto"/>
              <w:bottom w:val="single" w:sz="4" w:space="0" w:color="auto"/>
              <w:right w:val="single" w:sz="4" w:space="0" w:color="auto"/>
            </w:tcBorders>
            <w:vAlign w:val="center"/>
          </w:tcPr>
          <w:p w14:paraId="29CD1D6E"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3CEEE0AC"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32E0CEA"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5994C4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5292AD"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8D1B74A"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Przypisanie dla każdego leku limitów miękkich i twardych</w:t>
            </w:r>
          </w:p>
        </w:tc>
        <w:tc>
          <w:tcPr>
            <w:tcW w:w="1984" w:type="dxa"/>
            <w:tcBorders>
              <w:top w:val="single" w:sz="4" w:space="0" w:color="auto"/>
              <w:left w:val="single" w:sz="4" w:space="0" w:color="auto"/>
              <w:bottom w:val="single" w:sz="4" w:space="0" w:color="auto"/>
              <w:right w:val="single" w:sz="4" w:space="0" w:color="auto"/>
            </w:tcBorders>
            <w:vAlign w:val="center"/>
          </w:tcPr>
          <w:p w14:paraId="40714D73"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5B51E20"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0519A4D"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9EAED5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510CEA9"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0D4F526"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Konfiguracja parametrów wstępnych terapii dla każdego leku</w:t>
            </w:r>
          </w:p>
        </w:tc>
        <w:tc>
          <w:tcPr>
            <w:tcW w:w="1984" w:type="dxa"/>
            <w:tcBorders>
              <w:top w:val="single" w:sz="4" w:space="0" w:color="auto"/>
              <w:left w:val="single" w:sz="4" w:space="0" w:color="auto"/>
              <w:bottom w:val="single" w:sz="4" w:space="0" w:color="auto"/>
              <w:right w:val="single" w:sz="4" w:space="0" w:color="auto"/>
            </w:tcBorders>
            <w:vAlign w:val="center"/>
          </w:tcPr>
          <w:p w14:paraId="44CD7EC8"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A859F8B"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34645A8"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BFE4C5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49EE125"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3D73C25" w14:textId="77777777" w:rsidR="00191483" w:rsidRDefault="00191483" w:rsidP="000D5ED2">
            <w:pPr>
              <w:snapToGrid w:val="0"/>
              <w:spacing w:line="288" w:lineRule="auto"/>
              <w:rPr>
                <w:rFonts w:ascii="Garamond" w:hAnsi="Garamond"/>
                <w:sz w:val="22"/>
                <w:szCs w:val="22"/>
              </w:rPr>
            </w:pPr>
            <w:r w:rsidRPr="00487EB6">
              <w:rPr>
                <w:rFonts w:ascii="Garamond" w:hAnsi="Garamond"/>
                <w:sz w:val="22"/>
                <w:szCs w:val="22"/>
              </w:rPr>
              <w:t>Zdalne przesyłanie bibliotek do pomp włączonych do systemu</w:t>
            </w:r>
          </w:p>
          <w:p w14:paraId="2E2FFC12" w14:textId="4DF2D50E" w:rsidR="00ED7ADF" w:rsidRPr="00ED7ADF" w:rsidRDefault="00ED7ADF" w:rsidP="000D5ED2">
            <w:pPr>
              <w:snapToGrid w:val="0"/>
              <w:spacing w:line="288" w:lineRule="auto"/>
              <w:rPr>
                <w:rFonts w:ascii="Garamond" w:hAnsi="Garamond"/>
                <w:color w:val="0070C0"/>
                <w:sz w:val="22"/>
                <w:szCs w:val="22"/>
              </w:rPr>
            </w:pPr>
            <w:r w:rsidRPr="00ED7ADF">
              <w:rPr>
                <w:rFonts w:ascii="Garamond" w:hAnsi="Garamond"/>
                <w:color w:val="0070C0"/>
                <w:sz w:val="22"/>
                <w:szCs w:val="22"/>
              </w:rPr>
              <w:t>Z</w:t>
            </w:r>
            <w:r>
              <w:rPr>
                <w:rFonts w:ascii="Garamond" w:hAnsi="Garamond"/>
                <w:color w:val="0070C0"/>
                <w:sz w:val="22"/>
                <w:szCs w:val="22"/>
              </w:rPr>
              <w:t>a</w:t>
            </w:r>
            <w:r w:rsidRPr="00ED7ADF">
              <w:rPr>
                <w:rFonts w:ascii="Garamond" w:hAnsi="Garamond"/>
                <w:color w:val="0070C0"/>
                <w:sz w:val="22"/>
                <w:szCs w:val="22"/>
              </w:rPr>
              <w:t>mawiający dopu</w:t>
            </w:r>
            <w:r>
              <w:rPr>
                <w:rFonts w:ascii="Garamond" w:hAnsi="Garamond"/>
                <w:color w:val="0070C0"/>
                <w:sz w:val="22"/>
                <w:szCs w:val="22"/>
              </w:rPr>
              <w:t>szcza</w:t>
            </w:r>
            <w:r w:rsidRPr="00ED7ADF">
              <w:rPr>
                <w:rFonts w:ascii="Garamond" w:hAnsi="Garamond"/>
                <w:color w:val="0070C0"/>
                <w:sz w:val="22"/>
                <w:szCs w:val="22"/>
              </w:rPr>
              <w:t xml:space="preserve"> możliwość </w:t>
            </w:r>
            <w:proofErr w:type="spellStart"/>
            <w:r w:rsidRPr="00ED7ADF">
              <w:rPr>
                <w:rFonts w:ascii="Garamond" w:hAnsi="Garamond"/>
                <w:color w:val="0070C0"/>
                <w:sz w:val="22"/>
                <w:szCs w:val="22"/>
              </w:rPr>
              <w:t>przesyłu</w:t>
            </w:r>
            <w:proofErr w:type="spellEnd"/>
            <w:r w:rsidRPr="00ED7ADF">
              <w:rPr>
                <w:rFonts w:ascii="Garamond" w:hAnsi="Garamond"/>
                <w:color w:val="0070C0"/>
                <w:sz w:val="22"/>
                <w:szCs w:val="22"/>
              </w:rPr>
              <w:t xml:space="preserve"> zdalnego leków za pomocą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01E5F7CA" w14:textId="0F193685" w:rsidR="00191483" w:rsidRPr="00ED7ADF" w:rsidRDefault="00191483" w:rsidP="000D5ED2">
            <w:pPr>
              <w:snapToGrid w:val="0"/>
              <w:spacing w:line="288" w:lineRule="auto"/>
              <w:jc w:val="center"/>
              <w:rPr>
                <w:rFonts w:ascii="Garamond" w:hAnsi="Garamond"/>
                <w:color w:val="0070C0"/>
                <w:sz w:val="22"/>
                <w:szCs w:val="22"/>
              </w:rPr>
            </w:pPr>
            <w:r w:rsidRPr="00487EB6">
              <w:rPr>
                <w:rFonts w:ascii="Garamond" w:hAnsi="Garamond"/>
                <w:sz w:val="22"/>
                <w:szCs w:val="22"/>
              </w:rPr>
              <w:t>TAK</w:t>
            </w:r>
            <w:r w:rsidR="00ED7ADF">
              <w:rPr>
                <w:rFonts w:ascii="Garamond" w:hAnsi="Garamond"/>
                <w:color w:val="0070C0"/>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6E5FAB2A"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365F99"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AE4649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5C49F8B"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32978D3" w14:textId="77777777" w:rsidR="00191483" w:rsidRPr="00B506C6" w:rsidRDefault="00191483" w:rsidP="000D5ED2">
            <w:pPr>
              <w:snapToGrid w:val="0"/>
              <w:spacing w:line="288" w:lineRule="auto"/>
              <w:rPr>
                <w:rFonts w:ascii="Garamond" w:hAnsi="Garamond"/>
                <w:b/>
                <w:bCs/>
                <w:sz w:val="22"/>
                <w:szCs w:val="22"/>
              </w:rPr>
            </w:pPr>
            <w:r w:rsidRPr="00B506C6">
              <w:rPr>
                <w:rFonts w:ascii="Garamond" w:hAnsi="Garamond"/>
                <w:b/>
                <w:bCs/>
                <w:sz w:val="22"/>
                <w:szCs w:val="22"/>
              </w:rPr>
              <w:t>Moduł statystyk i analiz</w:t>
            </w:r>
          </w:p>
        </w:tc>
        <w:tc>
          <w:tcPr>
            <w:tcW w:w="1984" w:type="dxa"/>
            <w:tcBorders>
              <w:top w:val="single" w:sz="4" w:space="0" w:color="auto"/>
              <w:left w:val="single" w:sz="4" w:space="0" w:color="auto"/>
              <w:bottom w:val="single" w:sz="4" w:space="0" w:color="auto"/>
              <w:right w:val="single" w:sz="4" w:space="0" w:color="auto"/>
            </w:tcBorders>
            <w:vAlign w:val="center"/>
          </w:tcPr>
          <w:p w14:paraId="190D34FC" w14:textId="77777777"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2AB6649D" w14:textId="77777777"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23EB64D" w14:textId="77777777" w:rsidR="00191483" w:rsidRPr="00487EB6" w:rsidRDefault="00191483" w:rsidP="00D446A5">
            <w:pPr>
              <w:snapToGrid w:val="0"/>
              <w:spacing w:line="288" w:lineRule="auto"/>
              <w:jc w:val="center"/>
              <w:rPr>
                <w:rFonts w:ascii="Garamond" w:hAnsi="Garamond"/>
                <w:sz w:val="22"/>
                <w:szCs w:val="22"/>
              </w:rPr>
            </w:pPr>
          </w:p>
        </w:tc>
      </w:tr>
      <w:tr w:rsidR="000D5ED2" w:rsidRPr="00487EB6" w14:paraId="6911D31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6F3CCAD"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FFB7D4"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Oprogramowanie do prowadzenia statystyk i analiz na różnych poziomach kompetencji personelu</w:t>
            </w:r>
          </w:p>
        </w:tc>
        <w:tc>
          <w:tcPr>
            <w:tcW w:w="1984" w:type="dxa"/>
            <w:tcBorders>
              <w:top w:val="single" w:sz="4" w:space="0" w:color="auto"/>
              <w:left w:val="single" w:sz="4" w:space="0" w:color="auto"/>
              <w:bottom w:val="single" w:sz="4" w:space="0" w:color="auto"/>
              <w:right w:val="single" w:sz="4" w:space="0" w:color="auto"/>
            </w:tcBorders>
            <w:vAlign w:val="center"/>
          </w:tcPr>
          <w:p w14:paraId="6A3C1595" w14:textId="77777777" w:rsidR="00B506C6" w:rsidRDefault="00B506C6" w:rsidP="000D5ED2">
            <w:pPr>
              <w:snapToGrid w:val="0"/>
              <w:spacing w:line="288" w:lineRule="auto"/>
              <w:jc w:val="center"/>
              <w:rPr>
                <w:rFonts w:ascii="Garamond" w:hAnsi="Garamond"/>
                <w:sz w:val="22"/>
                <w:szCs w:val="22"/>
              </w:rPr>
            </w:pPr>
            <w:r>
              <w:rPr>
                <w:rFonts w:ascii="Garamond" w:hAnsi="Garamond"/>
                <w:sz w:val="22"/>
                <w:szCs w:val="22"/>
              </w:rPr>
              <w:t>TAK/NIE,</w:t>
            </w:r>
          </w:p>
          <w:p w14:paraId="1E14DF9B"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21D2F50F" w14:textId="77777777" w:rsidR="00191483" w:rsidRPr="00487EB6" w:rsidRDefault="00191483" w:rsidP="000D5ED2">
            <w:pPr>
              <w:pStyle w:val="Standard"/>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50FF952"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40DC9375" w14:textId="77777777" w:rsidR="00191483"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5347996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BDBB5D3"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6DB60C0"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Możliwość wygenerowania raportu o dawkowaniu leków</w:t>
            </w:r>
          </w:p>
        </w:tc>
        <w:tc>
          <w:tcPr>
            <w:tcW w:w="1984" w:type="dxa"/>
            <w:tcBorders>
              <w:top w:val="single" w:sz="4" w:space="0" w:color="auto"/>
              <w:left w:val="single" w:sz="4" w:space="0" w:color="auto"/>
              <w:bottom w:val="single" w:sz="4" w:space="0" w:color="auto"/>
              <w:right w:val="single" w:sz="4" w:space="0" w:color="auto"/>
            </w:tcBorders>
            <w:vAlign w:val="center"/>
          </w:tcPr>
          <w:p w14:paraId="091BA4C2"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t>TAK/NIE,</w:t>
            </w:r>
          </w:p>
          <w:p w14:paraId="048C5563" w14:textId="77777777" w:rsidR="00191483" w:rsidRPr="00487EB6" w:rsidRDefault="00B506C6" w:rsidP="00B506C6">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16B45F34" w14:textId="77777777"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0B51620"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0,2</w:t>
            </w:r>
            <w:r w:rsidRPr="00487EB6">
              <w:rPr>
                <w:rFonts w:ascii="Garamond" w:hAnsi="Garamond"/>
                <w:sz w:val="22"/>
                <w:szCs w:val="22"/>
              </w:rPr>
              <w:t xml:space="preserve"> pkt.</w:t>
            </w:r>
            <w:r>
              <w:rPr>
                <w:rFonts w:ascii="Garamond" w:hAnsi="Garamond"/>
                <w:sz w:val="22"/>
                <w:szCs w:val="22"/>
              </w:rPr>
              <w:t>;</w:t>
            </w:r>
          </w:p>
          <w:p w14:paraId="5E1E80FF" w14:textId="77777777" w:rsidR="00191483"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0A2D3A7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CD47A99"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E7047A6"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Możliwość wygenerowania raportu o ilości </w:t>
            </w:r>
            <w:r w:rsidRPr="00487EB6">
              <w:rPr>
                <w:rFonts w:ascii="Garamond" w:hAnsi="Garamond"/>
                <w:sz w:val="22"/>
                <w:szCs w:val="22"/>
              </w:rPr>
              <w:lastRenderedPageBreak/>
              <w:t>zużytych leków (na stanowisko)</w:t>
            </w:r>
          </w:p>
        </w:tc>
        <w:tc>
          <w:tcPr>
            <w:tcW w:w="1984" w:type="dxa"/>
            <w:tcBorders>
              <w:top w:val="single" w:sz="4" w:space="0" w:color="auto"/>
              <w:left w:val="single" w:sz="4" w:space="0" w:color="auto"/>
              <w:bottom w:val="single" w:sz="4" w:space="0" w:color="auto"/>
              <w:right w:val="single" w:sz="4" w:space="0" w:color="auto"/>
            </w:tcBorders>
            <w:vAlign w:val="center"/>
          </w:tcPr>
          <w:p w14:paraId="3479A61D"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lastRenderedPageBreak/>
              <w:t>TAK/NIE,</w:t>
            </w:r>
          </w:p>
          <w:p w14:paraId="39E67549" w14:textId="77777777" w:rsidR="00191483" w:rsidRPr="00487EB6" w:rsidRDefault="00B506C6" w:rsidP="00B506C6">
            <w:pPr>
              <w:snapToGrid w:val="0"/>
              <w:spacing w:line="288" w:lineRule="auto"/>
              <w:jc w:val="center"/>
              <w:rPr>
                <w:rFonts w:ascii="Garamond" w:hAnsi="Garamond"/>
                <w:sz w:val="22"/>
                <w:szCs w:val="22"/>
              </w:rPr>
            </w:pPr>
            <w:r w:rsidRPr="00487EB6">
              <w:rPr>
                <w:rFonts w:ascii="Garamond" w:hAnsi="Garamond"/>
                <w:sz w:val="22"/>
                <w:szCs w:val="22"/>
              </w:rPr>
              <w:lastRenderedPageBreak/>
              <w:t>podać</w:t>
            </w:r>
          </w:p>
        </w:tc>
        <w:tc>
          <w:tcPr>
            <w:tcW w:w="4535" w:type="dxa"/>
            <w:tcBorders>
              <w:top w:val="single" w:sz="4" w:space="0" w:color="auto"/>
              <w:left w:val="single" w:sz="4" w:space="0" w:color="auto"/>
              <w:bottom w:val="single" w:sz="4" w:space="0" w:color="auto"/>
              <w:right w:val="single" w:sz="4" w:space="0" w:color="auto"/>
            </w:tcBorders>
            <w:vAlign w:val="center"/>
          </w:tcPr>
          <w:p w14:paraId="592E47B0" w14:textId="77777777"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F81006E"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0,2</w:t>
            </w:r>
            <w:r w:rsidRPr="00487EB6">
              <w:rPr>
                <w:rFonts w:ascii="Garamond" w:hAnsi="Garamond"/>
                <w:sz w:val="22"/>
                <w:szCs w:val="22"/>
              </w:rPr>
              <w:t xml:space="preserve"> pkt.</w:t>
            </w:r>
            <w:r>
              <w:rPr>
                <w:rFonts w:ascii="Garamond" w:hAnsi="Garamond"/>
                <w:sz w:val="22"/>
                <w:szCs w:val="22"/>
              </w:rPr>
              <w:t>;</w:t>
            </w:r>
          </w:p>
          <w:p w14:paraId="72FA5F77" w14:textId="77777777" w:rsidR="00191483"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lastRenderedPageBreak/>
              <w:t>N</w:t>
            </w:r>
            <w:r>
              <w:rPr>
                <w:rFonts w:ascii="Garamond" w:hAnsi="Garamond"/>
                <w:sz w:val="22"/>
                <w:szCs w:val="22"/>
              </w:rPr>
              <w:t>IE</w:t>
            </w:r>
            <w:r w:rsidRPr="00487EB6">
              <w:rPr>
                <w:rFonts w:ascii="Garamond" w:hAnsi="Garamond"/>
                <w:sz w:val="22"/>
                <w:szCs w:val="22"/>
              </w:rPr>
              <w:t xml:space="preserve"> – 0 pkt.</w:t>
            </w:r>
          </w:p>
        </w:tc>
      </w:tr>
      <w:tr w:rsidR="000D5ED2" w:rsidRPr="00487EB6" w14:paraId="041F205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4289FCE"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5875AA2"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Możliwość zapisania raportu jako plik pdf lub </w:t>
            </w:r>
            <w:proofErr w:type="spellStart"/>
            <w:r w:rsidRPr="00487EB6">
              <w:rPr>
                <w:rFonts w:ascii="Garamond" w:hAnsi="Garamond"/>
                <w:sz w:val="22"/>
                <w:szCs w:val="22"/>
              </w:rPr>
              <w:t>excel</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4ACC68D"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t>TAK/NIE,</w:t>
            </w:r>
          </w:p>
          <w:p w14:paraId="0349F6ED" w14:textId="77777777" w:rsidR="00191483" w:rsidRPr="00487EB6" w:rsidRDefault="00B506C6" w:rsidP="00B506C6">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4792A48F" w14:textId="77777777"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FBFE036"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0,2</w:t>
            </w:r>
            <w:r w:rsidRPr="00487EB6">
              <w:rPr>
                <w:rFonts w:ascii="Garamond" w:hAnsi="Garamond"/>
                <w:sz w:val="22"/>
                <w:szCs w:val="22"/>
              </w:rPr>
              <w:t xml:space="preserve"> pkt.</w:t>
            </w:r>
            <w:r>
              <w:rPr>
                <w:rFonts w:ascii="Garamond" w:hAnsi="Garamond"/>
                <w:sz w:val="22"/>
                <w:szCs w:val="22"/>
              </w:rPr>
              <w:t>;</w:t>
            </w:r>
          </w:p>
          <w:p w14:paraId="5F09556D" w14:textId="77777777" w:rsidR="00191483"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2F50E80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927CEF1"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73AD5A2"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nadzoru urządzeń (elektroniczny paszport techniczny)</w:t>
            </w:r>
          </w:p>
        </w:tc>
        <w:tc>
          <w:tcPr>
            <w:tcW w:w="1984" w:type="dxa"/>
            <w:tcBorders>
              <w:top w:val="single" w:sz="4" w:space="0" w:color="auto"/>
              <w:left w:val="single" w:sz="4" w:space="0" w:color="auto"/>
              <w:bottom w:val="single" w:sz="4" w:space="0" w:color="auto"/>
              <w:right w:val="single" w:sz="4" w:space="0" w:color="auto"/>
            </w:tcBorders>
            <w:vAlign w:val="center"/>
          </w:tcPr>
          <w:p w14:paraId="372278C6"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t>TAK/NIE,</w:t>
            </w:r>
          </w:p>
          <w:p w14:paraId="4080245D" w14:textId="77777777" w:rsidR="00191483" w:rsidRPr="00487EB6" w:rsidRDefault="00B506C6" w:rsidP="00B506C6">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0EFFD4DC" w14:textId="77777777"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795C3EF"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0,2</w:t>
            </w:r>
            <w:r w:rsidRPr="00487EB6">
              <w:rPr>
                <w:rFonts w:ascii="Garamond" w:hAnsi="Garamond"/>
                <w:sz w:val="22"/>
                <w:szCs w:val="22"/>
              </w:rPr>
              <w:t xml:space="preserve"> pkt.</w:t>
            </w:r>
            <w:r>
              <w:rPr>
                <w:rFonts w:ascii="Garamond" w:hAnsi="Garamond"/>
                <w:sz w:val="22"/>
                <w:szCs w:val="22"/>
              </w:rPr>
              <w:t>;</w:t>
            </w:r>
          </w:p>
          <w:p w14:paraId="178A4A4B" w14:textId="77777777" w:rsidR="00191483"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6710182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DE13026"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3010E13"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Oprogramowanie automatycznie gromadzące informacje o urządzeniach podłączonych do systemu, umożliwiające nadzór nad systemem infuzyjnym</w:t>
            </w:r>
          </w:p>
        </w:tc>
        <w:tc>
          <w:tcPr>
            <w:tcW w:w="1984" w:type="dxa"/>
            <w:tcBorders>
              <w:top w:val="single" w:sz="4" w:space="0" w:color="auto"/>
              <w:left w:val="single" w:sz="4" w:space="0" w:color="auto"/>
              <w:bottom w:val="single" w:sz="4" w:space="0" w:color="auto"/>
              <w:right w:val="single" w:sz="4" w:space="0" w:color="auto"/>
            </w:tcBorders>
            <w:vAlign w:val="center"/>
          </w:tcPr>
          <w:p w14:paraId="6A85DACC"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C27B387"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A1F1FB5"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283F83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F7C63BE"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7D06E1E" w14:textId="77777777" w:rsidR="00191483" w:rsidRDefault="00191483" w:rsidP="000D5ED2">
            <w:pPr>
              <w:snapToGrid w:val="0"/>
              <w:spacing w:line="288" w:lineRule="auto"/>
              <w:rPr>
                <w:rFonts w:ascii="Garamond" w:hAnsi="Garamond"/>
                <w:sz w:val="22"/>
                <w:szCs w:val="22"/>
              </w:rPr>
            </w:pPr>
            <w:r w:rsidRPr="00487EB6">
              <w:rPr>
                <w:rFonts w:ascii="Garamond" w:hAnsi="Garamond"/>
                <w:sz w:val="22"/>
                <w:szCs w:val="22"/>
              </w:rPr>
              <w:t>Prezentacja w formie tabeli podłączonych urządzeń oraz filtrowanie sposobu wyświetlania (np. lokalizacja, typ urządzenia)</w:t>
            </w:r>
          </w:p>
          <w:p w14:paraId="120B515C" w14:textId="5B893899" w:rsidR="00ED7ADF" w:rsidRPr="00ED7ADF" w:rsidRDefault="00ED7ADF" w:rsidP="000D5ED2">
            <w:pPr>
              <w:snapToGrid w:val="0"/>
              <w:spacing w:line="288" w:lineRule="auto"/>
              <w:rPr>
                <w:rFonts w:ascii="Garamond" w:hAnsi="Garamond"/>
                <w:color w:val="0070C0"/>
                <w:sz w:val="22"/>
                <w:szCs w:val="22"/>
              </w:rPr>
            </w:pPr>
            <w:r w:rsidRPr="00ED7ADF">
              <w:rPr>
                <w:rFonts w:ascii="Garamond" w:hAnsi="Garamond"/>
                <w:color w:val="0070C0"/>
                <w:sz w:val="22"/>
                <w:szCs w:val="22"/>
              </w:rPr>
              <w:t>Z</w:t>
            </w:r>
            <w:r>
              <w:rPr>
                <w:rFonts w:ascii="Garamond" w:hAnsi="Garamond"/>
                <w:color w:val="0070C0"/>
                <w:sz w:val="22"/>
                <w:szCs w:val="22"/>
              </w:rPr>
              <w:t>a</w:t>
            </w:r>
            <w:r w:rsidRPr="00ED7ADF">
              <w:rPr>
                <w:rFonts w:ascii="Garamond" w:hAnsi="Garamond"/>
                <w:color w:val="0070C0"/>
                <w:sz w:val="22"/>
                <w:szCs w:val="22"/>
              </w:rPr>
              <w:t>mawiający dopu</w:t>
            </w:r>
            <w:r>
              <w:rPr>
                <w:rFonts w:ascii="Garamond" w:hAnsi="Garamond"/>
                <w:color w:val="0070C0"/>
                <w:sz w:val="22"/>
                <w:szCs w:val="22"/>
              </w:rPr>
              <w:t>szcza</w:t>
            </w:r>
            <w:r w:rsidRPr="00ED7ADF">
              <w:rPr>
                <w:rFonts w:ascii="Garamond" w:hAnsi="Garamond"/>
                <w:color w:val="0070C0"/>
                <w:sz w:val="22"/>
                <w:szCs w:val="22"/>
              </w:rPr>
              <w:t xml:space="preserve"> możliwość prezentacji urządzeń poprzez lokalizację oraz informacje o typie urządzeni</w:t>
            </w:r>
            <w:r>
              <w:rPr>
                <w:rFonts w:ascii="Garamond" w:hAnsi="Garamond"/>
                <w:color w:val="0070C0"/>
                <w:sz w:val="22"/>
                <w:szCs w:val="22"/>
              </w:rPr>
              <w:t>a</w:t>
            </w:r>
          </w:p>
        </w:tc>
        <w:tc>
          <w:tcPr>
            <w:tcW w:w="1984" w:type="dxa"/>
            <w:tcBorders>
              <w:top w:val="single" w:sz="4" w:space="0" w:color="auto"/>
              <w:left w:val="single" w:sz="4" w:space="0" w:color="auto"/>
              <w:bottom w:val="single" w:sz="4" w:space="0" w:color="auto"/>
              <w:right w:val="single" w:sz="4" w:space="0" w:color="auto"/>
            </w:tcBorders>
            <w:vAlign w:val="center"/>
          </w:tcPr>
          <w:p w14:paraId="573CE819" w14:textId="3DF0A337" w:rsidR="00191483" w:rsidRPr="00ED7ADF" w:rsidRDefault="00191483" w:rsidP="000D5ED2">
            <w:pPr>
              <w:snapToGrid w:val="0"/>
              <w:spacing w:line="288" w:lineRule="auto"/>
              <w:jc w:val="center"/>
              <w:rPr>
                <w:rFonts w:ascii="Garamond" w:hAnsi="Garamond"/>
                <w:color w:val="0070C0"/>
                <w:sz w:val="22"/>
                <w:szCs w:val="22"/>
              </w:rPr>
            </w:pPr>
            <w:r w:rsidRPr="00487EB6">
              <w:rPr>
                <w:rFonts w:ascii="Garamond" w:hAnsi="Garamond"/>
                <w:sz w:val="22"/>
                <w:szCs w:val="22"/>
              </w:rPr>
              <w:t>TAK</w:t>
            </w:r>
            <w:r w:rsidR="00ED7ADF">
              <w:rPr>
                <w:rFonts w:ascii="Garamond" w:hAnsi="Garamond"/>
                <w:color w:val="0070C0"/>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56A0F154"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571315"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965D8B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BD69C9D"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343212D"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W przypadku utraty łączności z urządzeniem system wyświetla informację o lokalizacji: ostatnio widzianej</w:t>
            </w:r>
          </w:p>
        </w:tc>
        <w:tc>
          <w:tcPr>
            <w:tcW w:w="1984" w:type="dxa"/>
            <w:tcBorders>
              <w:top w:val="single" w:sz="4" w:space="0" w:color="auto"/>
              <w:left w:val="single" w:sz="4" w:space="0" w:color="auto"/>
              <w:bottom w:val="single" w:sz="4" w:space="0" w:color="auto"/>
              <w:right w:val="single" w:sz="4" w:space="0" w:color="auto"/>
            </w:tcBorders>
            <w:vAlign w:val="center"/>
          </w:tcPr>
          <w:p w14:paraId="715CBC26"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DAAE0F0"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F8416A6"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CDA76F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3389D02"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DEC211A"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Przypisanie dla każdego urządzenia numeru inwentarzowego nadanego w jednostce</w:t>
            </w:r>
          </w:p>
        </w:tc>
        <w:tc>
          <w:tcPr>
            <w:tcW w:w="1984" w:type="dxa"/>
            <w:tcBorders>
              <w:top w:val="single" w:sz="4" w:space="0" w:color="auto"/>
              <w:left w:val="single" w:sz="4" w:space="0" w:color="auto"/>
              <w:bottom w:val="single" w:sz="4" w:space="0" w:color="auto"/>
              <w:right w:val="single" w:sz="4" w:space="0" w:color="auto"/>
            </w:tcBorders>
            <w:vAlign w:val="center"/>
          </w:tcPr>
          <w:p w14:paraId="66BED84E"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t>TAK/NIE,</w:t>
            </w:r>
          </w:p>
          <w:p w14:paraId="427D1DE6" w14:textId="77777777" w:rsidR="00A97FCF" w:rsidRPr="00A97FCF" w:rsidRDefault="00B506C6" w:rsidP="00B506C6">
            <w:pPr>
              <w:snapToGrid w:val="0"/>
              <w:spacing w:line="288" w:lineRule="auto"/>
              <w:jc w:val="center"/>
              <w:rPr>
                <w:rFonts w:ascii="Garamond" w:hAnsi="Garamond"/>
                <w:color w:val="FF0000"/>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54F0DA2B"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6EE86C1"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77B45980" w14:textId="77777777" w:rsidR="00A97FCF"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658A8BE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412B81F"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D2E67AA"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Przypisanie dla każdego urządzenia daty przeglądu technicznego oraz późniejszego wygenerowania </w:t>
            </w:r>
            <w:r w:rsidRPr="00487EB6">
              <w:rPr>
                <w:rFonts w:ascii="Garamond" w:hAnsi="Garamond"/>
                <w:sz w:val="22"/>
                <w:szCs w:val="22"/>
              </w:rPr>
              <w:lastRenderedPageBreak/>
              <w:t xml:space="preserve">raportu pdf lub </w:t>
            </w:r>
            <w:proofErr w:type="spellStart"/>
            <w:r w:rsidRPr="00487EB6">
              <w:rPr>
                <w:rFonts w:ascii="Garamond" w:hAnsi="Garamond"/>
                <w:sz w:val="22"/>
                <w:szCs w:val="22"/>
              </w:rPr>
              <w:t>excel</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184B958A"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lastRenderedPageBreak/>
              <w:t>TAK/NIE,</w:t>
            </w:r>
          </w:p>
          <w:p w14:paraId="26B48C20" w14:textId="77777777" w:rsidR="00A97FCF" w:rsidRPr="00A97FCF" w:rsidRDefault="00B506C6" w:rsidP="00B506C6">
            <w:pPr>
              <w:snapToGrid w:val="0"/>
              <w:spacing w:line="288" w:lineRule="auto"/>
              <w:jc w:val="center"/>
              <w:rPr>
                <w:rFonts w:ascii="Garamond" w:hAnsi="Garamond"/>
                <w:color w:val="FF0000"/>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77707BEB"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14ECD79"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2</w:t>
            </w:r>
            <w:r w:rsidRPr="00487EB6">
              <w:rPr>
                <w:rFonts w:ascii="Garamond" w:hAnsi="Garamond"/>
                <w:sz w:val="22"/>
                <w:szCs w:val="22"/>
              </w:rPr>
              <w:t xml:space="preserve"> pkt.</w:t>
            </w:r>
            <w:r>
              <w:rPr>
                <w:rFonts w:ascii="Garamond" w:hAnsi="Garamond"/>
                <w:sz w:val="22"/>
                <w:szCs w:val="22"/>
              </w:rPr>
              <w:t>;</w:t>
            </w:r>
          </w:p>
          <w:p w14:paraId="372D7266" w14:textId="77777777" w:rsidR="00A97FCF"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193A56F7"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F26A08C"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7E9DD18"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Moduł pozwalający na analizę infuzji w różnych wymiarach (m.in. na lek, na pacjenta) z możliwością generowania raportów kosztowych</w:t>
            </w:r>
          </w:p>
        </w:tc>
        <w:tc>
          <w:tcPr>
            <w:tcW w:w="1984" w:type="dxa"/>
            <w:tcBorders>
              <w:top w:val="single" w:sz="4" w:space="0" w:color="auto"/>
              <w:left w:val="single" w:sz="4" w:space="0" w:color="auto"/>
              <w:bottom w:val="single" w:sz="4" w:space="0" w:color="auto"/>
              <w:right w:val="single" w:sz="4" w:space="0" w:color="auto"/>
            </w:tcBorders>
            <w:vAlign w:val="center"/>
          </w:tcPr>
          <w:p w14:paraId="41D3D170"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t>TAK/NIE,</w:t>
            </w:r>
          </w:p>
          <w:p w14:paraId="761688DB" w14:textId="77777777" w:rsidR="00A97FCF" w:rsidRPr="00487EB6" w:rsidRDefault="00B506C6" w:rsidP="00B506C6">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598D2B39"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7C018AE"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3F7F7F10" w14:textId="77777777" w:rsidR="00A97FCF"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6A1892BC"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6E27068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A31C60D" w14:textId="77777777" w:rsidR="00A97FCF" w:rsidRPr="00487EB6" w:rsidRDefault="00A5024E" w:rsidP="00A97FCF">
            <w:pPr>
              <w:snapToGrid w:val="0"/>
              <w:spacing w:line="288" w:lineRule="auto"/>
              <w:rPr>
                <w:rFonts w:ascii="Garamond" w:hAnsi="Garamond"/>
                <w:sz w:val="22"/>
                <w:szCs w:val="22"/>
              </w:rPr>
            </w:pPr>
            <w:r>
              <w:rPr>
                <w:rFonts w:ascii="Garamond" w:hAnsi="Garamond"/>
                <w:b/>
                <w:sz w:val="22"/>
                <w:szCs w:val="22"/>
              </w:rPr>
              <w:t>T</w:t>
            </w:r>
            <w:r w:rsidRPr="00487EB6">
              <w:rPr>
                <w:rFonts w:ascii="Garamond" w:hAnsi="Garamond"/>
                <w:b/>
                <w:sz w:val="22"/>
                <w:szCs w:val="22"/>
              </w:rPr>
              <w:t>ESTER DO POMP – 1 SZT.</w:t>
            </w:r>
          </w:p>
        </w:tc>
        <w:tc>
          <w:tcPr>
            <w:tcW w:w="1984" w:type="dxa"/>
            <w:tcBorders>
              <w:top w:val="single" w:sz="4" w:space="0" w:color="auto"/>
              <w:left w:val="single" w:sz="4" w:space="0" w:color="auto"/>
              <w:bottom w:val="single" w:sz="4" w:space="0" w:color="auto"/>
              <w:right w:val="single" w:sz="4" w:space="0" w:color="auto"/>
            </w:tcBorders>
            <w:vAlign w:val="center"/>
          </w:tcPr>
          <w:p w14:paraId="1287C14F" w14:textId="77777777" w:rsidR="00A97FCF" w:rsidRPr="00487EB6" w:rsidRDefault="00A97FCF" w:rsidP="00A97FCF">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7D0FAC57"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D539218" w14:textId="77777777" w:rsidR="00A97FCF" w:rsidRPr="00487EB6" w:rsidRDefault="00A97FCF" w:rsidP="00D446A5">
            <w:pPr>
              <w:snapToGrid w:val="0"/>
              <w:spacing w:line="288" w:lineRule="auto"/>
              <w:jc w:val="center"/>
              <w:rPr>
                <w:rFonts w:ascii="Garamond" w:hAnsi="Garamond"/>
                <w:sz w:val="22"/>
                <w:szCs w:val="22"/>
              </w:rPr>
            </w:pPr>
          </w:p>
        </w:tc>
      </w:tr>
      <w:tr w:rsidR="00A97FCF" w:rsidRPr="00487EB6" w14:paraId="0C14FEE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BC22557"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21F5BC9" w14:textId="77777777" w:rsidR="00A97FCF" w:rsidRDefault="00A97FCF" w:rsidP="00A97FCF">
            <w:pPr>
              <w:snapToGrid w:val="0"/>
              <w:spacing w:line="288" w:lineRule="auto"/>
              <w:rPr>
                <w:rFonts w:ascii="Garamond" w:hAnsi="Garamond"/>
                <w:sz w:val="22"/>
                <w:szCs w:val="22"/>
              </w:rPr>
            </w:pPr>
            <w:r w:rsidRPr="00487EB6">
              <w:rPr>
                <w:rFonts w:ascii="Garamond" w:hAnsi="Garamond"/>
                <w:sz w:val="22"/>
                <w:szCs w:val="22"/>
              </w:rPr>
              <w:t>Pomiary co najmniej:</w:t>
            </w:r>
          </w:p>
          <w:p w14:paraId="38111E6A"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pomiar przepływu i ciśnienia</w:t>
            </w:r>
          </w:p>
          <w:p w14:paraId="03C88DAC"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okluzja</w:t>
            </w:r>
          </w:p>
          <w:p w14:paraId="3FEFA5B3"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bolus</w:t>
            </w:r>
          </w:p>
          <w:p w14:paraId="67B48FED"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wykresy w czasie rzeczywistym</w:t>
            </w:r>
          </w:p>
          <w:p w14:paraId="15027761"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kompatybilny ze wszystkimi rodzajami pomp infuzyjnych</w:t>
            </w:r>
          </w:p>
          <w:p w14:paraId="1AAA7685"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niezależna praca wszystkich kanałów</w:t>
            </w:r>
          </w:p>
          <w:p w14:paraId="18917B39" w14:textId="77777777" w:rsidR="00B506C6" w:rsidRPr="00487EB6" w:rsidRDefault="00B506C6" w:rsidP="00B506C6">
            <w:pPr>
              <w:snapToGrid w:val="0"/>
              <w:spacing w:line="288" w:lineRule="auto"/>
              <w:rPr>
                <w:rFonts w:ascii="Garamond" w:hAnsi="Garamond"/>
                <w:sz w:val="22"/>
                <w:szCs w:val="22"/>
              </w:rPr>
            </w:pPr>
            <w:r w:rsidRPr="00B506C6">
              <w:rPr>
                <w:rFonts w:ascii="Garamond" w:hAnsi="Garamond"/>
                <w:sz w:val="22"/>
                <w:szCs w:val="22"/>
              </w:rPr>
              <w:t>zdalna kontrola z poziomu oprogramowania</w:t>
            </w:r>
          </w:p>
        </w:tc>
        <w:tc>
          <w:tcPr>
            <w:tcW w:w="1984" w:type="dxa"/>
            <w:tcBorders>
              <w:top w:val="single" w:sz="4" w:space="0" w:color="auto"/>
              <w:left w:val="single" w:sz="4" w:space="0" w:color="auto"/>
              <w:bottom w:val="single" w:sz="4" w:space="0" w:color="auto"/>
              <w:right w:val="single" w:sz="4" w:space="0" w:color="auto"/>
            </w:tcBorders>
            <w:vAlign w:val="center"/>
          </w:tcPr>
          <w:p w14:paraId="2031084F" w14:textId="77777777" w:rsidR="00A97FCF" w:rsidRPr="00487EB6" w:rsidRDefault="00B506C6" w:rsidP="00B506C6">
            <w:pPr>
              <w:snapToGrid w:val="0"/>
              <w:spacing w:line="288" w:lineRule="auto"/>
              <w:jc w:val="center"/>
              <w:rPr>
                <w:rFonts w:ascii="Garamond" w:hAnsi="Garamond"/>
                <w:sz w:val="22"/>
                <w:szCs w:val="22"/>
              </w:rPr>
            </w:pPr>
            <w:r>
              <w:rPr>
                <w:rFonts w:ascii="Garamond" w:hAnsi="Garamond"/>
                <w:sz w:val="22"/>
                <w:szCs w:val="22"/>
              </w:rPr>
              <w:t xml:space="preserve">TAK, </w:t>
            </w: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141886EF"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BFD3633" w14:textId="77777777" w:rsidR="00A97FCF" w:rsidRPr="00487EB6" w:rsidRDefault="00A97FCF" w:rsidP="00D446A5">
            <w:pPr>
              <w:snapToGrid w:val="0"/>
              <w:spacing w:line="288" w:lineRule="auto"/>
              <w:jc w:val="center"/>
              <w:rPr>
                <w:rFonts w:ascii="Garamond" w:hAnsi="Garamond"/>
                <w:sz w:val="22"/>
                <w:szCs w:val="22"/>
              </w:rPr>
            </w:pPr>
          </w:p>
        </w:tc>
      </w:tr>
      <w:tr w:rsidR="00A97FCF" w:rsidRPr="00487EB6" w14:paraId="32EA30B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C8466A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E62A9A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Generowanie raportów do wydruku</w:t>
            </w:r>
          </w:p>
        </w:tc>
        <w:tc>
          <w:tcPr>
            <w:tcW w:w="1984" w:type="dxa"/>
            <w:tcBorders>
              <w:top w:val="single" w:sz="4" w:space="0" w:color="auto"/>
              <w:left w:val="single" w:sz="4" w:space="0" w:color="auto"/>
              <w:bottom w:val="single" w:sz="4" w:space="0" w:color="auto"/>
              <w:right w:val="single" w:sz="4" w:space="0" w:color="auto"/>
            </w:tcBorders>
            <w:vAlign w:val="center"/>
          </w:tcPr>
          <w:p w14:paraId="4A1319C0"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9CFA96C"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EA389CD"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D77FF8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D5C0C5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F5224FF"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Oferowany tester posiada świadectwo wzorcowania</w:t>
            </w:r>
          </w:p>
        </w:tc>
        <w:tc>
          <w:tcPr>
            <w:tcW w:w="1984" w:type="dxa"/>
            <w:tcBorders>
              <w:top w:val="single" w:sz="4" w:space="0" w:color="auto"/>
              <w:left w:val="single" w:sz="4" w:space="0" w:color="auto"/>
              <w:bottom w:val="single" w:sz="4" w:space="0" w:color="auto"/>
              <w:right w:val="single" w:sz="4" w:space="0" w:color="auto"/>
            </w:tcBorders>
            <w:vAlign w:val="center"/>
          </w:tcPr>
          <w:p w14:paraId="7D6217B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73583FA"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14F141"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37ACB6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F92279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504E3DB"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Urządzenie przystosowane do wykonywania kompletu testów wymaganych do pełnego przeglądu pompy infuzyjnej</w:t>
            </w:r>
          </w:p>
        </w:tc>
        <w:tc>
          <w:tcPr>
            <w:tcW w:w="1984" w:type="dxa"/>
            <w:tcBorders>
              <w:top w:val="single" w:sz="4" w:space="0" w:color="auto"/>
              <w:left w:val="single" w:sz="4" w:space="0" w:color="auto"/>
              <w:bottom w:val="single" w:sz="4" w:space="0" w:color="auto"/>
              <w:right w:val="single" w:sz="4" w:space="0" w:color="auto"/>
            </w:tcBorders>
            <w:vAlign w:val="center"/>
          </w:tcPr>
          <w:p w14:paraId="17A61DE8"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AD5FC7C"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E440B85"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AA89B5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8DAF3D5"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C9072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Uniwersalny tester do pomp wszystkich typów i producentów</w:t>
            </w:r>
          </w:p>
        </w:tc>
        <w:tc>
          <w:tcPr>
            <w:tcW w:w="1984" w:type="dxa"/>
            <w:tcBorders>
              <w:top w:val="single" w:sz="4" w:space="0" w:color="auto"/>
              <w:left w:val="single" w:sz="4" w:space="0" w:color="auto"/>
              <w:bottom w:val="single" w:sz="4" w:space="0" w:color="auto"/>
              <w:right w:val="single" w:sz="4" w:space="0" w:color="auto"/>
            </w:tcBorders>
            <w:vAlign w:val="center"/>
          </w:tcPr>
          <w:p w14:paraId="45231ACF"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EC85C46"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788EAE9"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490802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15B9F3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2F7AF5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Tester 4 kanałowy</w:t>
            </w:r>
          </w:p>
        </w:tc>
        <w:tc>
          <w:tcPr>
            <w:tcW w:w="1984" w:type="dxa"/>
            <w:tcBorders>
              <w:top w:val="single" w:sz="4" w:space="0" w:color="auto"/>
              <w:left w:val="single" w:sz="4" w:space="0" w:color="auto"/>
              <w:bottom w:val="single" w:sz="4" w:space="0" w:color="auto"/>
              <w:right w:val="single" w:sz="4" w:space="0" w:color="auto"/>
            </w:tcBorders>
            <w:vAlign w:val="center"/>
          </w:tcPr>
          <w:p w14:paraId="130F46F9"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C227D2C"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228DC18"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35BB96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6902BAF"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3E8AD2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Złącze USB i/lub Bluetooth do komunikacji</w:t>
            </w:r>
          </w:p>
        </w:tc>
        <w:tc>
          <w:tcPr>
            <w:tcW w:w="1984" w:type="dxa"/>
            <w:tcBorders>
              <w:top w:val="single" w:sz="4" w:space="0" w:color="auto"/>
              <w:left w:val="single" w:sz="4" w:space="0" w:color="auto"/>
              <w:bottom w:val="single" w:sz="4" w:space="0" w:color="auto"/>
              <w:right w:val="single" w:sz="4" w:space="0" w:color="auto"/>
            </w:tcBorders>
            <w:vAlign w:val="center"/>
          </w:tcPr>
          <w:p w14:paraId="3048273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B15EFC1"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39B9979"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4A66DE9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0E4ADC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FEAE9A8" w14:textId="03FD2808"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Oryginalna torba do przechowywani</w:t>
            </w:r>
            <w:r w:rsidR="00920285">
              <w:rPr>
                <w:rFonts w:ascii="Garamond" w:hAnsi="Garamond"/>
                <w:sz w:val="22"/>
                <w:szCs w:val="22"/>
              </w:rPr>
              <w:t>a</w:t>
            </w:r>
          </w:p>
          <w:p w14:paraId="3212A76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Uwaga – Zamawiający dopuszcza opakowanie zastępcze (walizka), jeśli nie występuje opakowanie oryginalne</w:t>
            </w:r>
          </w:p>
        </w:tc>
        <w:tc>
          <w:tcPr>
            <w:tcW w:w="1984" w:type="dxa"/>
            <w:tcBorders>
              <w:top w:val="single" w:sz="4" w:space="0" w:color="auto"/>
              <w:left w:val="single" w:sz="4" w:space="0" w:color="auto"/>
              <w:bottom w:val="single" w:sz="4" w:space="0" w:color="auto"/>
              <w:right w:val="single" w:sz="4" w:space="0" w:color="auto"/>
            </w:tcBorders>
            <w:vAlign w:val="center"/>
          </w:tcPr>
          <w:p w14:paraId="10ABE37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D415086"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DBB02C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B207A0" w:rsidRPr="00487EB6" w14:paraId="6DB525AD" w14:textId="77777777" w:rsidTr="005F34E0">
        <w:tc>
          <w:tcPr>
            <w:tcW w:w="676" w:type="dxa"/>
            <w:tcBorders>
              <w:top w:val="single" w:sz="4" w:space="0" w:color="auto"/>
              <w:left w:val="single" w:sz="4" w:space="0" w:color="auto"/>
              <w:bottom w:val="single" w:sz="4" w:space="0" w:color="auto"/>
              <w:right w:val="single" w:sz="4" w:space="0" w:color="auto"/>
            </w:tcBorders>
            <w:vAlign w:val="center"/>
          </w:tcPr>
          <w:p w14:paraId="4EFBC6E1" w14:textId="77777777" w:rsidR="00B207A0" w:rsidRPr="00487EB6" w:rsidRDefault="00B207A0" w:rsidP="005F34E0">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C097251" w14:textId="77777777" w:rsidR="00B207A0" w:rsidRPr="00487EB6" w:rsidRDefault="00B207A0" w:rsidP="005F34E0">
            <w:pPr>
              <w:snapToGrid w:val="0"/>
              <w:spacing w:line="288" w:lineRule="auto"/>
              <w:rPr>
                <w:rFonts w:ascii="Garamond" w:hAnsi="Garamond"/>
                <w:sz w:val="22"/>
                <w:szCs w:val="22"/>
              </w:rPr>
            </w:pPr>
            <w:r w:rsidRPr="00487EB6">
              <w:rPr>
                <w:rFonts w:ascii="Garamond" w:hAnsi="Garamond"/>
                <w:sz w:val="22"/>
                <w:szCs w:val="22"/>
              </w:rPr>
              <w:t>Dodatkowy tester do pomp, stacji dedykowany do zaoferowanych POMP (1 szt</w:t>
            </w:r>
            <w:r>
              <w:rPr>
                <w:rFonts w:ascii="Garamond" w:hAnsi="Garamond"/>
                <w:sz w:val="22"/>
                <w:szCs w:val="22"/>
              </w:rPr>
              <w:t>.</w:t>
            </w:r>
            <w:r w:rsidRPr="00487EB6">
              <w:rPr>
                <w:rFonts w:ascii="Garamond" w:hAnsi="Garamond"/>
                <w:sz w:val="22"/>
                <w:szCs w:val="22"/>
              </w:rPr>
              <w:t>) pozwalający na wykonywanie pełnych przeglądów producenckich pomp wraz z możliwością odnotowywania przeglądu autoryzowanego (kasowanie alarmu przeglądu po jego wykonaniu) w sprzęcie oraz drukowanie raportów pełnego przeglądu zgodnie z wymogami producenta.</w:t>
            </w:r>
          </w:p>
        </w:tc>
        <w:tc>
          <w:tcPr>
            <w:tcW w:w="1984" w:type="dxa"/>
            <w:tcBorders>
              <w:top w:val="single" w:sz="4" w:space="0" w:color="auto"/>
              <w:left w:val="single" w:sz="4" w:space="0" w:color="auto"/>
              <w:bottom w:val="single" w:sz="4" w:space="0" w:color="auto"/>
              <w:right w:val="single" w:sz="4" w:space="0" w:color="auto"/>
            </w:tcBorders>
            <w:vAlign w:val="center"/>
          </w:tcPr>
          <w:p w14:paraId="01735955" w14:textId="77777777" w:rsidR="00B207A0" w:rsidRPr="00487EB6" w:rsidRDefault="00B207A0" w:rsidP="005F34E0">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136C56E" w14:textId="77777777" w:rsidR="00B207A0" w:rsidRPr="00487EB6" w:rsidRDefault="00B207A0" w:rsidP="005F34E0">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D40E59A" w14:textId="77777777" w:rsidR="00B207A0" w:rsidRPr="00487EB6" w:rsidRDefault="00B207A0" w:rsidP="005F34E0">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4CF99EE"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6777281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DC5890F" w14:textId="4AE39BDB" w:rsidR="007E4EB7" w:rsidRPr="007E4EB7" w:rsidRDefault="00C2480B" w:rsidP="007E4EB7">
            <w:pPr>
              <w:snapToGrid w:val="0"/>
              <w:spacing w:line="288" w:lineRule="auto"/>
              <w:rPr>
                <w:rFonts w:ascii="Garamond" w:hAnsi="Garamond"/>
                <w:sz w:val="22"/>
                <w:szCs w:val="22"/>
              </w:rPr>
            </w:pPr>
            <w:r>
              <w:rPr>
                <w:rFonts w:ascii="Garamond" w:hAnsi="Garamond"/>
                <w:sz w:val="22"/>
                <w:szCs w:val="22"/>
              </w:rPr>
              <w:t>K</w:t>
            </w:r>
            <w:r w:rsidR="007E4EB7" w:rsidRPr="007E4EB7">
              <w:rPr>
                <w:rFonts w:ascii="Garamond" w:hAnsi="Garamond"/>
                <w:sz w:val="22"/>
                <w:szCs w:val="22"/>
              </w:rPr>
              <w:t xml:space="preserve">omputer </w:t>
            </w:r>
            <w:r w:rsidR="007E4EB7">
              <w:rPr>
                <w:rFonts w:ascii="Garamond" w:hAnsi="Garamond"/>
                <w:sz w:val="22"/>
                <w:szCs w:val="22"/>
              </w:rPr>
              <w:t>typu laptop</w:t>
            </w:r>
            <w:r>
              <w:rPr>
                <w:rFonts w:ascii="Garamond" w:hAnsi="Garamond"/>
                <w:sz w:val="22"/>
                <w:szCs w:val="22"/>
              </w:rPr>
              <w:t xml:space="preserve"> o parametrach min.:</w:t>
            </w:r>
          </w:p>
          <w:p w14:paraId="2E27EFAC" w14:textId="63C5255C" w:rsidR="007E4EB7" w:rsidRPr="007E4EB7" w:rsidRDefault="007E4EB7" w:rsidP="007E4EB7">
            <w:pPr>
              <w:snapToGrid w:val="0"/>
              <w:spacing w:line="288" w:lineRule="auto"/>
              <w:rPr>
                <w:rFonts w:ascii="Garamond" w:hAnsi="Garamond"/>
                <w:sz w:val="22"/>
                <w:szCs w:val="22"/>
              </w:rPr>
            </w:pPr>
            <w:r w:rsidRPr="007E4EB7">
              <w:rPr>
                <w:rFonts w:ascii="Garamond" w:hAnsi="Garamond"/>
                <w:sz w:val="22"/>
                <w:szCs w:val="22"/>
              </w:rPr>
              <w:t>Procesor min. Intel i5 lub równoważny</w:t>
            </w:r>
            <w:r w:rsidR="006B1DDA" w:rsidRPr="006B1DDA">
              <w:rPr>
                <w:rFonts w:ascii="Garamond" w:hAnsi="Garamond"/>
                <w:sz w:val="22"/>
                <w:szCs w:val="22"/>
              </w:rPr>
              <w:t xml:space="preserve">, osiągający w teście wydajności CPU Benchmark wynik minimum 8000 punktów w teście wielordzeniowym wg </w:t>
            </w:r>
            <w:proofErr w:type="spellStart"/>
            <w:r w:rsidR="006B1DDA" w:rsidRPr="006B1DDA">
              <w:rPr>
                <w:rFonts w:ascii="Garamond" w:hAnsi="Garamond"/>
                <w:sz w:val="22"/>
                <w:szCs w:val="22"/>
              </w:rPr>
              <w:t>PassMark</w:t>
            </w:r>
            <w:proofErr w:type="spellEnd"/>
            <w:r w:rsidR="006B1DDA" w:rsidRPr="006B1DDA">
              <w:rPr>
                <w:rFonts w:ascii="Garamond" w:hAnsi="Garamond"/>
                <w:sz w:val="22"/>
                <w:szCs w:val="22"/>
              </w:rPr>
              <w:t xml:space="preserve"> Software (http://www.passmark.com)</w:t>
            </w:r>
            <w:r w:rsidRPr="007E4EB7">
              <w:rPr>
                <w:rFonts w:ascii="Garamond" w:hAnsi="Garamond"/>
                <w:sz w:val="22"/>
                <w:szCs w:val="22"/>
              </w:rPr>
              <w:t xml:space="preserve">, </w:t>
            </w:r>
            <w:r>
              <w:rPr>
                <w:rFonts w:ascii="Garamond" w:hAnsi="Garamond"/>
                <w:sz w:val="22"/>
                <w:szCs w:val="22"/>
              </w:rPr>
              <w:t>p</w:t>
            </w:r>
            <w:r w:rsidRPr="007E4EB7">
              <w:rPr>
                <w:rFonts w:ascii="Garamond" w:hAnsi="Garamond"/>
                <w:sz w:val="22"/>
                <w:szCs w:val="22"/>
              </w:rPr>
              <w:t xml:space="preserve">amięć RAM: min. </w:t>
            </w:r>
            <w:r w:rsidR="006B1DDA">
              <w:rPr>
                <w:rFonts w:ascii="Garamond" w:hAnsi="Garamond"/>
                <w:sz w:val="22"/>
                <w:szCs w:val="22"/>
              </w:rPr>
              <w:t>8</w:t>
            </w:r>
            <w:r w:rsidRPr="007E4EB7">
              <w:rPr>
                <w:rFonts w:ascii="Garamond" w:hAnsi="Garamond"/>
                <w:sz w:val="22"/>
                <w:szCs w:val="22"/>
              </w:rPr>
              <w:t xml:space="preserve"> GB, </w:t>
            </w:r>
            <w:r>
              <w:rPr>
                <w:rFonts w:ascii="Garamond" w:hAnsi="Garamond"/>
                <w:sz w:val="22"/>
                <w:szCs w:val="22"/>
              </w:rPr>
              <w:t>d</w:t>
            </w:r>
            <w:r w:rsidRPr="007E4EB7">
              <w:rPr>
                <w:rFonts w:ascii="Garamond" w:hAnsi="Garamond"/>
                <w:sz w:val="22"/>
                <w:szCs w:val="22"/>
              </w:rPr>
              <w:t>ysk</w:t>
            </w:r>
            <w:r>
              <w:rPr>
                <w:rFonts w:ascii="Garamond" w:hAnsi="Garamond"/>
                <w:sz w:val="22"/>
                <w:szCs w:val="22"/>
              </w:rPr>
              <w:t xml:space="preserve"> SSD</w:t>
            </w:r>
            <w:r w:rsidRPr="007E4EB7">
              <w:rPr>
                <w:rFonts w:ascii="Garamond" w:hAnsi="Garamond"/>
                <w:sz w:val="22"/>
                <w:szCs w:val="22"/>
              </w:rPr>
              <w:t xml:space="preserve">: min. </w:t>
            </w:r>
            <w:r>
              <w:rPr>
                <w:rFonts w:ascii="Garamond" w:hAnsi="Garamond"/>
                <w:sz w:val="22"/>
                <w:szCs w:val="22"/>
              </w:rPr>
              <w:t>512 G</w:t>
            </w:r>
            <w:r w:rsidRPr="007E4EB7">
              <w:rPr>
                <w:rFonts w:ascii="Garamond" w:hAnsi="Garamond"/>
                <w:sz w:val="22"/>
                <w:szCs w:val="22"/>
              </w:rPr>
              <w:t>B</w:t>
            </w:r>
          </w:p>
          <w:p w14:paraId="4D22708D" w14:textId="77777777" w:rsidR="007E4EB7" w:rsidRPr="007E4EB7" w:rsidRDefault="007E4EB7" w:rsidP="007E4EB7">
            <w:pPr>
              <w:snapToGrid w:val="0"/>
              <w:spacing w:line="288" w:lineRule="auto"/>
              <w:rPr>
                <w:rFonts w:ascii="Garamond" w:hAnsi="Garamond"/>
                <w:sz w:val="22"/>
                <w:szCs w:val="22"/>
              </w:rPr>
            </w:pPr>
            <w:r w:rsidRPr="007E4EB7">
              <w:rPr>
                <w:rFonts w:ascii="Garamond" w:hAnsi="Garamond"/>
                <w:sz w:val="22"/>
                <w:szCs w:val="22"/>
              </w:rPr>
              <w:t>System operacyjny</w:t>
            </w:r>
          </w:p>
          <w:p w14:paraId="0EC51217" w14:textId="6C897ED9" w:rsidR="007E4EB7" w:rsidRPr="007E4EB7" w:rsidRDefault="007E4EB7" w:rsidP="007E4EB7">
            <w:pPr>
              <w:snapToGrid w:val="0"/>
              <w:spacing w:line="288" w:lineRule="auto"/>
              <w:rPr>
                <w:rFonts w:ascii="Garamond" w:hAnsi="Garamond"/>
                <w:sz w:val="22"/>
                <w:szCs w:val="22"/>
              </w:rPr>
            </w:pPr>
            <w:r w:rsidRPr="007E4EB7">
              <w:rPr>
                <w:rFonts w:ascii="Garamond" w:hAnsi="Garamond"/>
                <w:sz w:val="22"/>
                <w:szCs w:val="22"/>
              </w:rPr>
              <w:lastRenderedPageBreak/>
              <w:t>Oprogramowanie Microsoft Office 2016 lub równoważn</w:t>
            </w:r>
            <w:r w:rsidR="006B1DDA">
              <w:rPr>
                <w:rFonts w:ascii="Garamond" w:hAnsi="Garamond"/>
                <w:sz w:val="22"/>
                <w:szCs w:val="22"/>
              </w:rPr>
              <w:t>e</w:t>
            </w:r>
            <w:r w:rsidRPr="007E4EB7">
              <w:rPr>
                <w:rFonts w:ascii="Garamond" w:hAnsi="Garamond"/>
                <w:sz w:val="22"/>
                <w:szCs w:val="22"/>
              </w:rPr>
              <w:t>.</w:t>
            </w:r>
            <w:r>
              <w:rPr>
                <w:rFonts w:ascii="Garamond" w:hAnsi="Garamond"/>
                <w:sz w:val="22"/>
                <w:szCs w:val="22"/>
              </w:rPr>
              <w:t xml:space="preserve"> </w:t>
            </w:r>
            <w:r w:rsidRPr="007E4EB7">
              <w:rPr>
                <w:rFonts w:ascii="Garamond" w:hAnsi="Garamond"/>
                <w:sz w:val="22"/>
                <w:szCs w:val="22"/>
              </w:rPr>
              <w:t xml:space="preserve">Parametry równoważności: </w:t>
            </w:r>
          </w:p>
          <w:p w14:paraId="3953BCB8" w14:textId="77777777" w:rsidR="007E4EB7" w:rsidRPr="007E4EB7" w:rsidRDefault="007E4EB7" w:rsidP="007E4EB7">
            <w:pPr>
              <w:snapToGrid w:val="0"/>
              <w:spacing w:line="288" w:lineRule="auto"/>
              <w:rPr>
                <w:rFonts w:ascii="Garamond" w:hAnsi="Garamond"/>
                <w:sz w:val="22"/>
                <w:szCs w:val="22"/>
              </w:rPr>
            </w:pPr>
            <w:r w:rsidRPr="007E4EB7">
              <w:rPr>
                <w:rFonts w:ascii="Garamond" w:hAnsi="Garamond"/>
                <w:sz w:val="22"/>
                <w:szCs w:val="22"/>
              </w:rPr>
              <w:t xml:space="preserve">Prawidłowe odczytywanie i zapisywanie danych w dokumentach w formatach: *.DOC, *.DOCX, *.XLS, *.XLSX, *.PPT, *.PPTX w tym obsługa formatowania, makr, formuł, formularzy w plikach wytworzonych w pakiecie biurowym MS Office 2003, MS Office 2007, MS Office 2010, MS Office 2013 i MS Office 2016, bez utraty danych oraz bez konieczności </w:t>
            </w:r>
            <w:proofErr w:type="spellStart"/>
            <w:r w:rsidRPr="007E4EB7">
              <w:rPr>
                <w:rFonts w:ascii="Garamond" w:hAnsi="Garamond"/>
                <w:sz w:val="22"/>
                <w:szCs w:val="22"/>
              </w:rPr>
              <w:t>reformatowania</w:t>
            </w:r>
            <w:proofErr w:type="spellEnd"/>
            <w:r w:rsidRPr="007E4EB7">
              <w:rPr>
                <w:rFonts w:ascii="Garamond" w:hAnsi="Garamond"/>
                <w:sz w:val="22"/>
                <w:szCs w:val="22"/>
              </w:rPr>
              <w:t xml:space="preserve"> dokumentów</w:t>
            </w:r>
          </w:p>
          <w:p w14:paraId="6148F7C1" w14:textId="19C77610" w:rsidR="00A97FCF" w:rsidRPr="00487EB6" w:rsidRDefault="006B1DDA" w:rsidP="007E4EB7">
            <w:pPr>
              <w:snapToGrid w:val="0"/>
              <w:spacing w:line="288" w:lineRule="auto"/>
              <w:rPr>
                <w:rFonts w:ascii="Garamond" w:hAnsi="Garamond"/>
                <w:sz w:val="22"/>
                <w:szCs w:val="22"/>
              </w:rPr>
            </w:pPr>
            <w:r>
              <w:rPr>
                <w:rFonts w:ascii="Garamond" w:hAnsi="Garamond"/>
                <w:sz w:val="22"/>
                <w:szCs w:val="22"/>
              </w:rPr>
              <w:t>Przekątna ekranu</w:t>
            </w:r>
            <w:r w:rsidR="007E4EB7" w:rsidRPr="007E4EB7">
              <w:rPr>
                <w:rFonts w:ascii="Garamond" w:hAnsi="Garamond"/>
                <w:sz w:val="22"/>
                <w:szCs w:val="22"/>
              </w:rPr>
              <w:t xml:space="preserve"> min. </w:t>
            </w:r>
            <w:r>
              <w:rPr>
                <w:rFonts w:ascii="Garamond" w:hAnsi="Garamond"/>
                <w:sz w:val="22"/>
                <w:szCs w:val="22"/>
              </w:rPr>
              <w:t>15,6</w:t>
            </w:r>
            <w:r w:rsidR="007E4EB7" w:rsidRPr="007E4EB7">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559050" w14:textId="54B60784"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6B1DDA">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388E27CD"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099BC0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3EDE947"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B51388C"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5F31AB7" w14:textId="77777777" w:rsidR="00A97FCF" w:rsidRPr="00487EB6" w:rsidRDefault="00A5024E" w:rsidP="00A97FCF">
            <w:pPr>
              <w:snapToGrid w:val="0"/>
              <w:spacing w:line="288" w:lineRule="auto"/>
              <w:rPr>
                <w:rFonts w:ascii="Garamond" w:hAnsi="Garamond"/>
                <w:sz w:val="22"/>
                <w:szCs w:val="22"/>
              </w:rPr>
            </w:pPr>
            <w:r w:rsidRPr="00487EB6">
              <w:rPr>
                <w:rFonts w:ascii="Garamond" w:hAnsi="Garamond"/>
                <w:b/>
                <w:sz w:val="22"/>
                <w:szCs w:val="22"/>
              </w:rPr>
              <w:t>TESTER BEZPIECZEŃSTWA ELEKTRYCZNEGO – 1 SZT.</w:t>
            </w:r>
          </w:p>
        </w:tc>
        <w:tc>
          <w:tcPr>
            <w:tcW w:w="1984" w:type="dxa"/>
            <w:tcBorders>
              <w:top w:val="single" w:sz="4" w:space="0" w:color="auto"/>
              <w:left w:val="single" w:sz="4" w:space="0" w:color="auto"/>
              <w:bottom w:val="single" w:sz="4" w:space="0" w:color="auto"/>
              <w:right w:val="single" w:sz="4" w:space="0" w:color="auto"/>
            </w:tcBorders>
            <w:vAlign w:val="center"/>
          </w:tcPr>
          <w:p w14:paraId="1A54BFBD" w14:textId="77777777" w:rsidR="00A97FCF" w:rsidRPr="00487EB6" w:rsidRDefault="00A97FCF" w:rsidP="00A97FCF">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404C86A8"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D6C26E" w14:textId="77777777" w:rsidR="00A97FCF" w:rsidRPr="00487EB6" w:rsidRDefault="00A97FCF" w:rsidP="00D446A5">
            <w:pPr>
              <w:snapToGrid w:val="0"/>
              <w:spacing w:line="288" w:lineRule="auto"/>
              <w:jc w:val="center"/>
              <w:rPr>
                <w:rFonts w:ascii="Garamond" w:hAnsi="Garamond"/>
                <w:sz w:val="22"/>
                <w:szCs w:val="22"/>
              </w:rPr>
            </w:pPr>
          </w:p>
        </w:tc>
      </w:tr>
      <w:tr w:rsidR="00A97FCF" w:rsidRPr="00487EB6" w14:paraId="1FF317E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91B112D"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E6EB0A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Ciągłość uziemienia DC</w:t>
            </w:r>
          </w:p>
        </w:tc>
        <w:tc>
          <w:tcPr>
            <w:tcW w:w="1984" w:type="dxa"/>
            <w:tcBorders>
              <w:top w:val="single" w:sz="4" w:space="0" w:color="auto"/>
              <w:left w:val="single" w:sz="4" w:space="0" w:color="auto"/>
              <w:bottom w:val="single" w:sz="4" w:space="0" w:color="auto"/>
              <w:right w:val="single" w:sz="4" w:space="0" w:color="auto"/>
            </w:tcBorders>
            <w:vAlign w:val="center"/>
          </w:tcPr>
          <w:p w14:paraId="477BF78B"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9D47984"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46BDF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2F2F82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BE9E5D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7227364" w14:textId="3E5C8C05"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Rezystancja Izolacji 50V, 100V, 250V, 500V lub napięcie testu rezystancji izolacji 250V i 500V, zgodnie z normą PN EN 62353</w:t>
            </w:r>
            <w:r w:rsidR="00A5024E">
              <w:rPr>
                <w:rFonts w:ascii="Garamond" w:hAnsi="Garamond"/>
                <w:sz w:val="22"/>
                <w:szCs w:val="22"/>
              </w:rPr>
              <w:t xml:space="preserve"> lub równoważną</w:t>
            </w:r>
            <w:r w:rsidR="00637616">
              <w:t xml:space="preserve"> </w:t>
            </w:r>
            <w:r w:rsidR="00637616">
              <w:rPr>
                <w:rFonts w:ascii="Garamond" w:hAnsi="Garamond"/>
                <w:sz w:val="22"/>
                <w:szCs w:val="22"/>
              </w:rPr>
              <w:t>w zakresie badania m</w:t>
            </w:r>
            <w:r w:rsidR="00637616" w:rsidRPr="00637616">
              <w:rPr>
                <w:rFonts w:ascii="Garamond" w:hAnsi="Garamond"/>
                <w:sz w:val="22"/>
                <w:szCs w:val="22"/>
              </w:rPr>
              <w:t>edyczn</w:t>
            </w:r>
            <w:r w:rsidR="00637616">
              <w:rPr>
                <w:rFonts w:ascii="Garamond" w:hAnsi="Garamond"/>
                <w:sz w:val="22"/>
                <w:szCs w:val="22"/>
              </w:rPr>
              <w:t>ych</w:t>
            </w:r>
            <w:r w:rsidR="00637616" w:rsidRPr="00637616">
              <w:rPr>
                <w:rFonts w:ascii="Garamond" w:hAnsi="Garamond"/>
                <w:sz w:val="22"/>
                <w:szCs w:val="22"/>
              </w:rPr>
              <w:t xml:space="preserve"> urządze</w:t>
            </w:r>
            <w:r w:rsidR="00637616">
              <w:rPr>
                <w:rFonts w:ascii="Garamond" w:hAnsi="Garamond"/>
                <w:sz w:val="22"/>
                <w:szCs w:val="22"/>
              </w:rPr>
              <w:t>ń</w:t>
            </w:r>
            <w:r w:rsidR="00637616" w:rsidRPr="00637616">
              <w:rPr>
                <w:rFonts w:ascii="Garamond" w:hAnsi="Garamond"/>
                <w:sz w:val="22"/>
                <w:szCs w:val="22"/>
              </w:rPr>
              <w:t xml:space="preserve"> elektryczn</w:t>
            </w:r>
            <w:r w:rsidR="00637616">
              <w:rPr>
                <w:rFonts w:ascii="Garamond" w:hAnsi="Garamond"/>
                <w:sz w:val="22"/>
                <w:szCs w:val="22"/>
              </w:rPr>
              <w:t>ych</w:t>
            </w:r>
            <w:r w:rsidR="00637616" w:rsidRPr="00637616">
              <w:rPr>
                <w:rFonts w:ascii="Garamond" w:hAnsi="Garamond"/>
                <w:sz w:val="22"/>
                <w:szCs w:val="22"/>
              </w:rPr>
              <w:t xml:space="preserve"> </w:t>
            </w:r>
            <w:r w:rsidR="00637616">
              <w:rPr>
                <w:rFonts w:ascii="Garamond" w:hAnsi="Garamond"/>
                <w:sz w:val="22"/>
                <w:szCs w:val="22"/>
              </w:rPr>
              <w:t>–</w:t>
            </w:r>
            <w:r w:rsidR="00637616" w:rsidRPr="00637616">
              <w:rPr>
                <w:rFonts w:ascii="Garamond" w:hAnsi="Garamond"/>
                <w:sz w:val="22"/>
                <w:szCs w:val="22"/>
              </w:rPr>
              <w:t xml:space="preserve"> </w:t>
            </w:r>
            <w:r w:rsidR="00637616">
              <w:rPr>
                <w:rFonts w:ascii="Garamond" w:hAnsi="Garamond"/>
                <w:sz w:val="22"/>
                <w:szCs w:val="22"/>
              </w:rPr>
              <w:t>przeprowadzania b</w:t>
            </w:r>
            <w:r w:rsidR="00637616" w:rsidRPr="00637616">
              <w:rPr>
                <w:rFonts w:ascii="Garamond" w:hAnsi="Garamond"/>
                <w:sz w:val="22"/>
                <w:szCs w:val="22"/>
              </w:rPr>
              <w:t>ada</w:t>
            </w:r>
            <w:r w:rsidR="00637616">
              <w:rPr>
                <w:rFonts w:ascii="Garamond" w:hAnsi="Garamond"/>
                <w:sz w:val="22"/>
                <w:szCs w:val="22"/>
              </w:rPr>
              <w:t>ń</w:t>
            </w:r>
            <w:r w:rsidR="00637616" w:rsidRPr="00637616">
              <w:rPr>
                <w:rFonts w:ascii="Garamond" w:hAnsi="Garamond"/>
                <w:sz w:val="22"/>
                <w:szCs w:val="22"/>
              </w:rPr>
              <w:t xml:space="preserve"> okresow</w:t>
            </w:r>
            <w:r w:rsidR="00637616">
              <w:rPr>
                <w:rFonts w:ascii="Garamond" w:hAnsi="Garamond"/>
                <w:sz w:val="22"/>
                <w:szCs w:val="22"/>
              </w:rPr>
              <w:t>ych</w:t>
            </w:r>
            <w:r w:rsidR="00637616" w:rsidRPr="00637616">
              <w:rPr>
                <w:rFonts w:ascii="Garamond" w:hAnsi="Garamond"/>
                <w:sz w:val="22"/>
                <w:szCs w:val="22"/>
              </w:rPr>
              <w:t xml:space="preserve"> i bada</w:t>
            </w:r>
            <w:r w:rsidR="00637616">
              <w:rPr>
                <w:rFonts w:ascii="Garamond" w:hAnsi="Garamond"/>
                <w:sz w:val="22"/>
                <w:szCs w:val="22"/>
              </w:rPr>
              <w:t>ń</w:t>
            </w:r>
            <w:r w:rsidR="00637616" w:rsidRPr="00637616">
              <w:rPr>
                <w:rFonts w:ascii="Garamond" w:hAnsi="Garamond"/>
                <w:sz w:val="22"/>
                <w:szCs w:val="22"/>
              </w:rPr>
              <w:t xml:space="preserve"> po naprawie medycznych urządzeń elektrycznych</w:t>
            </w:r>
          </w:p>
        </w:tc>
        <w:tc>
          <w:tcPr>
            <w:tcW w:w="1984" w:type="dxa"/>
            <w:tcBorders>
              <w:top w:val="single" w:sz="4" w:space="0" w:color="auto"/>
              <w:left w:val="single" w:sz="4" w:space="0" w:color="auto"/>
              <w:bottom w:val="single" w:sz="4" w:space="0" w:color="auto"/>
              <w:right w:val="single" w:sz="4" w:space="0" w:color="auto"/>
            </w:tcBorders>
            <w:vAlign w:val="center"/>
          </w:tcPr>
          <w:p w14:paraId="2FB1B5D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F9901BE"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BE4C8A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6BC631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26B434"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DDC0608"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Bezpośredni test upływu</w:t>
            </w:r>
          </w:p>
        </w:tc>
        <w:tc>
          <w:tcPr>
            <w:tcW w:w="1984" w:type="dxa"/>
            <w:tcBorders>
              <w:top w:val="single" w:sz="4" w:space="0" w:color="auto"/>
              <w:left w:val="single" w:sz="4" w:space="0" w:color="auto"/>
              <w:bottom w:val="single" w:sz="4" w:space="0" w:color="auto"/>
              <w:right w:val="single" w:sz="4" w:space="0" w:color="auto"/>
            </w:tcBorders>
            <w:vAlign w:val="center"/>
          </w:tcPr>
          <w:p w14:paraId="3CE04443"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2A792A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1B137F3"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439E189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4320C7E"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F16453F"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Różnicowy test upływu</w:t>
            </w:r>
          </w:p>
        </w:tc>
        <w:tc>
          <w:tcPr>
            <w:tcW w:w="1984" w:type="dxa"/>
            <w:tcBorders>
              <w:top w:val="single" w:sz="4" w:space="0" w:color="auto"/>
              <w:left w:val="single" w:sz="4" w:space="0" w:color="auto"/>
              <w:bottom w:val="single" w:sz="4" w:space="0" w:color="auto"/>
              <w:right w:val="single" w:sz="4" w:space="0" w:color="auto"/>
            </w:tcBorders>
            <w:vAlign w:val="center"/>
          </w:tcPr>
          <w:p w14:paraId="546B44F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240E78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F002526"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4C227D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3224760"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51904A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Alternatywny test upływu</w:t>
            </w:r>
          </w:p>
        </w:tc>
        <w:tc>
          <w:tcPr>
            <w:tcW w:w="1984" w:type="dxa"/>
            <w:tcBorders>
              <w:top w:val="single" w:sz="4" w:space="0" w:color="auto"/>
              <w:left w:val="single" w:sz="4" w:space="0" w:color="auto"/>
              <w:bottom w:val="single" w:sz="4" w:space="0" w:color="auto"/>
              <w:right w:val="single" w:sz="4" w:space="0" w:color="auto"/>
            </w:tcBorders>
            <w:vAlign w:val="center"/>
          </w:tcPr>
          <w:p w14:paraId="5BD3EE7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C6FC11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65061BC"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D05CE7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80167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7EA8A28"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 obciążenia</w:t>
            </w:r>
          </w:p>
        </w:tc>
        <w:tc>
          <w:tcPr>
            <w:tcW w:w="1984" w:type="dxa"/>
            <w:tcBorders>
              <w:top w:val="single" w:sz="4" w:space="0" w:color="auto"/>
              <w:left w:val="single" w:sz="4" w:space="0" w:color="auto"/>
              <w:bottom w:val="single" w:sz="4" w:space="0" w:color="auto"/>
              <w:right w:val="single" w:sz="4" w:space="0" w:color="auto"/>
            </w:tcBorders>
            <w:vAlign w:val="center"/>
          </w:tcPr>
          <w:p w14:paraId="1BC2D97B"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D1DF8F6"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1E4AE77"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364585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2CD9C44"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4F0C70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 napięcia zasilania</w:t>
            </w:r>
          </w:p>
        </w:tc>
        <w:tc>
          <w:tcPr>
            <w:tcW w:w="1984" w:type="dxa"/>
            <w:tcBorders>
              <w:top w:val="single" w:sz="4" w:space="0" w:color="auto"/>
              <w:left w:val="single" w:sz="4" w:space="0" w:color="auto"/>
              <w:bottom w:val="single" w:sz="4" w:space="0" w:color="auto"/>
              <w:right w:val="single" w:sz="4" w:space="0" w:color="auto"/>
            </w:tcBorders>
            <w:vAlign w:val="center"/>
          </w:tcPr>
          <w:p w14:paraId="041027B8"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AD07EF4"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BA350ED"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04F781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B9E871B"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BB1EDC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 Przewodów IEC</w:t>
            </w:r>
          </w:p>
        </w:tc>
        <w:tc>
          <w:tcPr>
            <w:tcW w:w="1984" w:type="dxa"/>
            <w:tcBorders>
              <w:top w:val="single" w:sz="4" w:space="0" w:color="auto"/>
              <w:left w:val="single" w:sz="4" w:space="0" w:color="auto"/>
              <w:bottom w:val="single" w:sz="4" w:space="0" w:color="auto"/>
              <w:right w:val="single" w:sz="4" w:space="0" w:color="auto"/>
            </w:tcBorders>
            <w:vAlign w:val="center"/>
          </w:tcPr>
          <w:p w14:paraId="73FCA6E3"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E9B555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826B736"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60D079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3BE222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03032CA"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Polskie menu</w:t>
            </w:r>
          </w:p>
        </w:tc>
        <w:tc>
          <w:tcPr>
            <w:tcW w:w="1984" w:type="dxa"/>
            <w:tcBorders>
              <w:top w:val="single" w:sz="4" w:space="0" w:color="auto"/>
              <w:left w:val="single" w:sz="4" w:space="0" w:color="auto"/>
              <w:bottom w:val="single" w:sz="4" w:space="0" w:color="auto"/>
              <w:right w:val="single" w:sz="4" w:space="0" w:color="auto"/>
            </w:tcBorders>
            <w:vAlign w:val="center"/>
          </w:tcPr>
          <w:p w14:paraId="34195151"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A51536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CF9CBD2"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2249AB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CE9E11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36CD4AB" w14:textId="48BCB2C2"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Pełna zgodność z normą PN EN 62353</w:t>
            </w:r>
            <w:r w:rsidR="00A5024E">
              <w:rPr>
                <w:rFonts w:ascii="Garamond" w:hAnsi="Garamond"/>
                <w:sz w:val="22"/>
                <w:szCs w:val="22"/>
              </w:rPr>
              <w:t xml:space="preserve"> lub </w:t>
            </w:r>
            <w:r w:rsidR="00637616">
              <w:rPr>
                <w:rFonts w:ascii="Garamond" w:hAnsi="Garamond"/>
                <w:sz w:val="22"/>
                <w:szCs w:val="22"/>
              </w:rPr>
              <w:t>równoważną</w:t>
            </w:r>
            <w:r w:rsidR="00637616">
              <w:t xml:space="preserve"> </w:t>
            </w:r>
            <w:r w:rsidR="00637616">
              <w:rPr>
                <w:rFonts w:ascii="Garamond" w:hAnsi="Garamond"/>
                <w:sz w:val="22"/>
                <w:szCs w:val="22"/>
              </w:rPr>
              <w:t>w zakresie badania m</w:t>
            </w:r>
            <w:r w:rsidR="00637616" w:rsidRPr="00637616">
              <w:rPr>
                <w:rFonts w:ascii="Garamond" w:hAnsi="Garamond"/>
                <w:sz w:val="22"/>
                <w:szCs w:val="22"/>
              </w:rPr>
              <w:t>edyczn</w:t>
            </w:r>
            <w:r w:rsidR="00637616">
              <w:rPr>
                <w:rFonts w:ascii="Garamond" w:hAnsi="Garamond"/>
                <w:sz w:val="22"/>
                <w:szCs w:val="22"/>
              </w:rPr>
              <w:t>ych</w:t>
            </w:r>
            <w:r w:rsidR="00637616" w:rsidRPr="00637616">
              <w:rPr>
                <w:rFonts w:ascii="Garamond" w:hAnsi="Garamond"/>
                <w:sz w:val="22"/>
                <w:szCs w:val="22"/>
              </w:rPr>
              <w:t xml:space="preserve"> urządze</w:t>
            </w:r>
            <w:r w:rsidR="00637616">
              <w:rPr>
                <w:rFonts w:ascii="Garamond" w:hAnsi="Garamond"/>
                <w:sz w:val="22"/>
                <w:szCs w:val="22"/>
              </w:rPr>
              <w:t>ń</w:t>
            </w:r>
            <w:r w:rsidR="00637616" w:rsidRPr="00637616">
              <w:rPr>
                <w:rFonts w:ascii="Garamond" w:hAnsi="Garamond"/>
                <w:sz w:val="22"/>
                <w:szCs w:val="22"/>
              </w:rPr>
              <w:t xml:space="preserve"> elektryczn</w:t>
            </w:r>
            <w:r w:rsidR="00637616">
              <w:rPr>
                <w:rFonts w:ascii="Garamond" w:hAnsi="Garamond"/>
                <w:sz w:val="22"/>
                <w:szCs w:val="22"/>
              </w:rPr>
              <w:t>ych</w:t>
            </w:r>
            <w:r w:rsidR="00637616" w:rsidRPr="00637616">
              <w:rPr>
                <w:rFonts w:ascii="Garamond" w:hAnsi="Garamond"/>
                <w:sz w:val="22"/>
                <w:szCs w:val="22"/>
              </w:rPr>
              <w:t xml:space="preserve"> </w:t>
            </w:r>
            <w:r w:rsidR="00637616">
              <w:rPr>
                <w:rFonts w:ascii="Garamond" w:hAnsi="Garamond"/>
                <w:sz w:val="22"/>
                <w:szCs w:val="22"/>
              </w:rPr>
              <w:t>–</w:t>
            </w:r>
            <w:r w:rsidR="00637616" w:rsidRPr="00637616">
              <w:rPr>
                <w:rFonts w:ascii="Garamond" w:hAnsi="Garamond"/>
                <w:sz w:val="22"/>
                <w:szCs w:val="22"/>
              </w:rPr>
              <w:t xml:space="preserve"> </w:t>
            </w:r>
            <w:r w:rsidR="00637616">
              <w:rPr>
                <w:rFonts w:ascii="Garamond" w:hAnsi="Garamond"/>
                <w:sz w:val="22"/>
                <w:szCs w:val="22"/>
              </w:rPr>
              <w:t>przeprowadzania b</w:t>
            </w:r>
            <w:r w:rsidR="00637616" w:rsidRPr="00637616">
              <w:rPr>
                <w:rFonts w:ascii="Garamond" w:hAnsi="Garamond"/>
                <w:sz w:val="22"/>
                <w:szCs w:val="22"/>
              </w:rPr>
              <w:t>ada</w:t>
            </w:r>
            <w:r w:rsidR="00637616">
              <w:rPr>
                <w:rFonts w:ascii="Garamond" w:hAnsi="Garamond"/>
                <w:sz w:val="22"/>
                <w:szCs w:val="22"/>
              </w:rPr>
              <w:t>ń</w:t>
            </w:r>
            <w:r w:rsidR="00637616" w:rsidRPr="00637616">
              <w:rPr>
                <w:rFonts w:ascii="Garamond" w:hAnsi="Garamond"/>
                <w:sz w:val="22"/>
                <w:szCs w:val="22"/>
              </w:rPr>
              <w:t xml:space="preserve"> okresow</w:t>
            </w:r>
            <w:r w:rsidR="00637616">
              <w:rPr>
                <w:rFonts w:ascii="Garamond" w:hAnsi="Garamond"/>
                <w:sz w:val="22"/>
                <w:szCs w:val="22"/>
              </w:rPr>
              <w:t>ych</w:t>
            </w:r>
            <w:r w:rsidR="00637616" w:rsidRPr="00637616">
              <w:rPr>
                <w:rFonts w:ascii="Garamond" w:hAnsi="Garamond"/>
                <w:sz w:val="22"/>
                <w:szCs w:val="22"/>
              </w:rPr>
              <w:t xml:space="preserve"> i bada</w:t>
            </w:r>
            <w:r w:rsidR="00637616">
              <w:rPr>
                <w:rFonts w:ascii="Garamond" w:hAnsi="Garamond"/>
                <w:sz w:val="22"/>
                <w:szCs w:val="22"/>
              </w:rPr>
              <w:t>ń</w:t>
            </w:r>
            <w:r w:rsidR="00637616" w:rsidRPr="00637616">
              <w:rPr>
                <w:rFonts w:ascii="Garamond" w:hAnsi="Garamond"/>
                <w:sz w:val="22"/>
                <w:szCs w:val="22"/>
              </w:rPr>
              <w:t xml:space="preserve"> po naprawie medycznych urządzeń elektrycznych</w:t>
            </w:r>
          </w:p>
        </w:tc>
        <w:tc>
          <w:tcPr>
            <w:tcW w:w="1984" w:type="dxa"/>
            <w:tcBorders>
              <w:top w:val="single" w:sz="4" w:space="0" w:color="auto"/>
              <w:left w:val="single" w:sz="4" w:space="0" w:color="auto"/>
              <w:bottom w:val="single" w:sz="4" w:space="0" w:color="auto"/>
              <w:right w:val="single" w:sz="4" w:space="0" w:color="auto"/>
            </w:tcBorders>
            <w:vAlign w:val="center"/>
          </w:tcPr>
          <w:p w14:paraId="31278F7F" w14:textId="0448ED23"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63761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55B8B9DA"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ABEBB4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5044FB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1514B1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6BA396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Test do 2 </w:t>
            </w:r>
            <w:proofErr w:type="spellStart"/>
            <w:r w:rsidRPr="00487EB6">
              <w:rPr>
                <w:rFonts w:ascii="Garamond" w:hAnsi="Garamond"/>
                <w:sz w:val="22"/>
                <w:szCs w:val="22"/>
              </w:rPr>
              <w:t>odprowadzeń</w:t>
            </w:r>
            <w:proofErr w:type="spellEnd"/>
            <w:r w:rsidRPr="00487EB6">
              <w:rPr>
                <w:rFonts w:ascii="Garamond" w:hAnsi="Garamond"/>
                <w:sz w:val="22"/>
                <w:szCs w:val="22"/>
              </w:rPr>
              <w:t xml:space="preserve"> przyłączy pacjenta lub tester o 5 </w:t>
            </w:r>
            <w:proofErr w:type="spellStart"/>
            <w:r w:rsidRPr="00487EB6">
              <w:rPr>
                <w:rFonts w:ascii="Garamond" w:hAnsi="Garamond"/>
                <w:sz w:val="22"/>
                <w:szCs w:val="22"/>
              </w:rPr>
              <w:t>odprowadzeniach</w:t>
            </w:r>
            <w:proofErr w:type="spellEnd"/>
            <w:r w:rsidRPr="00487EB6">
              <w:rPr>
                <w:rFonts w:ascii="Garamond" w:hAnsi="Garamond"/>
                <w:sz w:val="22"/>
                <w:szCs w:val="22"/>
              </w:rPr>
              <w:t xml:space="preserve"> pacjenta</w:t>
            </w:r>
          </w:p>
        </w:tc>
        <w:tc>
          <w:tcPr>
            <w:tcW w:w="1984" w:type="dxa"/>
            <w:tcBorders>
              <w:top w:val="single" w:sz="4" w:space="0" w:color="auto"/>
              <w:left w:val="single" w:sz="4" w:space="0" w:color="auto"/>
              <w:bottom w:val="single" w:sz="4" w:space="0" w:color="auto"/>
              <w:right w:val="single" w:sz="4" w:space="0" w:color="auto"/>
            </w:tcBorders>
            <w:vAlign w:val="center"/>
          </w:tcPr>
          <w:p w14:paraId="5137DC0F"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67021C0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6FA2257"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F2DADE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1737088"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4B0E2B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Konfigurowalne sekwencje testów</w:t>
            </w:r>
          </w:p>
        </w:tc>
        <w:tc>
          <w:tcPr>
            <w:tcW w:w="1984" w:type="dxa"/>
            <w:tcBorders>
              <w:top w:val="single" w:sz="4" w:space="0" w:color="auto"/>
              <w:left w:val="single" w:sz="4" w:space="0" w:color="auto"/>
              <w:bottom w:val="single" w:sz="4" w:space="0" w:color="auto"/>
              <w:right w:val="single" w:sz="4" w:space="0" w:color="auto"/>
            </w:tcBorders>
            <w:vAlign w:val="center"/>
          </w:tcPr>
          <w:p w14:paraId="70F5F04D"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6109CCE"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65C54C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BBB764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676A0E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006F011"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Duży, czytelny wyświetlacz i wbudowana klawiatura lub rozwiązanie polegające na stosowaniu zewnętrznej klawiatury USB lub skanera kodów kreskowych</w:t>
            </w:r>
          </w:p>
        </w:tc>
        <w:tc>
          <w:tcPr>
            <w:tcW w:w="1984" w:type="dxa"/>
            <w:tcBorders>
              <w:top w:val="single" w:sz="4" w:space="0" w:color="auto"/>
              <w:left w:val="single" w:sz="4" w:space="0" w:color="auto"/>
              <w:bottom w:val="single" w:sz="4" w:space="0" w:color="auto"/>
              <w:right w:val="single" w:sz="4" w:space="0" w:color="auto"/>
            </w:tcBorders>
            <w:vAlign w:val="center"/>
          </w:tcPr>
          <w:p w14:paraId="0534A095"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F0136E4"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CA39C98"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37FD69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1B5031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8438063"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Przesyłanie wyników poprzez RS232 wraz z kablem lub zamiast RS232 korzystanie z komunikacji USB lub karty SD</w:t>
            </w:r>
          </w:p>
        </w:tc>
        <w:tc>
          <w:tcPr>
            <w:tcW w:w="1984" w:type="dxa"/>
            <w:tcBorders>
              <w:top w:val="single" w:sz="4" w:space="0" w:color="auto"/>
              <w:left w:val="single" w:sz="4" w:space="0" w:color="auto"/>
              <w:bottom w:val="single" w:sz="4" w:space="0" w:color="auto"/>
              <w:right w:val="single" w:sz="4" w:space="0" w:color="auto"/>
            </w:tcBorders>
            <w:vAlign w:val="center"/>
          </w:tcPr>
          <w:p w14:paraId="40A12E4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027A461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7DFE5CE"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D053F0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A577B80"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929BCE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Pamięć wyników</w:t>
            </w:r>
          </w:p>
        </w:tc>
        <w:tc>
          <w:tcPr>
            <w:tcW w:w="1984" w:type="dxa"/>
            <w:tcBorders>
              <w:top w:val="single" w:sz="4" w:space="0" w:color="auto"/>
              <w:left w:val="single" w:sz="4" w:space="0" w:color="auto"/>
              <w:bottom w:val="single" w:sz="4" w:space="0" w:color="auto"/>
              <w:right w:val="single" w:sz="4" w:space="0" w:color="auto"/>
            </w:tcBorders>
            <w:vAlign w:val="center"/>
          </w:tcPr>
          <w:p w14:paraId="11400CB6"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134571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FFDF74E"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4946CCF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D4FEBA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E0F2B2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Przenośny, zasilany bateryjnie lub tester z zasilaniem tylko sieciowym</w:t>
            </w:r>
          </w:p>
        </w:tc>
        <w:tc>
          <w:tcPr>
            <w:tcW w:w="1984" w:type="dxa"/>
            <w:tcBorders>
              <w:top w:val="single" w:sz="4" w:space="0" w:color="auto"/>
              <w:left w:val="single" w:sz="4" w:space="0" w:color="auto"/>
              <w:bottom w:val="single" w:sz="4" w:space="0" w:color="auto"/>
              <w:right w:val="single" w:sz="4" w:space="0" w:color="auto"/>
            </w:tcBorders>
            <w:vAlign w:val="center"/>
          </w:tcPr>
          <w:p w14:paraId="36F80CDA"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6511E72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ADE9D55"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BBB0B2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C32597A"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29F822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Tryb manualny, automatyczny i półautomatyczny</w:t>
            </w:r>
          </w:p>
        </w:tc>
        <w:tc>
          <w:tcPr>
            <w:tcW w:w="1984" w:type="dxa"/>
            <w:tcBorders>
              <w:top w:val="single" w:sz="4" w:space="0" w:color="auto"/>
              <w:left w:val="single" w:sz="4" w:space="0" w:color="auto"/>
              <w:bottom w:val="single" w:sz="4" w:space="0" w:color="auto"/>
              <w:right w:val="single" w:sz="4" w:space="0" w:color="auto"/>
            </w:tcBorders>
            <w:vAlign w:val="center"/>
          </w:tcPr>
          <w:p w14:paraId="6C51BE8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7082F12"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0028528"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925D75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1A8874E"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95B799A" w14:textId="77777777" w:rsidR="00A97FCF" w:rsidRDefault="00A97FCF" w:rsidP="00A97FCF">
            <w:pPr>
              <w:snapToGrid w:val="0"/>
              <w:spacing w:line="288" w:lineRule="auto"/>
              <w:rPr>
                <w:rFonts w:ascii="Garamond" w:hAnsi="Garamond"/>
                <w:sz w:val="22"/>
                <w:szCs w:val="22"/>
              </w:rPr>
            </w:pPr>
            <w:r w:rsidRPr="00487EB6">
              <w:rPr>
                <w:rFonts w:ascii="Garamond" w:hAnsi="Garamond"/>
                <w:sz w:val="22"/>
                <w:szCs w:val="22"/>
              </w:rPr>
              <w:t>Skład kompletu:</w:t>
            </w:r>
          </w:p>
          <w:p w14:paraId="0554E09E"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 xml:space="preserve">Tester </w:t>
            </w:r>
          </w:p>
          <w:p w14:paraId="2439B9E8"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Proste oprogramowanie do przesyłania wyników</w:t>
            </w:r>
          </w:p>
          <w:p w14:paraId="559DCF13"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Świadectwo wzorcowania</w:t>
            </w:r>
          </w:p>
          <w:p w14:paraId="221DE4EB"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Sonda z klipsem</w:t>
            </w:r>
          </w:p>
          <w:p w14:paraId="6FE3DD1E"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Sonda ostrzowa</w:t>
            </w:r>
          </w:p>
          <w:p w14:paraId="13A6A842"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Torba</w:t>
            </w:r>
          </w:p>
          <w:p w14:paraId="7B91B63A"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 xml:space="preserve">2 odprowadzeniowy kabel części aplikacyjnych lub adapter do 5 </w:t>
            </w:r>
            <w:proofErr w:type="spellStart"/>
            <w:r w:rsidRPr="00B506C6">
              <w:rPr>
                <w:rFonts w:ascii="Garamond" w:hAnsi="Garamond"/>
                <w:sz w:val="22"/>
                <w:szCs w:val="22"/>
              </w:rPr>
              <w:t>odprowadzeń</w:t>
            </w:r>
            <w:proofErr w:type="spellEnd"/>
            <w:r w:rsidRPr="00B506C6">
              <w:rPr>
                <w:rFonts w:ascii="Garamond" w:hAnsi="Garamond"/>
                <w:sz w:val="22"/>
                <w:szCs w:val="22"/>
              </w:rPr>
              <w:t xml:space="preserve"> pacjenta</w:t>
            </w:r>
          </w:p>
          <w:p w14:paraId="2008CF80" w14:textId="77777777" w:rsidR="00B506C6" w:rsidRPr="00487EB6" w:rsidRDefault="00B506C6" w:rsidP="00B506C6">
            <w:pPr>
              <w:snapToGrid w:val="0"/>
              <w:spacing w:line="288" w:lineRule="auto"/>
              <w:rPr>
                <w:rFonts w:ascii="Garamond" w:hAnsi="Garamond"/>
                <w:sz w:val="22"/>
                <w:szCs w:val="22"/>
              </w:rPr>
            </w:pPr>
            <w:r w:rsidRPr="00B506C6">
              <w:rPr>
                <w:rFonts w:ascii="Garamond" w:hAnsi="Garamond"/>
                <w:sz w:val="22"/>
                <w:szCs w:val="22"/>
              </w:rPr>
              <w:t>Przewód zasilający</w:t>
            </w:r>
          </w:p>
        </w:tc>
        <w:tc>
          <w:tcPr>
            <w:tcW w:w="1984" w:type="dxa"/>
            <w:tcBorders>
              <w:top w:val="single" w:sz="4" w:space="0" w:color="auto"/>
              <w:left w:val="single" w:sz="4" w:space="0" w:color="auto"/>
              <w:bottom w:val="single" w:sz="4" w:space="0" w:color="auto"/>
              <w:right w:val="single" w:sz="4" w:space="0" w:color="auto"/>
            </w:tcBorders>
            <w:vAlign w:val="center"/>
          </w:tcPr>
          <w:p w14:paraId="0D0D21D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BD8F63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D6BBC5B"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427CE69"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BC3B845"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E80EC5B" w14:textId="77777777" w:rsidR="00A97FCF" w:rsidRPr="00487EB6" w:rsidRDefault="00A5024E" w:rsidP="00A97FCF">
            <w:pPr>
              <w:snapToGrid w:val="0"/>
              <w:spacing w:line="288" w:lineRule="auto"/>
              <w:rPr>
                <w:rFonts w:ascii="Garamond" w:hAnsi="Garamond"/>
                <w:sz w:val="22"/>
                <w:szCs w:val="22"/>
              </w:rPr>
            </w:pPr>
            <w:r w:rsidRPr="00487EB6">
              <w:rPr>
                <w:rFonts w:ascii="Garamond" w:hAnsi="Garamond"/>
                <w:b/>
                <w:sz w:val="22"/>
                <w:szCs w:val="22"/>
              </w:rPr>
              <w:t>POMPY INFUZYJNE TCI-TIVA</w:t>
            </w:r>
            <w:r>
              <w:rPr>
                <w:rFonts w:ascii="Garamond" w:hAnsi="Garamond"/>
                <w:b/>
                <w:sz w:val="22"/>
                <w:szCs w:val="22"/>
              </w:rPr>
              <w:t xml:space="preserve"> – 68 SZT.</w:t>
            </w:r>
          </w:p>
        </w:tc>
        <w:tc>
          <w:tcPr>
            <w:tcW w:w="1984" w:type="dxa"/>
            <w:tcBorders>
              <w:top w:val="single" w:sz="4" w:space="0" w:color="auto"/>
              <w:left w:val="single" w:sz="4" w:space="0" w:color="auto"/>
              <w:bottom w:val="single" w:sz="4" w:space="0" w:color="auto"/>
              <w:right w:val="single" w:sz="4" w:space="0" w:color="auto"/>
            </w:tcBorders>
            <w:vAlign w:val="center"/>
          </w:tcPr>
          <w:p w14:paraId="62F84F39" w14:textId="77777777" w:rsidR="00A97FCF" w:rsidRPr="00487EB6" w:rsidRDefault="00A97FCF" w:rsidP="00A97FCF">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6B043AC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C4F2AC0" w14:textId="77777777" w:rsidR="00A97FCF" w:rsidRPr="00487EB6" w:rsidRDefault="00A97FCF" w:rsidP="00D446A5">
            <w:pPr>
              <w:snapToGrid w:val="0"/>
              <w:spacing w:line="288" w:lineRule="auto"/>
              <w:jc w:val="center"/>
              <w:rPr>
                <w:rFonts w:ascii="Garamond" w:hAnsi="Garamond"/>
                <w:sz w:val="22"/>
                <w:szCs w:val="22"/>
              </w:rPr>
            </w:pPr>
          </w:p>
        </w:tc>
      </w:tr>
      <w:tr w:rsidR="00A97FCF" w:rsidRPr="00487EB6" w14:paraId="0DB59874"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262650A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6F0436D" w14:textId="06568C1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IP22</w:t>
            </w:r>
            <w:r w:rsidR="003748EC">
              <w:rPr>
                <w:rFonts w:ascii="Garamond" w:hAnsi="Garamond"/>
                <w:sz w:val="22"/>
                <w:szCs w:val="22"/>
              </w:rPr>
              <w:t xml:space="preserve"> lub równoważny stopień ochrony w zakresie </w:t>
            </w:r>
            <w:r w:rsidR="003748EC" w:rsidRPr="003748EC">
              <w:rPr>
                <w:rFonts w:ascii="Garamond" w:hAnsi="Garamond"/>
                <w:sz w:val="22"/>
                <w:szCs w:val="22"/>
              </w:rPr>
              <w:t>ochron</w:t>
            </w:r>
            <w:r w:rsidR="003748EC">
              <w:rPr>
                <w:rFonts w:ascii="Garamond" w:hAnsi="Garamond"/>
                <w:sz w:val="22"/>
                <w:szCs w:val="22"/>
              </w:rPr>
              <w:t>y</w:t>
            </w:r>
            <w:r w:rsidR="003748EC" w:rsidRPr="003748EC">
              <w:rPr>
                <w:rFonts w:ascii="Garamond" w:hAnsi="Garamond"/>
                <w:sz w:val="22"/>
                <w:szCs w:val="22"/>
              </w:rPr>
              <w:t xml:space="preserve"> urządzenia elektrycznego przed przedostawaniem się obcych ciał stałych</w:t>
            </w:r>
            <w:r w:rsidR="003748EC">
              <w:rPr>
                <w:rFonts w:ascii="Garamond" w:hAnsi="Garamond"/>
                <w:sz w:val="22"/>
                <w:szCs w:val="22"/>
              </w:rPr>
              <w:t xml:space="preserve"> i </w:t>
            </w:r>
            <w:r w:rsidR="003748EC" w:rsidRPr="003748EC">
              <w:rPr>
                <w:rFonts w:ascii="Garamond" w:hAnsi="Garamond"/>
                <w:sz w:val="22"/>
                <w:szCs w:val="22"/>
              </w:rPr>
              <w:t>odpornoś</w:t>
            </w:r>
            <w:r w:rsidR="003748EC">
              <w:rPr>
                <w:rFonts w:ascii="Garamond" w:hAnsi="Garamond"/>
                <w:sz w:val="22"/>
                <w:szCs w:val="22"/>
              </w:rPr>
              <w:t>ci</w:t>
            </w:r>
            <w:r w:rsidR="003748EC" w:rsidRPr="003748EC">
              <w:rPr>
                <w:rFonts w:ascii="Garamond" w:hAnsi="Garamond"/>
                <w:sz w:val="22"/>
                <w:szCs w:val="22"/>
              </w:rPr>
              <w:t xml:space="preserve"> na penetrację wody</w:t>
            </w:r>
          </w:p>
        </w:tc>
        <w:tc>
          <w:tcPr>
            <w:tcW w:w="1984" w:type="dxa"/>
            <w:tcBorders>
              <w:top w:val="single" w:sz="4" w:space="0" w:color="auto"/>
              <w:left w:val="single" w:sz="4" w:space="0" w:color="auto"/>
              <w:bottom w:val="single" w:sz="4" w:space="0" w:color="auto"/>
              <w:right w:val="single" w:sz="4" w:space="0" w:color="auto"/>
            </w:tcBorders>
            <w:vAlign w:val="center"/>
          </w:tcPr>
          <w:p w14:paraId="6A5767A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62FDD8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551C9B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B9C31F9"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AA65B7B"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B10402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Pompa </w:t>
            </w:r>
            <w:proofErr w:type="spellStart"/>
            <w:r w:rsidRPr="00487EB6">
              <w:rPr>
                <w:rFonts w:ascii="Garamond" w:hAnsi="Garamond"/>
                <w:sz w:val="22"/>
                <w:szCs w:val="22"/>
              </w:rPr>
              <w:t>strzykawkowa</w:t>
            </w:r>
            <w:proofErr w:type="spellEnd"/>
            <w:r w:rsidRPr="00487EB6">
              <w:rPr>
                <w:rFonts w:ascii="Garamond" w:hAnsi="Garamond"/>
                <w:sz w:val="22"/>
                <w:szCs w:val="22"/>
              </w:rPr>
              <w:t xml:space="preserve"> sterowana elektronicznie umożliwiająca współpracę z systemem centralnego zasilania i zarządzania danymi</w:t>
            </w:r>
          </w:p>
        </w:tc>
        <w:tc>
          <w:tcPr>
            <w:tcW w:w="1984" w:type="dxa"/>
            <w:tcBorders>
              <w:top w:val="single" w:sz="4" w:space="0" w:color="auto"/>
              <w:left w:val="single" w:sz="4" w:space="0" w:color="auto"/>
              <w:bottom w:val="single" w:sz="4" w:space="0" w:color="auto"/>
              <w:right w:val="single" w:sz="4" w:space="0" w:color="auto"/>
            </w:tcBorders>
            <w:vAlign w:val="center"/>
          </w:tcPr>
          <w:p w14:paraId="2979A9B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B70253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84FE1F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12DB2B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235D94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6DC442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Strzykawka mocowana od przodu automatycznie (wersja 1)</w:t>
            </w:r>
          </w:p>
          <w:p w14:paraId="2B2EF565"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lub</w:t>
            </w:r>
          </w:p>
          <w:p w14:paraId="4388E5C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Strzykawka mocowana od przodu manualnie, tj. możliwość zamocowania strzykawki zarówno przy włączonej jak i wyłączonej pompie (wersja 2)</w:t>
            </w:r>
          </w:p>
        </w:tc>
        <w:tc>
          <w:tcPr>
            <w:tcW w:w="1984" w:type="dxa"/>
            <w:tcBorders>
              <w:top w:val="single" w:sz="4" w:space="0" w:color="auto"/>
              <w:left w:val="single" w:sz="4" w:space="0" w:color="auto"/>
              <w:bottom w:val="single" w:sz="4" w:space="0" w:color="auto"/>
              <w:right w:val="single" w:sz="4" w:space="0" w:color="auto"/>
            </w:tcBorders>
            <w:vAlign w:val="center"/>
          </w:tcPr>
          <w:p w14:paraId="75E3E51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2D7E551"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F851EF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Wersja 1 – 2 pkt.</w:t>
            </w:r>
          </w:p>
          <w:p w14:paraId="610252C1"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Wersja 2 – 1 pkt.</w:t>
            </w:r>
          </w:p>
        </w:tc>
      </w:tr>
      <w:tr w:rsidR="00A97FCF" w:rsidRPr="00487EB6" w14:paraId="4D9F7EB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12E194E"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08DA4B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Zatrzaskowe mocowanie i współpracy ze stacją dokującą (pompa umieszczona w stacji dokującej jest z niej bezpośrednio zasilana)</w:t>
            </w:r>
          </w:p>
        </w:tc>
        <w:tc>
          <w:tcPr>
            <w:tcW w:w="1984" w:type="dxa"/>
            <w:tcBorders>
              <w:top w:val="single" w:sz="4" w:space="0" w:color="auto"/>
              <w:left w:val="single" w:sz="4" w:space="0" w:color="auto"/>
              <w:bottom w:val="single" w:sz="4" w:space="0" w:color="auto"/>
              <w:right w:val="single" w:sz="4" w:space="0" w:color="auto"/>
            </w:tcBorders>
            <w:vAlign w:val="center"/>
          </w:tcPr>
          <w:p w14:paraId="74F5097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7785C1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F72AE8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F182CE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ACBFE80"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EEF692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Zasilanie przy użyciu zasilacza zewnętrznego lub bezpośrednio z sieci za pomocą kabla </w:t>
            </w:r>
          </w:p>
        </w:tc>
        <w:tc>
          <w:tcPr>
            <w:tcW w:w="1984" w:type="dxa"/>
            <w:tcBorders>
              <w:top w:val="single" w:sz="4" w:space="0" w:color="auto"/>
              <w:left w:val="single" w:sz="4" w:space="0" w:color="auto"/>
              <w:bottom w:val="single" w:sz="4" w:space="0" w:color="auto"/>
              <w:right w:val="single" w:sz="4" w:space="0" w:color="auto"/>
            </w:tcBorders>
            <w:vAlign w:val="center"/>
          </w:tcPr>
          <w:p w14:paraId="41A2430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8F33EF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C42DA6"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w:t>
            </w:r>
          </w:p>
        </w:tc>
      </w:tr>
      <w:tr w:rsidR="00A97FCF" w:rsidRPr="00487EB6" w14:paraId="6FC3985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8017B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61A102E"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Czas pracy z akumulatora min. 6 godzin przy infuzji 5ml/godz.</w:t>
            </w:r>
          </w:p>
        </w:tc>
        <w:tc>
          <w:tcPr>
            <w:tcW w:w="1984" w:type="dxa"/>
            <w:tcBorders>
              <w:top w:val="single" w:sz="4" w:space="0" w:color="auto"/>
              <w:left w:val="single" w:sz="4" w:space="0" w:color="auto"/>
              <w:bottom w:val="single" w:sz="4" w:space="0" w:color="auto"/>
              <w:right w:val="single" w:sz="4" w:space="0" w:color="auto"/>
            </w:tcBorders>
            <w:vAlign w:val="center"/>
          </w:tcPr>
          <w:p w14:paraId="60EBB2F7"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D3D8A1E"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CE87950"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 10 godzin – 1 pkt.</w:t>
            </w:r>
          </w:p>
          <w:p w14:paraId="0D82D8CB"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 25 godzin – 2 pkt.</w:t>
            </w:r>
          </w:p>
        </w:tc>
      </w:tr>
      <w:tr w:rsidR="00A97FCF" w:rsidRPr="00487EB6" w14:paraId="3A40368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B8557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3B2921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Masa pompy max. 2,4 kg</w:t>
            </w:r>
          </w:p>
        </w:tc>
        <w:tc>
          <w:tcPr>
            <w:tcW w:w="1984" w:type="dxa"/>
            <w:tcBorders>
              <w:top w:val="single" w:sz="4" w:space="0" w:color="auto"/>
              <w:left w:val="single" w:sz="4" w:space="0" w:color="auto"/>
              <w:bottom w:val="single" w:sz="4" w:space="0" w:color="auto"/>
              <w:right w:val="single" w:sz="4" w:space="0" w:color="auto"/>
            </w:tcBorders>
            <w:vAlign w:val="center"/>
          </w:tcPr>
          <w:p w14:paraId="549A4AA0"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E2DBBA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850C92"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w:t>
            </w:r>
          </w:p>
        </w:tc>
      </w:tr>
      <w:tr w:rsidR="00A97FCF" w:rsidRPr="00487EB6" w14:paraId="4A2C184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C7790E9"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FF0E4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Mocowanie pompy do rury pionowej, kolumny lub poziomej szyny przy pomocy odłączalnego uchwytu lub uchwytu na stałe wbudowanego w pompę.</w:t>
            </w:r>
          </w:p>
        </w:tc>
        <w:tc>
          <w:tcPr>
            <w:tcW w:w="1984" w:type="dxa"/>
            <w:tcBorders>
              <w:top w:val="single" w:sz="4" w:space="0" w:color="auto"/>
              <w:left w:val="single" w:sz="4" w:space="0" w:color="auto"/>
              <w:bottom w:val="single" w:sz="4" w:space="0" w:color="auto"/>
              <w:right w:val="single" w:sz="4" w:space="0" w:color="auto"/>
            </w:tcBorders>
            <w:vAlign w:val="center"/>
          </w:tcPr>
          <w:p w14:paraId="50D3157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425613">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CEAD94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89F8131"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6AE8A3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8AD4A9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B127B8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Cała strzykawka stale widoczna podczas pracy </w:t>
            </w:r>
            <w:r w:rsidRPr="00487EB6">
              <w:rPr>
                <w:rFonts w:ascii="Garamond" w:hAnsi="Garamond"/>
                <w:sz w:val="22"/>
                <w:szCs w:val="22"/>
              </w:rPr>
              <w:lastRenderedPageBreak/>
              <w:t>pompy – możliwość odczytania objętości ze skali oraz wizualnej kontroli procesu infuzji</w:t>
            </w:r>
          </w:p>
        </w:tc>
        <w:tc>
          <w:tcPr>
            <w:tcW w:w="1984" w:type="dxa"/>
            <w:tcBorders>
              <w:top w:val="single" w:sz="4" w:space="0" w:color="auto"/>
              <w:left w:val="single" w:sz="4" w:space="0" w:color="auto"/>
              <w:bottom w:val="single" w:sz="4" w:space="0" w:color="auto"/>
              <w:right w:val="single" w:sz="4" w:space="0" w:color="auto"/>
            </w:tcBorders>
            <w:vAlign w:val="center"/>
          </w:tcPr>
          <w:p w14:paraId="1F1A0EF6"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45BCC530"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5E5A9C3"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0310E8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0F8201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9F3E53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Podświetlany ekran i przyciski lub pompy z podświetlanym ekranem bez podświetlania klawiatury (klawiatura symboliczna, która nie wymaga doświetlenia).</w:t>
            </w:r>
          </w:p>
        </w:tc>
        <w:tc>
          <w:tcPr>
            <w:tcW w:w="1984" w:type="dxa"/>
            <w:tcBorders>
              <w:top w:val="single" w:sz="4" w:space="0" w:color="auto"/>
              <w:left w:val="single" w:sz="4" w:space="0" w:color="auto"/>
              <w:bottom w:val="single" w:sz="4" w:space="0" w:color="auto"/>
              <w:right w:val="single" w:sz="4" w:space="0" w:color="auto"/>
            </w:tcBorders>
            <w:vAlign w:val="center"/>
          </w:tcPr>
          <w:p w14:paraId="1CADB80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425613">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F79321E"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84795E"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DD4B5B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506080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36E27D1"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Czytelny wyświetlacz z możliwością wyświetlenia minimum następujących informacji:</w:t>
            </w:r>
          </w:p>
          <w:p w14:paraId="23FA56C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nazwa leku,</w:t>
            </w:r>
          </w:p>
          <w:p w14:paraId="55DF6EE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koncentracja leku,</w:t>
            </w:r>
          </w:p>
          <w:p w14:paraId="77AD60C3"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prędkość infuzji,</w:t>
            </w:r>
          </w:p>
          <w:p w14:paraId="51660D6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podana dawka,</w:t>
            </w:r>
          </w:p>
          <w:p w14:paraId="531E00B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stan naładowania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14:paraId="410E3875"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998C16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43FC77C"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2D2A65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44B126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F0CED3A"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Przekątna ekranu w calach</w:t>
            </w:r>
          </w:p>
        </w:tc>
        <w:tc>
          <w:tcPr>
            <w:tcW w:w="1984" w:type="dxa"/>
            <w:tcBorders>
              <w:top w:val="single" w:sz="4" w:space="0" w:color="auto"/>
              <w:left w:val="single" w:sz="4" w:space="0" w:color="auto"/>
              <w:bottom w:val="single" w:sz="4" w:space="0" w:color="auto"/>
              <w:right w:val="single" w:sz="4" w:space="0" w:color="auto"/>
            </w:tcBorders>
            <w:vAlign w:val="center"/>
          </w:tcPr>
          <w:p w14:paraId="0DF5A9AF" w14:textId="77777777" w:rsidR="00A97FCF" w:rsidRPr="00487EB6" w:rsidRDefault="00425613" w:rsidP="00A97FCF">
            <w:pPr>
              <w:snapToGrid w:val="0"/>
              <w:spacing w:line="288" w:lineRule="auto"/>
              <w:jc w:val="center"/>
              <w:rPr>
                <w:rFonts w:ascii="Garamond" w:hAnsi="Garamond"/>
                <w:sz w:val="22"/>
                <w:szCs w:val="22"/>
              </w:rPr>
            </w:pPr>
            <w:r>
              <w:rPr>
                <w:rFonts w:ascii="Garamond" w:hAnsi="Garamond"/>
                <w:sz w:val="22"/>
                <w:szCs w:val="22"/>
              </w:rPr>
              <w:t>TAK, p</w:t>
            </w:r>
            <w:r w:rsidR="00A97FCF"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247B495C"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8BA1D66"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Największa wartość – 1 pkt.</w:t>
            </w:r>
          </w:p>
          <w:p w14:paraId="070696C5"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Pozostałe 0 pkt.</w:t>
            </w:r>
          </w:p>
        </w:tc>
      </w:tr>
      <w:tr w:rsidR="00A97FCF" w:rsidRPr="00487EB6" w14:paraId="5B09DFC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643EF8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74825E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14:paraId="25E2899A"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EC5907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C4415EB"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425613" w:rsidRPr="00487EB6" w14:paraId="03F8DA6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4DA44BC"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48BB4AA"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 xml:space="preserve">Automatyczna funkcja </w:t>
            </w:r>
            <w:proofErr w:type="spellStart"/>
            <w:r w:rsidRPr="00487EB6">
              <w:rPr>
                <w:rFonts w:ascii="Garamond" w:hAnsi="Garamond"/>
                <w:sz w:val="22"/>
                <w:szCs w:val="22"/>
              </w:rPr>
              <w:t>antybolus</w:t>
            </w:r>
            <w:proofErr w:type="spellEnd"/>
            <w:r w:rsidRPr="00487EB6">
              <w:rPr>
                <w:rFonts w:ascii="Garamond" w:hAnsi="Garamond"/>
                <w:sz w:val="22"/>
                <w:szCs w:val="22"/>
              </w:rPr>
              <w:t xml:space="preserve"> po okluzji – zabezpieczenie przed podaniem niekontrolowanego bolusa po alarmie okluzji</w:t>
            </w:r>
          </w:p>
        </w:tc>
        <w:tc>
          <w:tcPr>
            <w:tcW w:w="1984" w:type="dxa"/>
            <w:tcBorders>
              <w:top w:val="single" w:sz="4" w:space="0" w:color="auto"/>
              <w:left w:val="single" w:sz="4" w:space="0" w:color="auto"/>
              <w:bottom w:val="single" w:sz="4" w:space="0" w:color="auto"/>
              <w:right w:val="single" w:sz="4" w:space="0" w:color="auto"/>
            </w:tcBorders>
            <w:vAlign w:val="center"/>
          </w:tcPr>
          <w:p w14:paraId="5E9ECBD3"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0CFE5757"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1469577C"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84DF056"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2</w:t>
            </w:r>
            <w:r w:rsidRPr="00487EB6">
              <w:rPr>
                <w:rFonts w:ascii="Garamond" w:hAnsi="Garamond"/>
                <w:sz w:val="22"/>
                <w:szCs w:val="22"/>
              </w:rPr>
              <w:t xml:space="preserve"> pkt.</w:t>
            </w:r>
            <w:r>
              <w:rPr>
                <w:rFonts w:ascii="Garamond" w:hAnsi="Garamond"/>
                <w:sz w:val="22"/>
                <w:szCs w:val="22"/>
              </w:rPr>
              <w:t>;</w:t>
            </w:r>
          </w:p>
          <w:p w14:paraId="5109E73C"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425613" w:rsidRPr="00487EB6" w14:paraId="7536C8A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CDEEFE3"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FA5D533"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Współpraca pomp z system do kontrolowanej podaży insuliny.</w:t>
            </w:r>
          </w:p>
        </w:tc>
        <w:tc>
          <w:tcPr>
            <w:tcW w:w="1984" w:type="dxa"/>
            <w:tcBorders>
              <w:top w:val="single" w:sz="4" w:space="0" w:color="auto"/>
              <w:left w:val="single" w:sz="4" w:space="0" w:color="auto"/>
              <w:bottom w:val="single" w:sz="4" w:space="0" w:color="auto"/>
              <w:right w:val="single" w:sz="4" w:space="0" w:color="auto"/>
            </w:tcBorders>
            <w:vAlign w:val="center"/>
          </w:tcPr>
          <w:p w14:paraId="67F0B135"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17CB3A7D"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6A8F8707"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F3C0B89"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2</w:t>
            </w:r>
            <w:r w:rsidRPr="00487EB6">
              <w:rPr>
                <w:rFonts w:ascii="Garamond" w:hAnsi="Garamond"/>
                <w:sz w:val="22"/>
                <w:szCs w:val="22"/>
              </w:rPr>
              <w:t xml:space="preserve"> pkt.</w:t>
            </w:r>
            <w:r>
              <w:rPr>
                <w:rFonts w:ascii="Garamond" w:hAnsi="Garamond"/>
                <w:sz w:val="22"/>
                <w:szCs w:val="22"/>
              </w:rPr>
              <w:t>;</w:t>
            </w:r>
          </w:p>
          <w:p w14:paraId="5D934123"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19A25D5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1BCD947"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4E8698F"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14:paraId="73267AF2" w14:textId="77777777" w:rsidR="00A97FCF" w:rsidRPr="00487EB6" w:rsidRDefault="00A97FCF" w:rsidP="00A97FCF">
            <w:pPr>
              <w:snapToGrid w:val="0"/>
              <w:spacing w:line="288" w:lineRule="auto"/>
              <w:rPr>
                <w:rFonts w:ascii="Garamond" w:hAnsi="Garamond"/>
                <w:sz w:val="22"/>
                <w:szCs w:val="22"/>
              </w:rPr>
            </w:pPr>
          </w:p>
          <w:p w14:paraId="26479A9D" w14:textId="77777777" w:rsidR="00A97FCF" w:rsidRPr="00487EB6" w:rsidRDefault="00A97FCF" w:rsidP="00A97FCF">
            <w:pPr>
              <w:snapToGrid w:val="0"/>
              <w:spacing w:line="288" w:lineRule="auto"/>
              <w:rPr>
                <w:rFonts w:ascii="Garamond" w:hAnsi="Garamond"/>
                <w:sz w:val="22"/>
                <w:szCs w:val="22"/>
              </w:rPr>
            </w:pPr>
          </w:p>
          <w:p w14:paraId="240346E3" w14:textId="77777777" w:rsidR="00A97FCF" w:rsidRPr="00487EB6" w:rsidRDefault="00A97FCF" w:rsidP="00A97FCF">
            <w:pPr>
              <w:snapToGrid w:val="0"/>
              <w:spacing w:line="288" w:lineRule="auto"/>
              <w:rPr>
                <w:rFonts w:ascii="Garamond" w:hAnsi="Garamond"/>
                <w:strike/>
                <w:sz w:val="22"/>
                <w:szCs w:val="22"/>
              </w:rPr>
            </w:pPr>
          </w:p>
          <w:p w14:paraId="2CC341BE" w14:textId="77777777" w:rsidR="00A97FCF" w:rsidRPr="00487EB6" w:rsidRDefault="00A97FCF" w:rsidP="00A97FCF">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9BDD03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1EAB988"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DC7C8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3339B0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4E40769"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FD061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Pompa skalibrowana do pracy ze strzykawkami o objętości min. 5, 10, 20 i 50/60 ml różnych typów oraz różnych producentów </w:t>
            </w:r>
          </w:p>
        </w:tc>
        <w:tc>
          <w:tcPr>
            <w:tcW w:w="1984" w:type="dxa"/>
            <w:tcBorders>
              <w:top w:val="single" w:sz="4" w:space="0" w:color="auto"/>
              <w:left w:val="single" w:sz="4" w:space="0" w:color="auto"/>
              <w:bottom w:val="single" w:sz="4" w:space="0" w:color="auto"/>
              <w:right w:val="single" w:sz="4" w:space="0" w:color="auto"/>
            </w:tcBorders>
            <w:vAlign w:val="center"/>
          </w:tcPr>
          <w:p w14:paraId="17DF43A6"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B32FFFC"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E9347BB"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2728B8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CF9AC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070F34B"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Prędkość infuzji programowana – min. 999 [ml/h]</w:t>
            </w:r>
          </w:p>
          <w:p w14:paraId="683276E2" w14:textId="77777777" w:rsidR="00A97FCF" w:rsidRPr="00487EB6" w:rsidRDefault="00A97FCF" w:rsidP="00A97FCF">
            <w:pPr>
              <w:snapToGrid w:val="0"/>
              <w:spacing w:line="288" w:lineRule="auto"/>
              <w:rPr>
                <w:rFonts w:ascii="Garamond" w:hAnsi="Garamond"/>
                <w:sz w:val="22"/>
                <w:szCs w:val="22"/>
              </w:rPr>
            </w:pPr>
          </w:p>
          <w:p w14:paraId="7307B8DB" w14:textId="77777777" w:rsidR="00A97FCF" w:rsidRPr="00487EB6" w:rsidRDefault="00A97FCF" w:rsidP="00A97FCF">
            <w:pPr>
              <w:snapToGrid w:val="0"/>
              <w:spacing w:line="288" w:lineRule="auto"/>
              <w:rPr>
                <w:rFonts w:ascii="Garamond" w:hAnsi="Garamond"/>
                <w:sz w:val="22"/>
                <w:szCs w:val="22"/>
              </w:rPr>
            </w:pPr>
          </w:p>
          <w:p w14:paraId="0A4B93F6" w14:textId="77777777" w:rsidR="00A97FCF" w:rsidRPr="00487EB6" w:rsidRDefault="00A97FCF" w:rsidP="00A97FCF">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077F526"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5046FCB"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41B967"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939D80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F5F44C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4DD9F5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Zmiana szybkości infuzji bez konieczności przerywania wlewu</w:t>
            </w:r>
          </w:p>
        </w:tc>
        <w:tc>
          <w:tcPr>
            <w:tcW w:w="1984" w:type="dxa"/>
            <w:tcBorders>
              <w:top w:val="single" w:sz="4" w:space="0" w:color="auto"/>
              <w:left w:val="single" w:sz="4" w:space="0" w:color="auto"/>
              <w:bottom w:val="single" w:sz="4" w:space="0" w:color="auto"/>
              <w:right w:val="single" w:sz="4" w:space="0" w:color="auto"/>
            </w:tcBorders>
            <w:vAlign w:val="center"/>
          </w:tcPr>
          <w:p w14:paraId="5536B6C7"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F0ED8E5"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A3928B"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37590E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B21763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DC0BE2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Możliwość utworzenia biblioteki leków używanych w </w:t>
            </w:r>
            <w:proofErr w:type="spellStart"/>
            <w:r w:rsidRPr="00487EB6">
              <w:rPr>
                <w:rFonts w:ascii="Garamond" w:hAnsi="Garamond"/>
                <w:sz w:val="22"/>
                <w:szCs w:val="22"/>
              </w:rPr>
              <w:t>infuzjoterapii</w:t>
            </w:r>
            <w:proofErr w:type="spellEnd"/>
            <w:r w:rsidRPr="00487EB6">
              <w:rPr>
                <w:rFonts w:ascii="Garamond" w:hAnsi="Garamond"/>
                <w:sz w:val="22"/>
                <w:szCs w:val="22"/>
              </w:rPr>
              <w:t xml:space="preserve"> na min. 100 leków wraz z protokołami infuzji (domyślne przepływy, dawki, prędkości bolusa, stężenia itp.), możliwość wyświetlania nazwy leku i/lub wybranych parametrów infuzji.</w:t>
            </w:r>
          </w:p>
        </w:tc>
        <w:tc>
          <w:tcPr>
            <w:tcW w:w="1984" w:type="dxa"/>
            <w:tcBorders>
              <w:top w:val="single" w:sz="4" w:space="0" w:color="auto"/>
              <w:left w:val="single" w:sz="4" w:space="0" w:color="auto"/>
              <w:bottom w:val="single" w:sz="4" w:space="0" w:color="auto"/>
              <w:right w:val="single" w:sz="4" w:space="0" w:color="auto"/>
            </w:tcBorders>
            <w:vAlign w:val="center"/>
          </w:tcPr>
          <w:p w14:paraId="064B8B0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1B2243F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C97520D"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 500 leków – 0,5 pkt.</w:t>
            </w:r>
          </w:p>
          <w:p w14:paraId="243369FB"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 2000 leków – 1,5 pkt.</w:t>
            </w:r>
          </w:p>
        </w:tc>
      </w:tr>
      <w:tr w:rsidR="00425613" w:rsidRPr="00487EB6" w14:paraId="66DEDD3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045F6FE"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2143C5"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 xml:space="preserve">Podział biblioteki na osobne grupy dedykowane </w:t>
            </w:r>
            <w:r w:rsidRPr="00487EB6">
              <w:rPr>
                <w:rFonts w:ascii="Garamond" w:hAnsi="Garamond"/>
                <w:sz w:val="22"/>
                <w:szCs w:val="22"/>
              </w:rPr>
              <w:lastRenderedPageBreak/>
              <w:t>poszczególnym oddziałom szpitalnym, do min. 20 oddziałów. Wybór oddziału dostępny w pompie.</w:t>
            </w:r>
          </w:p>
          <w:p w14:paraId="223199B6"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Podział biblioteki dedykowanej oddziałom na min. 13 kategorii lekowych.</w:t>
            </w:r>
          </w:p>
        </w:tc>
        <w:tc>
          <w:tcPr>
            <w:tcW w:w="1984" w:type="dxa"/>
            <w:tcBorders>
              <w:top w:val="single" w:sz="4" w:space="0" w:color="auto"/>
              <w:left w:val="single" w:sz="4" w:space="0" w:color="auto"/>
              <w:bottom w:val="single" w:sz="4" w:space="0" w:color="auto"/>
              <w:right w:val="single" w:sz="4" w:space="0" w:color="auto"/>
            </w:tcBorders>
            <w:vAlign w:val="center"/>
          </w:tcPr>
          <w:p w14:paraId="63E296FC"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lastRenderedPageBreak/>
              <w:t>TAK/NIE,</w:t>
            </w:r>
          </w:p>
          <w:p w14:paraId="06C72069"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lastRenderedPageBreak/>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20330DF9"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1ABDB47"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19081A1F"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lastRenderedPageBreak/>
              <w:t>N</w:t>
            </w:r>
            <w:r>
              <w:rPr>
                <w:rFonts w:ascii="Garamond" w:hAnsi="Garamond"/>
                <w:sz w:val="22"/>
                <w:szCs w:val="22"/>
              </w:rPr>
              <w:t>IE</w:t>
            </w:r>
            <w:r w:rsidRPr="00487EB6">
              <w:rPr>
                <w:rFonts w:ascii="Garamond" w:hAnsi="Garamond"/>
                <w:sz w:val="22"/>
                <w:szCs w:val="22"/>
              </w:rPr>
              <w:t xml:space="preserve"> – 0 pkt.</w:t>
            </w:r>
          </w:p>
        </w:tc>
      </w:tr>
      <w:tr w:rsidR="00A97FCF" w:rsidRPr="00487EB6" w14:paraId="5BCB34B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EDA8664"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0626F4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Możliwość zasilania minimum 2 pomp wspólnym przewodem (bez stosowania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0B533B61"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425613">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319AA38"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AA3DFBD"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1E1AED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DB34A1F"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22F4CB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Ciągły pomiar ciśnienia w linii - okluzji i rozłączenia linii bez konieczności stosowania specjalnych drenów</w:t>
            </w:r>
          </w:p>
        </w:tc>
        <w:tc>
          <w:tcPr>
            <w:tcW w:w="1984" w:type="dxa"/>
            <w:tcBorders>
              <w:top w:val="single" w:sz="4" w:space="0" w:color="auto"/>
              <w:left w:val="single" w:sz="4" w:space="0" w:color="auto"/>
              <w:bottom w:val="single" w:sz="4" w:space="0" w:color="auto"/>
              <w:right w:val="single" w:sz="4" w:space="0" w:color="auto"/>
            </w:tcBorders>
            <w:vAlign w:val="center"/>
          </w:tcPr>
          <w:p w14:paraId="6B9F174B"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14D7A0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4F50F6"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5EB9A3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9FDD7F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52A80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Prezentacja ciągłego pomiaru ciśnienia w linii w formie graficznej</w:t>
            </w:r>
          </w:p>
        </w:tc>
        <w:tc>
          <w:tcPr>
            <w:tcW w:w="1984" w:type="dxa"/>
            <w:tcBorders>
              <w:top w:val="single" w:sz="4" w:space="0" w:color="auto"/>
              <w:left w:val="single" w:sz="4" w:space="0" w:color="auto"/>
              <w:bottom w:val="single" w:sz="4" w:space="0" w:color="auto"/>
              <w:right w:val="single" w:sz="4" w:space="0" w:color="auto"/>
            </w:tcBorders>
            <w:vAlign w:val="center"/>
          </w:tcPr>
          <w:p w14:paraId="1004B5BD"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FBCD90C"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ADF5C7B"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0F57D0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A8857BF"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B9B087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Ustawianie poziomu ciśnienia okluzji – min. 8 poziomów</w:t>
            </w:r>
          </w:p>
        </w:tc>
        <w:tc>
          <w:tcPr>
            <w:tcW w:w="1984" w:type="dxa"/>
            <w:tcBorders>
              <w:top w:val="single" w:sz="4" w:space="0" w:color="auto"/>
              <w:left w:val="single" w:sz="4" w:space="0" w:color="auto"/>
              <w:bottom w:val="single" w:sz="4" w:space="0" w:color="auto"/>
              <w:right w:val="single" w:sz="4" w:space="0" w:color="auto"/>
            </w:tcBorders>
            <w:vAlign w:val="center"/>
          </w:tcPr>
          <w:p w14:paraId="35A07B0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89D4FA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05A0C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425613" w:rsidRPr="00487EB6" w14:paraId="35FAD55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4C98EAA"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37300E6"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Funkcja programowania objętości do podania (VTBD) w zakresie min. 0,1- 999 ml</w:t>
            </w:r>
          </w:p>
        </w:tc>
        <w:tc>
          <w:tcPr>
            <w:tcW w:w="1984" w:type="dxa"/>
            <w:tcBorders>
              <w:top w:val="single" w:sz="4" w:space="0" w:color="auto"/>
              <w:left w:val="single" w:sz="4" w:space="0" w:color="auto"/>
              <w:bottom w:val="single" w:sz="4" w:space="0" w:color="auto"/>
              <w:right w:val="single" w:sz="4" w:space="0" w:color="auto"/>
            </w:tcBorders>
            <w:vAlign w:val="center"/>
          </w:tcPr>
          <w:p w14:paraId="1DF65C30"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0F3B4ED2"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714B764C"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0641A9"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4611DA91"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425613" w:rsidRPr="00487EB6" w14:paraId="1864FC5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2D7AE04"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73BC4DD"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 xml:space="preserve">Funkcja programowania czasu infuzji </w:t>
            </w:r>
          </w:p>
        </w:tc>
        <w:tc>
          <w:tcPr>
            <w:tcW w:w="1984" w:type="dxa"/>
            <w:tcBorders>
              <w:top w:val="single" w:sz="4" w:space="0" w:color="auto"/>
              <w:left w:val="single" w:sz="4" w:space="0" w:color="auto"/>
              <w:bottom w:val="single" w:sz="4" w:space="0" w:color="auto"/>
              <w:right w:val="single" w:sz="4" w:space="0" w:color="auto"/>
            </w:tcBorders>
            <w:vAlign w:val="center"/>
          </w:tcPr>
          <w:p w14:paraId="2AFC4467"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2AD8EF66"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5F64D692"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A8899EC"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2585C861"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211D7EC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5308969"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14871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Bolus podawany na żądanie bez konieczności wstrzymywania trwającej infuzji</w:t>
            </w:r>
          </w:p>
        </w:tc>
        <w:tc>
          <w:tcPr>
            <w:tcW w:w="1984" w:type="dxa"/>
            <w:tcBorders>
              <w:top w:val="single" w:sz="4" w:space="0" w:color="auto"/>
              <w:left w:val="single" w:sz="4" w:space="0" w:color="auto"/>
              <w:bottom w:val="single" w:sz="4" w:space="0" w:color="auto"/>
              <w:right w:val="single" w:sz="4" w:space="0" w:color="auto"/>
            </w:tcBorders>
            <w:vAlign w:val="center"/>
          </w:tcPr>
          <w:p w14:paraId="48905B0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501AA55"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BF069F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ECF05C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395303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D66C5D5"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Minimum dwa rodzaje bolusa:</w:t>
            </w:r>
          </w:p>
          <w:p w14:paraId="3AC043C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ręczny</w:t>
            </w:r>
          </w:p>
          <w:p w14:paraId="7CF553D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 programowany – ustawienie objętości do </w:t>
            </w:r>
            <w:r w:rsidRPr="00487EB6">
              <w:rPr>
                <w:rFonts w:ascii="Garamond" w:hAnsi="Garamond"/>
                <w:sz w:val="22"/>
                <w:szCs w:val="22"/>
              </w:rPr>
              <w:lastRenderedPageBreak/>
              <w:t>podania lub objętości do podania i czasu</w:t>
            </w:r>
          </w:p>
        </w:tc>
        <w:tc>
          <w:tcPr>
            <w:tcW w:w="1984" w:type="dxa"/>
            <w:tcBorders>
              <w:top w:val="single" w:sz="4" w:space="0" w:color="auto"/>
              <w:left w:val="single" w:sz="4" w:space="0" w:color="auto"/>
              <w:bottom w:val="single" w:sz="4" w:space="0" w:color="auto"/>
              <w:right w:val="single" w:sz="4" w:space="0" w:color="auto"/>
            </w:tcBorders>
            <w:vAlign w:val="center"/>
          </w:tcPr>
          <w:p w14:paraId="6A9DD5BD"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441D98E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E7F258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425613" w:rsidRPr="00487EB6" w14:paraId="0E5E2FC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71C9DEB"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FE33448"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 xml:space="preserve">Funkcja bolusa tzw. </w:t>
            </w:r>
            <w:proofErr w:type="spellStart"/>
            <w:r w:rsidRPr="00487EB6">
              <w:rPr>
                <w:rFonts w:ascii="Garamond" w:hAnsi="Garamond"/>
                <w:sz w:val="22"/>
                <w:szCs w:val="22"/>
              </w:rPr>
              <w:t>Emergency</w:t>
            </w:r>
            <w:proofErr w:type="spellEnd"/>
            <w:r w:rsidRPr="00487EB6">
              <w:rPr>
                <w:rFonts w:ascii="Garamond" w:hAnsi="Garamond"/>
                <w:sz w:val="22"/>
                <w:szCs w:val="22"/>
              </w:rPr>
              <w:t xml:space="preserve"> – manualne przesunięcie tłoka strzykawki z funkcją zliczania podanej objętości i prezentacją wartości na wyświetlaczu urządzenia lub dedykowany przycisk na klawiaturze pompy</w:t>
            </w:r>
            <w:r>
              <w:rPr>
                <w:rFonts w:ascii="Garamond" w:hAnsi="Garamond"/>
                <w:sz w:val="22"/>
                <w:szCs w:val="22"/>
              </w:rPr>
              <w:t xml:space="preserve"> </w:t>
            </w:r>
            <w:r w:rsidRPr="00425613">
              <w:rPr>
                <w:rFonts w:ascii="Garamond" w:hAnsi="Garamond"/>
                <w:color w:val="000000" w:themeColor="text1"/>
                <w:sz w:val="22"/>
                <w:szCs w:val="22"/>
              </w:rPr>
              <w:t xml:space="preserve">lub </w:t>
            </w:r>
            <w:r w:rsidRPr="00425613">
              <w:rPr>
                <w:rFonts w:ascii="Garamond" w:eastAsia="Times New Roman" w:hAnsi="Garamond" w:cs="Helvetica"/>
                <w:color w:val="000000" w:themeColor="text1"/>
                <w:sz w:val="22"/>
                <w:szCs w:val="22"/>
              </w:rPr>
              <w:t>manualne przesunięcie tłoka strzykawki z funkcją zliczania podanej objętości i prezentacją wartości na wyświetlaczu urządzenia</w:t>
            </w:r>
          </w:p>
        </w:tc>
        <w:tc>
          <w:tcPr>
            <w:tcW w:w="1984" w:type="dxa"/>
            <w:tcBorders>
              <w:top w:val="single" w:sz="4" w:space="0" w:color="auto"/>
              <w:left w:val="single" w:sz="4" w:space="0" w:color="auto"/>
              <w:bottom w:val="single" w:sz="4" w:space="0" w:color="auto"/>
              <w:right w:val="single" w:sz="4" w:space="0" w:color="auto"/>
            </w:tcBorders>
            <w:vAlign w:val="center"/>
          </w:tcPr>
          <w:p w14:paraId="4A59AE49"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6D7FF15F"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605BB4F5"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93A0720"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02303497"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44994D3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5C354C"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757814" w14:textId="77777777" w:rsidR="00A97FCF" w:rsidRPr="00487EB6" w:rsidRDefault="00A97FCF" w:rsidP="00A97FCF">
            <w:pPr>
              <w:snapToGrid w:val="0"/>
              <w:spacing w:line="288" w:lineRule="auto"/>
              <w:rPr>
                <w:rFonts w:ascii="Garamond" w:hAnsi="Garamond"/>
                <w:sz w:val="22"/>
                <w:szCs w:val="22"/>
                <w:lang w:val="en-US"/>
              </w:rPr>
            </w:pPr>
            <w:proofErr w:type="spellStart"/>
            <w:r w:rsidRPr="00487EB6">
              <w:rPr>
                <w:rFonts w:ascii="Garamond" w:hAnsi="Garamond"/>
                <w:sz w:val="22"/>
                <w:szCs w:val="22"/>
                <w:lang w:val="en-US"/>
              </w:rPr>
              <w:t>Funkcja</w:t>
            </w:r>
            <w:proofErr w:type="spellEnd"/>
            <w:r w:rsidRPr="00487EB6">
              <w:rPr>
                <w:rFonts w:ascii="Garamond" w:hAnsi="Garamond"/>
                <w:sz w:val="22"/>
                <w:szCs w:val="22"/>
                <w:lang w:val="en-US"/>
              </w:rPr>
              <w:t xml:space="preserve"> KVO (Keep Vein Open)</w:t>
            </w:r>
          </w:p>
        </w:tc>
        <w:tc>
          <w:tcPr>
            <w:tcW w:w="1984" w:type="dxa"/>
            <w:tcBorders>
              <w:top w:val="single" w:sz="4" w:space="0" w:color="auto"/>
              <w:left w:val="single" w:sz="4" w:space="0" w:color="auto"/>
              <w:bottom w:val="single" w:sz="4" w:space="0" w:color="auto"/>
              <w:right w:val="single" w:sz="4" w:space="0" w:color="auto"/>
            </w:tcBorders>
            <w:vAlign w:val="center"/>
          </w:tcPr>
          <w:p w14:paraId="2F8C7E71"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BDB9376"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1B4EA9C"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26E00C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834429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7EAC41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Tryb infuzji umożliwiający zdefiniowanie serii przedziałów (min. 6) o określonych parametrach (prędkość, czas, objętość) dla każdego cyklu. </w:t>
            </w:r>
          </w:p>
          <w:p w14:paraId="2471732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Pompa przeprowadza po kolei terapię właściwą dla każdego z zaprogramowanych przedziałów.</w:t>
            </w:r>
          </w:p>
        </w:tc>
        <w:tc>
          <w:tcPr>
            <w:tcW w:w="1984" w:type="dxa"/>
            <w:tcBorders>
              <w:top w:val="single" w:sz="4" w:space="0" w:color="auto"/>
              <w:left w:val="single" w:sz="4" w:space="0" w:color="auto"/>
              <w:bottom w:val="single" w:sz="4" w:space="0" w:color="auto"/>
              <w:right w:val="single" w:sz="4" w:space="0" w:color="auto"/>
            </w:tcBorders>
            <w:vAlign w:val="center"/>
          </w:tcPr>
          <w:p w14:paraId="2F5BA657"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6A092527"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7BE3494B" w14:textId="77777777" w:rsidR="00A97FCF" w:rsidRPr="00487EB6" w:rsidRDefault="00A97FCF" w:rsidP="00A97FCF">
            <w:pPr>
              <w:suppressAutoHyphens w:val="0"/>
              <w:autoSpaceDE w:val="0"/>
              <w:autoSpaceDN w:val="0"/>
              <w:adjustRightIn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97FB350" w14:textId="77777777" w:rsidR="00A97FCF" w:rsidRPr="00487EB6" w:rsidRDefault="00A97FCF" w:rsidP="00D446A5">
            <w:pPr>
              <w:spacing w:line="288" w:lineRule="auto"/>
              <w:jc w:val="center"/>
              <w:rPr>
                <w:rFonts w:ascii="Garamond" w:hAnsi="Garamond"/>
                <w:sz w:val="22"/>
                <w:szCs w:val="22"/>
              </w:rPr>
            </w:pPr>
          </w:p>
          <w:p w14:paraId="130EE1A7"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3CF37220"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548DF5E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120B340"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E8979B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Tryb infuzji „wzrost i spadek” (ang. Ramp and Taper) służący do przeprowadzenia infuzji przy stopniowym wzroście i spadku prędkości</w:t>
            </w:r>
          </w:p>
        </w:tc>
        <w:tc>
          <w:tcPr>
            <w:tcW w:w="1984" w:type="dxa"/>
            <w:tcBorders>
              <w:top w:val="single" w:sz="4" w:space="0" w:color="auto"/>
              <w:left w:val="single" w:sz="4" w:space="0" w:color="auto"/>
              <w:bottom w:val="single" w:sz="4" w:space="0" w:color="auto"/>
              <w:right w:val="single" w:sz="4" w:space="0" w:color="auto"/>
            </w:tcBorders>
            <w:vAlign w:val="center"/>
          </w:tcPr>
          <w:p w14:paraId="0B101930"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03A2EB88"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1C32708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6131C98"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363CC63D"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502228A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51EFC99"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0CD727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Transmisja danych z pompy, możliwość połączenia w sieć z komputerem centralnym samodzielnie lub przez stację dokującą</w:t>
            </w:r>
          </w:p>
        </w:tc>
        <w:tc>
          <w:tcPr>
            <w:tcW w:w="1984" w:type="dxa"/>
            <w:tcBorders>
              <w:top w:val="single" w:sz="4" w:space="0" w:color="auto"/>
              <w:left w:val="single" w:sz="4" w:space="0" w:color="auto"/>
              <w:bottom w:val="single" w:sz="4" w:space="0" w:color="auto"/>
              <w:right w:val="single" w:sz="4" w:space="0" w:color="auto"/>
            </w:tcBorders>
            <w:vAlign w:val="center"/>
          </w:tcPr>
          <w:p w14:paraId="14AC325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D150768"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AC9F0A8"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4C0CA7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97DB34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652ADB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Komunikacja pomp umieszczonych w stacji </w:t>
            </w:r>
            <w:r w:rsidRPr="00487EB6">
              <w:rPr>
                <w:rFonts w:ascii="Garamond" w:hAnsi="Garamond"/>
                <w:sz w:val="22"/>
                <w:szCs w:val="22"/>
              </w:rPr>
              <w:lastRenderedPageBreak/>
              <w:t xml:space="preserve">dokującej z komputerem poprzez Ethernet - złącze RJ45. </w:t>
            </w:r>
          </w:p>
        </w:tc>
        <w:tc>
          <w:tcPr>
            <w:tcW w:w="1984" w:type="dxa"/>
            <w:tcBorders>
              <w:top w:val="single" w:sz="4" w:space="0" w:color="auto"/>
              <w:left w:val="single" w:sz="4" w:space="0" w:color="auto"/>
              <w:bottom w:val="single" w:sz="4" w:space="0" w:color="auto"/>
              <w:right w:val="single" w:sz="4" w:space="0" w:color="auto"/>
            </w:tcBorders>
            <w:vAlign w:val="center"/>
          </w:tcPr>
          <w:p w14:paraId="5CDFFF6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1856FBC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C069CF8"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39E191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323C7B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EB18FD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Opcjonalna możliwość bezprzewodowej komunikacji pomp poza stacją dokującą z komputerem.</w:t>
            </w:r>
          </w:p>
        </w:tc>
        <w:tc>
          <w:tcPr>
            <w:tcW w:w="1984" w:type="dxa"/>
            <w:tcBorders>
              <w:top w:val="single" w:sz="4" w:space="0" w:color="auto"/>
              <w:left w:val="single" w:sz="4" w:space="0" w:color="auto"/>
              <w:bottom w:val="single" w:sz="4" w:space="0" w:color="auto"/>
              <w:right w:val="single" w:sz="4" w:space="0" w:color="auto"/>
            </w:tcBorders>
            <w:vAlign w:val="center"/>
          </w:tcPr>
          <w:p w14:paraId="3CE74B1F" w14:textId="77777777" w:rsidR="00425613" w:rsidRDefault="00425613" w:rsidP="00A97FCF">
            <w:pPr>
              <w:snapToGrid w:val="0"/>
              <w:spacing w:line="288" w:lineRule="auto"/>
              <w:jc w:val="center"/>
              <w:rPr>
                <w:rFonts w:ascii="Garamond" w:hAnsi="Garamond"/>
                <w:sz w:val="22"/>
                <w:szCs w:val="22"/>
              </w:rPr>
            </w:pPr>
            <w:r>
              <w:rPr>
                <w:rFonts w:ascii="Garamond" w:hAnsi="Garamond"/>
                <w:sz w:val="22"/>
                <w:szCs w:val="22"/>
              </w:rPr>
              <w:t>TAK/NIE,</w:t>
            </w:r>
          </w:p>
          <w:p w14:paraId="1039CA51" w14:textId="77777777" w:rsidR="00A97FCF" w:rsidRPr="00487EB6" w:rsidRDefault="00425613" w:rsidP="00A97FCF">
            <w:pPr>
              <w:snapToGrid w:val="0"/>
              <w:spacing w:line="288" w:lineRule="auto"/>
              <w:jc w:val="center"/>
              <w:rPr>
                <w:rFonts w:ascii="Garamond" w:hAnsi="Garamond"/>
                <w:sz w:val="22"/>
                <w:szCs w:val="22"/>
              </w:rPr>
            </w:pPr>
            <w:r>
              <w:rPr>
                <w:rFonts w:ascii="Garamond" w:hAnsi="Garamond"/>
                <w:sz w:val="22"/>
                <w:szCs w:val="22"/>
              </w:rPr>
              <w:t>p</w:t>
            </w:r>
            <w:r w:rsidR="00A97FCF"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1413480A"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2BF6D77"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44D75329"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3EE6B48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334A4D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5A411F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Rejestr na min. 1500 zdarzeń zapisywany w czasie rzeczywistym</w:t>
            </w:r>
          </w:p>
        </w:tc>
        <w:tc>
          <w:tcPr>
            <w:tcW w:w="1984" w:type="dxa"/>
            <w:tcBorders>
              <w:top w:val="single" w:sz="4" w:space="0" w:color="auto"/>
              <w:left w:val="single" w:sz="4" w:space="0" w:color="auto"/>
              <w:bottom w:val="single" w:sz="4" w:space="0" w:color="auto"/>
              <w:right w:val="single" w:sz="4" w:space="0" w:color="auto"/>
            </w:tcBorders>
            <w:vAlign w:val="center"/>
          </w:tcPr>
          <w:p w14:paraId="0251E60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w:t>
            </w:r>
            <w:r w:rsidR="00425613">
              <w:rPr>
                <w:rFonts w:ascii="Garamond" w:hAnsi="Garamond"/>
                <w:sz w:val="22"/>
                <w:szCs w:val="22"/>
              </w:rPr>
              <w:t>ć</w:t>
            </w:r>
          </w:p>
        </w:tc>
        <w:tc>
          <w:tcPr>
            <w:tcW w:w="4535" w:type="dxa"/>
            <w:tcBorders>
              <w:top w:val="single" w:sz="4" w:space="0" w:color="auto"/>
              <w:left w:val="single" w:sz="4" w:space="0" w:color="auto"/>
              <w:bottom w:val="single" w:sz="4" w:space="0" w:color="auto"/>
              <w:right w:val="single" w:sz="4" w:space="0" w:color="auto"/>
            </w:tcBorders>
            <w:vAlign w:val="center"/>
          </w:tcPr>
          <w:p w14:paraId="1AF193D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0C0C8DE"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91ED56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3A79A1F"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FD0684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Akustyczno-optyczny system alarmów i ostrzeżeń</w:t>
            </w:r>
          </w:p>
        </w:tc>
        <w:tc>
          <w:tcPr>
            <w:tcW w:w="1984" w:type="dxa"/>
            <w:tcBorders>
              <w:top w:val="single" w:sz="4" w:space="0" w:color="auto"/>
              <w:left w:val="single" w:sz="4" w:space="0" w:color="auto"/>
              <w:bottom w:val="single" w:sz="4" w:space="0" w:color="auto"/>
              <w:right w:val="single" w:sz="4" w:space="0" w:color="auto"/>
            </w:tcBorders>
            <w:vAlign w:val="center"/>
          </w:tcPr>
          <w:p w14:paraId="393C9361"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3EEBD30"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8DCC92E"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3B4721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EECEB1E"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204A19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pustej strzykawki lub pompa</w:t>
            </w:r>
            <w:r w:rsidR="00425613">
              <w:rPr>
                <w:rFonts w:ascii="Garamond" w:hAnsi="Garamond"/>
                <w:sz w:val="22"/>
                <w:szCs w:val="22"/>
              </w:rPr>
              <w:t>,</w:t>
            </w:r>
            <w:r w:rsidRPr="00487EB6">
              <w:rPr>
                <w:rFonts w:ascii="Garamond" w:hAnsi="Garamond"/>
                <w:sz w:val="22"/>
                <w:szCs w:val="22"/>
              </w:rPr>
              <w:t xml:space="preserve"> która w sytuacji</w:t>
            </w:r>
            <w:r w:rsidR="00425613">
              <w:rPr>
                <w:rFonts w:ascii="Garamond" w:hAnsi="Garamond"/>
                <w:sz w:val="22"/>
                <w:szCs w:val="22"/>
              </w:rPr>
              <w:t>,</w:t>
            </w:r>
            <w:r w:rsidRPr="00487EB6">
              <w:rPr>
                <w:rFonts w:ascii="Garamond" w:hAnsi="Garamond"/>
                <w:sz w:val="22"/>
                <w:szCs w:val="22"/>
              </w:rPr>
              <w:t xml:space="preserve"> kiedy opróżnia się strzykawka i następuje koniec infuzji emituje dwustopniowy, wizualno-dźwiękowy alarm wysokiego priorytetu-alarm końca infuzji</w:t>
            </w:r>
          </w:p>
        </w:tc>
        <w:tc>
          <w:tcPr>
            <w:tcW w:w="1984" w:type="dxa"/>
            <w:tcBorders>
              <w:top w:val="single" w:sz="4" w:space="0" w:color="auto"/>
              <w:left w:val="single" w:sz="4" w:space="0" w:color="auto"/>
              <w:bottom w:val="single" w:sz="4" w:space="0" w:color="auto"/>
              <w:right w:val="single" w:sz="4" w:space="0" w:color="auto"/>
            </w:tcBorders>
            <w:vAlign w:val="center"/>
          </w:tcPr>
          <w:p w14:paraId="06B6C59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425613">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CC7E9A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C5AD545"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4A1264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C8A09DB"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6A8CD7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przypominający –zatrzymana infuzja</w:t>
            </w:r>
          </w:p>
        </w:tc>
        <w:tc>
          <w:tcPr>
            <w:tcW w:w="1984" w:type="dxa"/>
            <w:tcBorders>
              <w:top w:val="single" w:sz="4" w:space="0" w:color="auto"/>
              <w:left w:val="single" w:sz="4" w:space="0" w:color="auto"/>
              <w:bottom w:val="single" w:sz="4" w:space="0" w:color="auto"/>
              <w:right w:val="single" w:sz="4" w:space="0" w:color="auto"/>
            </w:tcBorders>
            <w:vAlign w:val="center"/>
          </w:tcPr>
          <w:p w14:paraId="34DE570F"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0BEA4F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CCB7701"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E12A53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5470FA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300535"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okluzji</w:t>
            </w:r>
          </w:p>
        </w:tc>
        <w:tc>
          <w:tcPr>
            <w:tcW w:w="1984" w:type="dxa"/>
            <w:tcBorders>
              <w:top w:val="single" w:sz="4" w:space="0" w:color="auto"/>
              <w:left w:val="single" w:sz="4" w:space="0" w:color="auto"/>
              <w:bottom w:val="single" w:sz="4" w:space="0" w:color="auto"/>
              <w:right w:val="single" w:sz="4" w:space="0" w:color="auto"/>
            </w:tcBorders>
            <w:vAlign w:val="center"/>
          </w:tcPr>
          <w:p w14:paraId="67449B0B"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DFCD83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FF093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7B4C3F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C599F4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5402E4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rozładowanego akumulatora</w:t>
            </w:r>
          </w:p>
        </w:tc>
        <w:tc>
          <w:tcPr>
            <w:tcW w:w="1984" w:type="dxa"/>
            <w:tcBorders>
              <w:top w:val="single" w:sz="4" w:space="0" w:color="auto"/>
              <w:left w:val="single" w:sz="4" w:space="0" w:color="auto"/>
              <w:bottom w:val="single" w:sz="4" w:space="0" w:color="auto"/>
              <w:right w:val="single" w:sz="4" w:space="0" w:color="auto"/>
            </w:tcBorders>
            <w:vAlign w:val="center"/>
          </w:tcPr>
          <w:p w14:paraId="5A3C185B"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E7F4E9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F720D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31AFDB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CCE69A5"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5B7980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wstępny zbliżającego się rozładowania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14:paraId="4F507AD8"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D8587A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6B32EE5"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2012B6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84B00C"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662904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wstępny przed opróżnieniem strzykawki</w:t>
            </w:r>
          </w:p>
        </w:tc>
        <w:tc>
          <w:tcPr>
            <w:tcW w:w="1984" w:type="dxa"/>
            <w:tcBorders>
              <w:top w:val="single" w:sz="4" w:space="0" w:color="auto"/>
              <w:left w:val="single" w:sz="4" w:space="0" w:color="auto"/>
              <w:bottom w:val="single" w:sz="4" w:space="0" w:color="auto"/>
              <w:right w:val="single" w:sz="4" w:space="0" w:color="auto"/>
            </w:tcBorders>
            <w:vAlign w:val="center"/>
          </w:tcPr>
          <w:p w14:paraId="2E45F56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CE4ECDA"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55F3F0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DF75D6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1EC16E4"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937134E"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wstępny przed końcem infuzji</w:t>
            </w:r>
          </w:p>
        </w:tc>
        <w:tc>
          <w:tcPr>
            <w:tcW w:w="1984" w:type="dxa"/>
            <w:tcBorders>
              <w:top w:val="single" w:sz="4" w:space="0" w:color="auto"/>
              <w:left w:val="single" w:sz="4" w:space="0" w:color="auto"/>
              <w:bottom w:val="single" w:sz="4" w:space="0" w:color="auto"/>
              <w:right w:val="single" w:sz="4" w:space="0" w:color="auto"/>
            </w:tcBorders>
            <w:vAlign w:val="center"/>
          </w:tcPr>
          <w:p w14:paraId="20EC4F29"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4A597BC"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FBAD7D7"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4FB99F8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5C7DE10"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F9EDFE1"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otwartego uchwytu komory strzykawki</w:t>
            </w:r>
          </w:p>
        </w:tc>
        <w:tc>
          <w:tcPr>
            <w:tcW w:w="1984" w:type="dxa"/>
            <w:tcBorders>
              <w:top w:val="single" w:sz="4" w:space="0" w:color="auto"/>
              <w:left w:val="single" w:sz="4" w:space="0" w:color="auto"/>
              <w:bottom w:val="single" w:sz="4" w:space="0" w:color="auto"/>
              <w:right w:val="single" w:sz="4" w:space="0" w:color="auto"/>
            </w:tcBorders>
            <w:vAlign w:val="center"/>
          </w:tcPr>
          <w:p w14:paraId="3CFFB34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88E4E7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665F01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81F1DD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F296505"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153108"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Możliwość prowadzenia znieczulenia </w:t>
            </w:r>
            <w:r w:rsidRPr="00487EB6">
              <w:rPr>
                <w:rFonts w:ascii="Garamond" w:hAnsi="Garamond"/>
                <w:sz w:val="22"/>
                <w:szCs w:val="22"/>
              </w:rPr>
              <w:lastRenderedPageBreak/>
              <w:t>zewnątrzoponowego</w:t>
            </w:r>
          </w:p>
        </w:tc>
        <w:tc>
          <w:tcPr>
            <w:tcW w:w="1984" w:type="dxa"/>
            <w:tcBorders>
              <w:top w:val="single" w:sz="4" w:space="0" w:color="auto"/>
              <w:left w:val="single" w:sz="4" w:space="0" w:color="auto"/>
              <w:bottom w:val="single" w:sz="4" w:space="0" w:color="auto"/>
              <w:right w:val="single" w:sz="4" w:space="0" w:color="auto"/>
            </w:tcBorders>
            <w:vAlign w:val="center"/>
          </w:tcPr>
          <w:p w14:paraId="5206CCEF" w14:textId="77777777" w:rsidR="00425613" w:rsidRDefault="00425613" w:rsidP="00A97FCF">
            <w:pPr>
              <w:snapToGrid w:val="0"/>
              <w:spacing w:line="288" w:lineRule="auto"/>
              <w:jc w:val="center"/>
              <w:rPr>
                <w:rFonts w:ascii="Garamond" w:hAnsi="Garamond"/>
                <w:sz w:val="22"/>
                <w:szCs w:val="22"/>
              </w:rPr>
            </w:pPr>
            <w:r>
              <w:rPr>
                <w:rFonts w:ascii="Garamond" w:hAnsi="Garamond"/>
                <w:sz w:val="22"/>
                <w:szCs w:val="22"/>
              </w:rPr>
              <w:lastRenderedPageBreak/>
              <w:t>TAK/NIE,</w:t>
            </w:r>
          </w:p>
          <w:p w14:paraId="69F0BC2C" w14:textId="77777777" w:rsidR="00A97FCF" w:rsidRPr="00487EB6" w:rsidRDefault="00425613" w:rsidP="00A97FCF">
            <w:pPr>
              <w:snapToGrid w:val="0"/>
              <w:spacing w:line="288" w:lineRule="auto"/>
              <w:jc w:val="center"/>
              <w:rPr>
                <w:rFonts w:ascii="Garamond" w:hAnsi="Garamond"/>
                <w:sz w:val="22"/>
                <w:szCs w:val="22"/>
              </w:rPr>
            </w:pPr>
            <w:r>
              <w:rPr>
                <w:rFonts w:ascii="Garamond" w:hAnsi="Garamond"/>
                <w:sz w:val="22"/>
                <w:szCs w:val="22"/>
              </w:rPr>
              <w:lastRenderedPageBreak/>
              <w:t>p</w:t>
            </w:r>
            <w:r w:rsidR="00A97FCF"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536FCB8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2E021A9"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T</w:t>
            </w:r>
            <w:r w:rsidR="00425613">
              <w:rPr>
                <w:rFonts w:ascii="Garamond" w:hAnsi="Garamond"/>
                <w:sz w:val="22"/>
                <w:szCs w:val="22"/>
              </w:rPr>
              <w:t>AK</w:t>
            </w:r>
            <w:r w:rsidRPr="00487EB6">
              <w:rPr>
                <w:rFonts w:ascii="Garamond" w:hAnsi="Garamond"/>
                <w:sz w:val="22"/>
                <w:szCs w:val="22"/>
              </w:rPr>
              <w:t xml:space="preserve"> – 2 pkt.</w:t>
            </w:r>
            <w:r w:rsidR="00425613">
              <w:rPr>
                <w:rFonts w:ascii="Garamond" w:hAnsi="Garamond"/>
                <w:sz w:val="22"/>
                <w:szCs w:val="22"/>
              </w:rPr>
              <w:t>;</w:t>
            </w:r>
          </w:p>
          <w:p w14:paraId="6B781088"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lastRenderedPageBreak/>
              <w:t>N</w:t>
            </w:r>
            <w:r w:rsidR="00425613">
              <w:rPr>
                <w:rFonts w:ascii="Garamond" w:hAnsi="Garamond"/>
                <w:sz w:val="22"/>
                <w:szCs w:val="22"/>
              </w:rPr>
              <w:t>IE</w:t>
            </w:r>
            <w:r w:rsidRPr="00487EB6">
              <w:rPr>
                <w:rFonts w:ascii="Garamond" w:hAnsi="Garamond"/>
                <w:sz w:val="22"/>
                <w:szCs w:val="22"/>
              </w:rPr>
              <w:t xml:space="preserve"> – 0 pkt.</w:t>
            </w:r>
          </w:p>
        </w:tc>
      </w:tr>
      <w:tr w:rsidR="00A97FCF" w:rsidRPr="00487EB6" w14:paraId="41168B8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CC8387D"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82BF19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W każdej pompie tryb TCI  </w:t>
            </w:r>
          </w:p>
        </w:tc>
        <w:tc>
          <w:tcPr>
            <w:tcW w:w="1984" w:type="dxa"/>
            <w:tcBorders>
              <w:top w:val="single" w:sz="4" w:space="0" w:color="auto"/>
              <w:left w:val="single" w:sz="4" w:space="0" w:color="auto"/>
              <w:bottom w:val="single" w:sz="4" w:space="0" w:color="auto"/>
              <w:right w:val="single" w:sz="4" w:space="0" w:color="auto"/>
            </w:tcBorders>
            <w:vAlign w:val="center"/>
          </w:tcPr>
          <w:p w14:paraId="18E03A6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D2E11C8"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6D099D"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EA9E4B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8F2819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A61903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Programowanie stężenia w osoczu oraz miejscu działania</w:t>
            </w:r>
          </w:p>
        </w:tc>
        <w:tc>
          <w:tcPr>
            <w:tcW w:w="1984" w:type="dxa"/>
            <w:tcBorders>
              <w:top w:val="single" w:sz="4" w:space="0" w:color="auto"/>
              <w:left w:val="single" w:sz="4" w:space="0" w:color="auto"/>
              <w:bottom w:val="single" w:sz="4" w:space="0" w:color="auto"/>
              <w:right w:val="single" w:sz="4" w:space="0" w:color="auto"/>
            </w:tcBorders>
            <w:vAlign w:val="center"/>
          </w:tcPr>
          <w:p w14:paraId="7BE73199"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F66B8A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C80663"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7F4163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B76D9C"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5F4D78F"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Propofolu</w:t>
            </w:r>
            <w:proofErr w:type="spellEnd"/>
            <w:r w:rsidRPr="00487EB6">
              <w:rPr>
                <w:rFonts w:ascii="Garamond" w:hAnsi="Garamond"/>
                <w:sz w:val="22"/>
                <w:szCs w:val="22"/>
              </w:rPr>
              <w:t>,</w:t>
            </w:r>
          </w:p>
          <w:p w14:paraId="0CFE5348"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model farmakokinetyczny </w:t>
            </w:r>
            <w:proofErr w:type="spellStart"/>
            <w:r w:rsidRPr="00487EB6">
              <w:rPr>
                <w:rFonts w:ascii="Garamond" w:hAnsi="Garamond"/>
                <w:sz w:val="22"/>
                <w:szCs w:val="22"/>
              </w:rPr>
              <w:t>Marsch</w:t>
            </w:r>
            <w:proofErr w:type="spellEnd"/>
            <w:r w:rsidRPr="00487EB6">
              <w:rPr>
                <w:rFonts w:ascii="Garamond" w:hAnsi="Garamond"/>
                <w:sz w:val="22"/>
                <w:szCs w:val="22"/>
              </w:rPr>
              <w:t xml:space="preserve"> oraz</w:t>
            </w:r>
            <w:r w:rsidR="00425613">
              <w:rPr>
                <w:rFonts w:ascii="Garamond" w:hAnsi="Garamond"/>
                <w:sz w:val="22"/>
                <w:szCs w:val="22"/>
              </w:rPr>
              <w:t>/lub</w:t>
            </w:r>
            <w:r w:rsidRPr="00487EB6">
              <w:rPr>
                <w:rFonts w:ascii="Garamond" w:hAnsi="Garamond"/>
                <w:sz w:val="22"/>
                <w:szCs w:val="22"/>
              </w:rPr>
              <w:t xml:space="preserve"> </w:t>
            </w:r>
            <w:proofErr w:type="spellStart"/>
            <w:r w:rsidRPr="00487EB6">
              <w:rPr>
                <w:rFonts w:ascii="Garamond" w:hAnsi="Garamond"/>
                <w:sz w:val="22"/>
                <w:szCs w:val="22"/>
              </w:rPr>
              <w:t>Schnider</w:t>
            </w:r>
            <w:proofErr w:type="spellEnd"/>
            <w:r w:rsidRPr="00487EB6">
              <w:rPr>
                <w:rFonts w:ascii="Garamond" w:hAnsi="Garamond"/>
                <w:sz w:val="22"/>
                <w:szCs w:val="22"/>
              </w:rPr>
              <w:t xml:space="preserve"> (do wyboru)</w:t>
            </w:r>
          </w:p>
        </w:tc>
        <w:tc>
          <w:tcPr>
            <w:tcW w:w="1984" w:type="dxa"/>
            <w:tcBorders>
              <w:top w:val="single" w:sz="4" w:space="0" w:color="auto"/>
              <w:left w:val="single" w:sz="4" w:space="0" w:color="auto"/>
              <w:bottom w:val="single" w:sz="4" w:space="0" w:color="auto"/>
              <w:right w:val="single" w:sz="4" w:space="0" w:color="auto"/>
            </w:tcBorders>
            <w:vAlign w:val="center"/>
          </w:tcPr>
          <w:p w14:paraId="13CDABD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425613">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5445A01B"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E1C1F9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0B2F7D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A05A86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6196DFF"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Remifentanylu</w:t>
            </w:r>
            <w:proofErr w:type="spellEnd"/>
            <w:r w:rsidRPr="00487EB6">
              <w:rPr>
                <w:rFonts w:ascii="Garamond" w:hAnsi="Garamond"/>
                <w:sz w:val="22"/>
                <w:szCs w:val="22"/>
              </w:rPr>
              <w:t>,</w:t>
            </w:r>
          </w:p>
          <w:p w14:paraId="789DCAE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model farmakokinetyczny Minto</w:t>
            </w:r>
          </w:p>
        </w:tc>
        <w:tc>
          <w:tcPr>
            <w:tcW w:w="1984" w:type="dxa"/>
            <w:tcBorders>
              <w:top w:val="single" w:sz="4" w:space="0" w:color="auto"/>
              <w:left w:val="single" w:sz="4" w:space="0" w:color="auto"/>
              <w:bottom w:val="single" w:sz="4" w:space="0" w:color="auto"/>
              <w:right w:val="single" w:sz="4" w:space="0" w:color="auto"/>
            </w:tcBorders>
            <w:vAlign w:val="center"/>
          </w:tcPr>
          <w:p w14:paraId="587D8550"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2702AE6"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2A956C"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F52291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CDC033A"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F747A0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Sufentanylu</w:t>
            </w:r>
            <w:proofErr w:type="spellEnd"/>
            <w:r w:rsidRPr="00487EB6">
              <w:rPr>
                <w:rFonts w:ascii="Garamond" w:hAnsi="Garamond"/>
                <w:sz w:val="22"/>
                <w:szCs w:val="22"/>
              </w:rPr>
              <w:t>,</w:t>
            </w:r>
          </w:p>
          <w:p w14:paraId="727AFE1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model farmakokinetyczny </w:t>
            </w:r>
            <w:proofErr w:type="spellStart"/>
            <w:r w:rsidRPr="00487EB6">
              <w:rPr>
                <w:rFonts w:ascii="Garamond" w:hAnsi="Garamond"/>
                <w:sz w:val="22"/>
                <w:szCs w:val="22"/>
              </w:rPr>
              <w:t>Gepts</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7373A3FB"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3666C15B"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1F148C90"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261353E"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16448FED"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2FE8A19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DFE9DA9"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BF33B7A"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Alfentanylu</w:t>
            </w:r>
            <w:proofErr w:type="spellEnd"/>
            <w:r w:rsidRPr="00487EB6">
              <w:rPr>
                <w:rFonts w:ascii="Garamond" w:hAnsi="Garamond"/>
                <w:sz w:val="22"/>
                <w:szCs w:val="22"/>
              </w:rPr>
              <w:t xml:space="preserve">, model farmakokinetyczny </w:t>
            </w:r>
            <w:proofErr w:type="spellStart"/>
            <w:r w:rsidRPr="00487EB6">
              <w:rPr>
                <w:rFonts w:ascii="Garamond" w:hAnsi="Garamond"/>
                <w:sz w:val="22"/>
                <w:szCs w:val="22"/>
              </w:rPr>
              <w:t>Maitre</w:t>
            </w:r>
            <w:proofErr w:type="spellEnd"/>
            <w:r w:rsidRPr="00487EB6">
              <w:rPr>
                <w:rFonts w:ascii="Garamond" w:hAnsi="Garamond"/>
                <w:sz w:val="22"/>
                <w:szCs w:val="22"/>
              </w:rPr>
              <w:t xml:space="preserve"> lub protokół podawania </w:t>
            </w:r>
            <w:proofErr w:type="spellStart"/>
            <w:r w:rsidRPr="00487EB6">
              <w:rPr>
                <w:rFonts w:ascii="Garamond" w:hAnsi="Garamond"/>
                <w:sz w:val="22"/>
                <w:szCs w:val="22"/>
              </w:rPr>
              <w:t>Alfentanylu</w:t>
            </w:r>
            <w:proofErr w:type="spellEnd"/>
            <w:r w:rsidRPr="00487EB6">
              <w:rPr>
                <w:rFonts w:ascii="Garamond" w:hAnsi="Garamond"/>
                <w:sz w:val="22"/>
                <w:szCs w:val="22"/>
              </w:rPr>
              <w:t xml:space="preserve">, model farmakokinetyczny Minto, </w:t>
            </w:r>
            <w:proofErr w:type="spellStart"/>
            <w:r w:rsidRPr="00487EB6">
              <w:rPr>
                <w:rFonts w:ascii="Garamond" w:hAnsi="Garamond"/>
                <w:sz w:val="22"/>
                <w:szCs w:val="22"/>
              </w:rPr>
              <w:t>Gepts</w:t>
            </w:r>
            <w:proofErr w:type="spellEnd"/>
            <w:r w:rsidRPr="00487EB6">
              <w:rPr>
                <w:rFonts w:ascii="Garamond" w:hAnsi="Garamond"/>
                <w:sz w:val="22"/>
                <w:szCs w:val="22"/>
              </w:rPr>
              <w:t xml:space="preserve"> i Scott</w:t>
            </w:r>
          </w:p>
        </w:tc>
        <w:tc>
          <w:tcPr>
            <w:tcW w:w="1984" w:type="dxa"/>
            <w:tcBorders>
              <w:top w:val="single" w:sz="4" w:space="0" w:color="auto"/>
              <w:left w:val="single" w:sz="4" w:space="0" w:color="auto"/>
              <w:bottom w:val="single" w:sz="4" w:space="0" w:color="auto"/>
              <w:right w:val="single" w:sz="4" w:space="0" w:color="auto"/>
            </w:tcBorders>
            <w:vAlign w:val="center"/>
          </w:tcPr>
          <w:p w14:paraId="1D3DA47E"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60DC4233"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7CE482DA"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57CEDB6"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04B85D86"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6402170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A8B00E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1ADA35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Podgląd trybu TCI graficzny oraz cyfrowy</w:t>
            </w:r>
          </w:p>
        </w:tc>
        <w:tc>
          <w:tcPr>
            <w:tcW w:w="1984" w:type="dxa"/>
            <w:tcBorders>
              <w:top w:val="single" w:sz="4" w:space="0" w:color="auto"/>
              <w:left w:val="single" w:sz="4" w:space="0" w:color="auto"/>
              <w:bottom w:val="single" w:sz="4" w:space="0" w:color="auto"/>
              <w:right w:val="single" w:sz="4" w:space="0" w:color="auto"/>
            </w:tcBorders>
            <w:vAlign w:val="center"/>
          </w:tcPr>
          <w:p w14:paraId="4D5FEDC9"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432262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2EEF38C"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278908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F3B3BB8"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E6ECE3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Praca w trybie TCI dla dzieci od 5 kg</w:t>
            </w:r>
          </w:p>
        </w:tc>
        <w:tc>
          <w:tcPr>
            <w:tcW w:w="1984" w:type="dxa"/>
            <w:tcBorders>
              <w:top w:val="single" w:sz="4" w:space="0" w:color="auto"/>
              <w:left w:val="single" w:sz="4" w:space="0" w:color="auto"/>
              <w:bottom w:val="single" w:sz="4" w:space="0" w:color="auto"/>
              <w:right w:val="single" w:sz="4" w:space="0" w:color="auto"/>
            </w:tcBorders>
            <w:vAlign w:val="center"/>
          </w:tcPr>
          <w:p w14:paraId="5BE93186"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1C1DC7F6"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3D8CD985"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F81A326"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0B5CCEDC"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0B67C50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64D9D9A"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AA401E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Propofolu</w:t>
            </w:r>
            <w:proofErr w:type="spellEnd"/>
            <w:r w:rsidRPr="00487EB6">
              <w:rPr>
                <w:rFonts w:ascii="Garamond" w:hAnsi="Garamond"/>
                <w:sz w:val="22"/>
                <w:szCs w:val="22"/>
              </w:rPr>
              <w:t xml:space="preserve"> dla dzieci - model farmakokinetyczny </w:t>
            </w:r>
            <w:proofErr w:type="spellStart"/>
            <w:r w:rsidRPr="00487EB6">
              <w:rPr>
                <w:rFonts w:ascii="Garamond" w:hAnsi="Garamond"/>
                <w:sz w:val="22"/>
                <w:szCs w:val="22"/>
              </w:rPr>
              <w:t>Kataria</w:t>
            </w:r>
            <w:proofErr w:type="spellEnd"/>
            <w:r w:rsidRPr="00487EB6">
              <w:rPr>
                <w:rFonts w:ascii="Garamond" w:hAnsi="Garamond"/>
                <w:sz w:val="22"/>
                <w:szCs w:val="22"/>
              </w:rPr>
              <w:t xml:space="preserve"> i </w:t>
            </w:r>
            <w:proofErr w:type="spellStart"/>
            <w:r w:rsidRPr="00487EB6">
              <w:rPr>
                <w:rFonts w:ascii="Garamond" w:hAnsi="Garamond"/>
                <w:sz w:val="22"/>
                <w:szCs w:val="22"/>
              </w:rPr>
              <w:t>Paedfusor</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0E8D28F"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4EE265CE"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5E686FF8"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9C58A7"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7401FD85"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E4417D" w:rsidRPr="00487EB6" w14:paraId="249F469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39F8DA9" w14:textId="77777777" w:rsidR="00E4417D" w:rsidRPr="00487EB6" w:rsidRDefault="00E4417D"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B0A5227" w14:textId="3E25E79E" w:rsidR="00E4417D" w:rsidRPr="00E4417D" w:rsidRDefault="00E4417D" w:rsidP="00A97FCF">
            <w:pPr>
              <w:snapToGrid w:val="0"/>
              <w:spacing w:line="288" w:lineRule="auto"/>
              <w:rPr>
                <w:rFonts w:ascii="Garamond" w:hAnsi="Garamond"/>
                <w:b/>
                <w:bCs/>
                <w:sz w:val="22"/>
                <w:szCs w:val="22"/>
              </w:rPr>
            </w:pPr>
            <w:r w:rsidRPr="00E4417D">
              <w:rPr>
                <w:rFonts w:ascii="Garamond" w:hAnsi="Garamond"/>
                <w:b/>
                <w:bCs/>
                <w:sz w:val="22"/>
                <w:szCs w:val="22"/>
              </w:rPr>
              <w:t xml:space="preserve">MOBILNA KLATKA FARADAYA DLA POMP INFUZYJNYCH (DO BADAŃ MR) – </w:t>
            </w:r>
            <w:r w:rsidRPr="00E4417D">
              <w:rPr>
                <w:rFonts w:ascii="Garamond" w:hAnsi="Garamond"/>
                <w:b/>
                <w:bCs/>
                <w:sz w:val="22"/>
                <w:szCs w:val="22"/>
              </w:rPr>
              <w:lastRenderedPageBreak/>
              <w:t>1 SZT.</w:t>
            </w:r>
          </w:p>
        </w:tc>
        <w:tc>
          <w:tcPr>
            <w:tcW w:w="1984" w:type="dxa"/>
            <w:tcBorders>
              <w:top w:val="single" w:sz="4" w:space="0" w:color="auto"/>
              <w:left w:val="single" w:sz="4" w:space="0" w:color="auto"/>
              <w:bottom w:val="single" w:sz="4" w:space="0" w:color="auto"/>
              <w:right w:val="single" w:sz="4" w:space="0" w:color="auto"/>
            </w:tcBorders>
            <w:vAlign w:val="center"/>
          </w:tcPr>
          <w:p w14:paraId="05FE8022" w14:textId="77777777" w:rsidR="00E4417D" w:rsidRDefault="00E4417D" w:rsidP="00425613">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0F864370" w14:textId="77777777" w:rsidR="00E4417D" w:rsidRPr="00487EB6" w:rsidRDefault="00E4417D"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CD5E42C" w14:textId="77777777" w:rsidR="00E4417D" w:rsidRPr="00487EB6" w:rsidRDefault="00E4417D" w:rsidP="00D446A5">
            <w:pPr>
              <w:spacing w:line="288" w:lineRule="auto"/>
              <w:jc w:val="center"/>
              <w:rPr>
                <w:rFonts w:ascii="Garamond" w:hAnsi="Garamond"/>
                <w:sz w:val="22"/>
                <w:szCs w:val="22"/>
              </w:rPr>
            </w:pPr>
          </w:p>
        </w:tc>
      </w:tr>
      <w:tr w:rsidR="00E4417D" w:rsidRPr="00487EB6" w14:paraId="67AF1104"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618ACB65"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3E528341"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Urządzenie mobilne, do pracy w środowisku MRI, pozwalające na jednoczasowe dokowanie do min. 4 pomp infuzyjnych</w:t>
            </w:r>
          </w:p>
          <w:p w14:paraId="24A9C5F3" w14:textId="7E82386A" w:rsidR="00E4417D" w:rsidRPr="00C80F17" w:rsidRDefault="00E4417D" w:rsidP="00E4417D">
            <w:pPr>
              <w:snapToGrid w:val="0"/>
              <w:spacing w:line="288" w:lineRule="auto"/>
              <w:rPr>
                <w:rFonts w:ascii="Garamond" w:hAnsi="Garamond"/>
                <w:sz w:val="22"/>
                <w:szCs w:val="22"/>
              </w:rPr>
            </w:pPr>
            <w:r w:rsidRPr="00C2480B">
              <w:rPr>
                <w:rFonts w:ascii="Garamond" w:hAnsi="Garamond"/>
                <w:color w:val="000000" w:themeColor="text1"/>
                <w:sz w:val="22"/>
                <w:szCs w:val="22"/>
              </w:rPr>
              <w:t>Uwaga – Zamawiający dopuszcza rozwiązanie polegające na możliwości użycia jednego portu 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14:paraId="201BB01B" w14:textId="5C545AC4"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r w:rsidR="00C2480B">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tcPr>
          <w:p w14:paraId="613FB175"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6387B170" w14:textId="7D77AD7B"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0550C3AF"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5CE4A178"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4A136D1B" w14:textId="73474EB4"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 xml:space="preserve">Urządzenie kompatybilne z pompami </w:t>
            </w:r>
            <w:proofErr w:type="spellStart"/>
            <w:r w:rsidRPr="00C80F17">
              <w:rPr>
                <w:rFonts w:ascii="Garamond" w:hAnsi="Garamond"/>
                <w:sz w:val="22"/>
                <w:szCs w:val="22"/>
              </w:rPr>
              <w:t>strzykawkowymi</w:t>
            </w:r>
            <w:proofErr w:type="spellEnd"/>
            <w:r w:rsidRPr="00C80F17">
              <w:rPr>
                <w:rFonts w:ascii="Garamond" w:hAnsi="Garamond"/>
                <w:sz w:val="22"/>
                <w:szCs w:val="22"/>
              </w:rPr>
              <w:t xml:space="preserve"> i objętościowymi</w:t>
            </w:r>
          </w:p>
        </w:tc>
        <w:tc>
          <w:tcPr>
            <w:tcW w:w="1984" w:type="dxa"/>
            <w:tcBorders>
              <w:top w:val="single" w:sz="4" w:space="0" w:color="auto"/>
              <w:left w:val="single" w:sz="4" w:space="0" w:color="auto"/>
              <w:bottom w:val="single" w:sz="4" w:space="0" w:color="auto"/>
              <w:right w:val="single" w:sz="4" w:space="0" w:color="auto"/>
            </w:tcBorders>
            <w:vAlign w:val="center"/>
          </w:tcPr>
          <w:p w14:paraId="664D8FF4" w14:textId="11A33585"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48987A1A"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1C9117F5" w14:textId="3D48F8F9"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53382F83"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641F3D8C"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1D891F58" w14:textId="33843123"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Urządzenie powinno posiadać, zintegrowany system ciągłego pomiaru siły pola magnetycznego, pozwalający na bezpieczne umieszczenie go w stosunku do skanera MRI</w:t>
            </w:r>
          </w:p>
        </w:tc>
        <w:tc>
          <w:tcPr>
            <w:tcW w:w="1984" w:type="dxa"/>
            <w:tcBorders>
              <w:top w:val="single" w:sz="4" w:space="0" w:color="auto"/>
              <w:left w:val="single" w:sz="4" w:space="0" w:color="auto"/>
              <w:bottom w:val="single" w:sz="4" w:space="0" w:color="auto"/>
              <w:right w:val="single" w:sz="4" w:space="0" w:color="auto"/>
            </w:tcBorders>
            <w:vAlign w:val="center"/>
          </w:tcPr>
          <w:p w14:paraId="308433A2" w14:textId="715DECE5"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5ABD9E53"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376FB324" w14:textId="3B55FD96"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780BF573"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5AFB5E03"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785276AC" w14:textId="6CEE28A6"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System pomiaru siły pola magnetycznego powinien być wyposażony w wizualny i dźwiękowy alarm. Umieszczenie mobilnej obudowy pomp zbyt blisko rdzenia pola magnetycznego powinno wywoływać alarm wraz z automatycznym logowaniem zdarzenia</w:t>
            </w:r>
          </w:p>
        </w:tc>
        <w:tc>
          <w:tcPr>
            <w:tcW w:w="1984" w:type="dxa"/>
            <w:tcBorders>
              <w:top w:val="single" w:sz="4" w:space="0" w:color="auto"/>
              <w:left w:val="single" w:sz="4" w:space="0" w:color="auto"/>
              <w:bottom w:val="single" w:sz="4" w:space="0" w:color="auto"/>
              <w:right w:val="single" w:sz="4" w:space="0" w:color="auto"/>
            </w:tcBorders>
            <w:vAlign w:val="center"/>
          </w:tcPr>
          <w:p w14:paraId="0E9F9FAB" w14:textId="079A5B40"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1CBD2E47"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20A51464" w14:textId="47AB4BF0"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29B3DCE7"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04300AF8"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422172FB" w14:textId="118D1E0B"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Urządzenie mobilne, do pracy w środowisku MRI powinno pozwalać na pracę w skanerze 1,5 T i 3,0 T</w:t>
            </w:r>
          </w:p>
        </w:tc>
        <w:tc>
          <w:tcPr>
            <w:tcW w:w="1984" w:type="dxa"/>
            <w:tcBorders>
              <w:top w:val="single" w:sz="4" w:space="0" w:color="auto"/>
              <w:left w:val="single" w:sz="4" w:space="0" w:color="auto"/>
              <w:bottom w:val="single" w:sz="4" w:space="0" w:color="auto"/>
              <w:right w:val="single" w:sz="4" w:space="0" w:color="auto"/>
            </w:tcBorders>
            <w:vAlign w:val="center"/>
          </w:tcPr>
          <w:p w14:paraId="1844EB71" w14:textId="6DC63607"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270902E1"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1FC02764" w14:textId="6813A6EC"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2720568C"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2EC21AE4"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678E73AB" w14:textId="54F799A7"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Urządzenie mobilne o łatwym manewrowaniu, z możliwością włączania hamulców na min. 2 kołach</w:t>
            </w:r>
          </w:p>
        </w:tc>
        <w:tc>
          <w:tcPr>
            <w:tcW w:w="1984" w:type="dxa"/>
            <w:tcBorders>
              <w:top w:val="single" w:sz="4" w:space="0" w:color="auto"/>
              <w:left w:val="single" w:sz="4" w:space="0" w:color="auto"/>
              <w:bottom w:val="single" w:sz="4" w:space="0" w:color="auto"/>
              <w:right w:val="single" w:sz="4" w:space="0" w:color="auto"/>
            </w:tcBorders>
            <w:vAlign w:val="center"/>
          </w:tcPr>
          <w:p w14:paraId="5EF854F7" w14:textId="39CE876A"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77E06C82"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77AF9CD4" w14:textId="32B092D6" w:rsidR="00E4417D" w:rsidRPr="00C80F17" w:rsidRDefault="00493113"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66D7870E"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6B9EA2B5"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3FD4E67A" w14:textId="4967F79A"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Zasilanie sieciowe 115-230 V, 50-60Hz oraz zasilanie bateryjne</w:t>
            </w:r>
          </w:p>
        </w:tc>
        <w:tc>
          <w:tcPr>
            <w:tcW w:w="1984" w:type="dxa"/>
            <w:tcBorders>
              <w:top w:val="single" w:sz="4" w:space="0" w:color="auto"/>
              <w:left w:val="single" w:sz="4" w:space="0" w:color="auto"/>
              <w:bottom w:val="single" w:sz="4" w:space="0" w:color="auto"/>
              <w:right w:val="single" w:sz="4" w:space="0" w:color="auto"/>
            </w:tcBorders>
            <w:vAlign w:val="center"/>
          </w:tcPr>
          <w:p w14:paraId="659A9F60" w14:textId="34929D06"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77E10388"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0E517A8F" w14:textId="779EACFE"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35E547E6"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12CFD690"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4A671992" w14:textId="1D5F86DC"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Gwarantowany czas pracy po pełnym naładowaniu baterii przy podłączeniu wszystkich pomp infuzyjnych powinien wynosić nie mniej niż 60 minut ciągłej pracy</w:t>
            </w:r>
          </w:p>
        </w:tc>
        <w:tc>
          <w:tcPr>
            <w:tcW w:w="1984" w:type="dxa"/>
            <w:tcBorders>
              <w:top w:val="single" w:sz="4" w:space="0" w:color="auto"/>
              <w:left w:val="single" w:sz="4" w:space="0" w:color="auto"/>
              <w:bottom w:val="single" w:sz="4" w:space="0" w:color="auto"/>
              <w:right w:val="single" w:sz="4" w:space="0" w:color="auto"/>
            </w:tcBorders>
            <w:vAlign w:val="center"/>
          </w:tcPr>
          <w:p w14:paraId="704CC5E9" w14:textId="74C55FB0"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4C516D9C"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6AE6DE26" w14:textId="52F4E4DD"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78F7866D"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3956DF3C"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54BEC91A" w14:textId="327242FB"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Stopień uszczelnienia obudowy min. IPX</w:t>
            </w:r>
            <w:r w:rsidR="00C2480B">
              <w:rPr>
                <w:rFonts w:ascii="Garamond" w:hAnsi="Garamond"/>
                <w:sz w:val="22"/>
                <w:szCs w:val="22"/>
              </w:rPr>
              <w:t>1</w:t>
            </w:r>
            <w:r w:rsidRPr="00C80F17">
              <w:rPr>
                <w:rFonts w:ascii="Garamond" w:hAnsi="Garamond"/>
                <w:sz w:val="22"/>
                <w:szCs w:val="22"/>
              </w:rPr>
              <w:t xml:space="preserve"> </w:t>
            </w:r>
            <w:r w:rsidR="003748EC">
              <w:rPr>
                <w:rFonts w:ascii="Garamond" w:hAnsi="Garamond"/>
                <w:sz w:val="22"/>
                <w:szCs w:val="22"/>
              </w:rPr>
              <w:t xml:space="preserve">lub równoważny stopień ochrony w zakresie </w:t>
            </w:r>
            <w:r w:rsidR="003748EC" w:rsidRPr="003748EC">
              <w:rPr>
                <w:rFonts w:ascii="Garamond" w:hAnsi="Garamond"/>
                <w:sz w:val="22"/>
                <w:szCs w:val="22"/>
              </w:rPr>
              <w:t>ochron</w:t>
            </w:r>
            <w:r w:rsidR="003748EC">
              <w:rPr>
                <w:rFonts w:ascii="Garamond" w:hAnsi="Garamond"/>
                <w:sz w:val="22"/>
                <w:szCs w:val="22"/>
              </w:rPr>
              <w:t>y</w:t>
            </w:r>
            <w:r w:rsidR="003748EC" w:rsidRPr="003748EC">
              <w:rPr>
                <w:rFonts w:ascii="Garamond" w:hAnsi="Garamond"/>
                <w:sz w:val="22"/>
                <w:szCs w:val="22"/>
              </w:rPr>
              <w:t xml:space="preserve"> urządzenia elektrycznego przed przedostawaniem się obcych ciał stałych</w:t>
            </w:r>
            <w:r w:rsidR="003748EC">
              <w:rPr>
                <w:rFonts w:ascii="Garamond" w:hAnsi="Garamond"/>
                <w:sz w:val="22"/>
                <w:szCs w:val="22"/>
              </w:rPr>
              <w:t xml:space="preserve"> i </w:t>
            </w:r>
            <w:r w:rsidR="003748EC" w:rsidRPr="003748EC">
              <w:rPr>
                <w:rFonts w:ascii="Garamond" w:hAnsi="Garamond"/>
                <w:sz w:val="22"/>
                <w:szCs w:val="22"/>
              </w:rPr>
              <w:t>odpornoś</w:t>
            </w:r>
            <w:r w:rsidR="003748EC">
              <w:rPr>
                <w:rFonts w:ascii="Garamond" w:hAnsi="Garamond"/>
                <w:sz w:val="22"/>
                <w:szCs w:val="22"/>
              </w:rPr>
              <w:t>ci</w:t>
            </w:r>
            <w:r w:rsidR="003748EC" w:rsidRPr="003748EC">
              <w:rPr>
                <w:rFonts w:ascii="Garamond" w:hAnsi="Garamond"/>
                <w:sz w:val="22"/>
                <w:szCs w:val="22"/>
              </w:rPr>
              <w:t xml:space="preserve"> na penetrację wody</w:t>
            </w:r>
          </w:p>
        </w:tc>
        <w:tc>
          <w:tcPr>
            <w:tcW w:w="1984" w:type="dxa"/>
            <w:tcBorders>
              <w:top w:val="single" w:sz="4" w:space="0" w:color="auto"/>
              <w:left w:val="single" w:sz="4" w:space="0" w:color="auto"/>
              <w:bottom w:val="single" w:sz="4" w:space="0" w:color="auto"/>
              <w:right w:val="single" w:sz="4" w:space="0" w:color="auto"/>
            </w:tcBorders>
            <w:vAlign w:val="center"/>
          </w:tcPr>
          <w:p w14:paraId="3635CF26" w14:textId="27BB8FC1"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r w:rsidR="00C2480B">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tcPr>
          <w:p w14:paraId="4958C370"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6D4E8955" w14:textId="557DD3BF"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02B7B16D"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18564F67"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793C61C7" w14:textId="77777777" w:rsidR="00E4417D" w:rsidRDefault="00E4417D" w:rsidP="00E4417D">
            <w:pPr>
              <w:snapToGrid w:val="0"/>
              <w:spacing w:line="288" w:lineRule="auto"/>
              <w:rPr>
                <w:rFonts w:ascii="Garamond" w:hAnsi="Garamond"/>
                <w:sz w:val="22"/>
                <w:szCs w:val="22"/>
              </w:rPr>
            </w:pPr>
            <w:r w:rsidRPr="00C80F17">
              <w:rPr>
                <w:rFonts w:ascii="Garamond" w:hAnsi="Garamond"/>
                <w:sz w:val="22"/>
                <w:szCs w:val="22"/>
              </w:rPr>
              <w:t>Wieszak na worki z płynami infuzyjnymi o regulowanej wysokości z możliwością jego demontażu, każdy pozwalający na umieszczenie ciężaru minimum 2 kg</w:t>
            </w:r>
          </w:p>
          <w:p w14:paraId="4230EE9F" w14:textId="6064B750" w:rsidR="00ED7ADF" w:rsidRPr="00ED7ADF" w:rsidRDefault="00ED7ADF" w:rsidP="00E4417D">
            <w:pPr>
              <w:snapToGrid w:val="0"/>
              <w:spacing w:line="288" w:lineRule="auto"/>
              <w:rPr>
                <w:rFonts w:ascii="Garamond" w:hAnsi="Garamond"/>
                <w:color w:val="0070C0"/>
                <w:sz w:val="22"/>
                <w:szCs w:val="22"/>
              </w:rPr>
            </w:pPr>
            <w:r w:rsidRPr="00ED7ADF">
              <w:rPr>
                <w:rFonts w:ascii="Garamond" w:hAnsi="Garamond"/>
                <w:color w:val="0070C0"/>
                <w:sz w:val="22"/>
                <w:szCs w:val="22"/>
              </w:rPr>
              <w:t>Z</w:t>
            </w:r>
            <w:r>
              <w:rPr>
                <w:rFonts w:ascii="Garamond" w:hAnsi="Garamond"/>
                <w:color w:val="0070C0"/>
                <w:sz w:val="22"/>
                <w:szCs w:val="22"/>
              </w:rPr>
              <w:t>a</w:t>
            </w:r>
            <w:r w:rsidRPr="00ED7ADF">
              <w:rPr>
                <w:rFonts w:ascii="Garamond" w:hAnsi="Garamond"/>
                <w:color w:val="0070C0"/>
                <w:sz w:val="22"/>
                <w:szCs w:val="22"/>
              </w:rPr>
              <w:t>mawiający dopu</w:t>
            </w:r>
            <w:r>
              <w:rPr>
                <w:rFonts w:ascii="Garamond" w:hAnsi="Garamond"/>
                <w:color w:val="0070C0"/>
                <w:sz w:val="22"/>
                <w:szCs w:val="22"/>
              </w:rPr>
              <w:t>szcza</w:t>
            </w:r>
            <w:r w:rsidRPr="00ED7ADF">
              <w:rPr>
                <w:rFonts w:ascii="Garamond" w:hAnsi="Garamond"/>
                <w:color w:val="0070C0"/>
                <w:sz w:val="22"/>
                <w:szCs w:val="22"/>
              </w:rPr>
              <w:t xml:space="preserve"> zaoferowanie wieszaka na worki z płynami infuzyjnymi z możliwością jego demontażu ,każdy pozwalający na umieszczenie ciężaru minimum 1 kg , łącznie obciążenie </w:t>
            </w:r>
            <w:r w:rsidRPr="00ED7ADF">
              <w:rPr>
                <w:rFonts w:ascii="Garamond" w:hAnsi="Garamond"/>
                <w:color w:val="0070C0"/>
                <w:sz w:val="22"/>
                <w:szCs w:val="22"/>
              </w:rPr>
              <w:lastRenderedPageBreak/>
              <w:t>wieszaków 4 kg</w:t>
            </w:r>
          </w:p>
        </w:tc>
        <w:tc>
          <w:tcPr>
            <w:tcW w:w="1984" w:type="dxa"/>
            <w:tcBorders>
              <w:top w:val="single" w:sz="4" w:space="0" w:color="auto"/>
              <w:left w:val="single" w:sz="4" w:space="0" w:color="auto"/>
              <w:bottom w:val="single" w:sz="4" w:space="0" w:color="auto"/>
              <w:right w:val="single" w:sz="4" w:space="0" w:color="auto"/>
            </w:tcBorders>
            <w:vAlign w:val="center"/>
          </w:tcPr>
          <w:p w14:paraId="6A3F192F" w14:textId="15CA5EEC"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lastRenderedPageBreak/>
              <w:t>TAK – podać łączną wartość obciążenia wieszaków</w:t>
            </w:r>
          </w:p>
        </w:tc>
        <w:tc>
          <w:tcPr>
            <w:tcW w:w="4535" w:type="dxa"/>
            <w:tcBorders>
              <w:top w:val="single" w:sz="4" w:space="0" w:color="auto"/>
              <w:left w:val="single" w:sz="4" w:space="0" w:color="auto"/>
              <w:bottom w:val="single" w:sz="4" w:space="0" w:color="auto"/>
              <w:right w:val="single" w:sz="4" w:space="0" w:color="auto"/>
            </w:tcBorders>
          </w:tcPr>
          <w:p w14:paraId="11B60E99"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105AB3FD" w14:textId="0FA84021"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1FC917CD"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0D604F0B"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42C5056E" w14:textId="70DFB3AA" w:rsidR="00E4417D" w:rsidRPr="00C80F17" w:rsidRDefault="00C2480B" w:rsidP="00E4417D">
            <w:pPr>
              <w:snapToGrid w:val="0"/>
              <w:spacing w:line="288" w:lineRule="auto"/>
              <w:rPr>
                <w:rFonts w:ascii="Garamond" w:hAnsi="Garamond"/>
                <w:sz w:val="22"/>
                <w:szCs w:val="22"/>
              </w:rPr>
            </w:pPr>
            <w:r>
              <w:rPr>
                <w:rFonts w:ascii="Garamond" w:hAnsi="Garamond"/>
                <w:sz w:val="22"/>
                <w:szCs w:val="22"/>
              </w:rPr>
              <w:t>P</w:t>
            </w:r>
            <w:r w:rsidR="00E4417D" w:rsidRPr="00C80F17">
              <w:rPr>
                <w:rFonts w:ascii="Garamond" w:hAnsi="Garamond"/>
                <w:sz w:val="22"/>
                <w:szCs w:val="22"/>
              </w:rPr>
              <w:t>anel sygnalizacyjny</w:t>
            </w:r>
            <w:r w:rsidR="00E4417D" w:rsidRPr="00C80F17">
              <w:rPr>
                <w:rFonts w:ascii="Garamond" w:hAnsi="Garamond"/>
                <w:strike/>
                <w:sz w:val="22"/>
                <w:szCs w:val="22"/>
              </w:rPr>
              <w:t xml:space="preserve"> </w:t>
            </w:r>
            <w:r w:rsidR="00E4417D" w:rsidRPr="00C80F17">
              <w:rPr>
                <w:rFonts w:ascii="Garamond" w:hAnsi="Garamond"/>
                <w:sz w:val="22"/>
                <w:szCs w:val="22"/>
              </w:rPr>
              <w:t>wskazujący stan pompy zamocowanej do stacji</w:t>
            </w:r>
          </w:p>
        </w:tc>
        <w:tc>
          <w:tcPr>
            <w:tcW w:w="1984" w:type="dxa"/>
            <w:tcBorders>
              <w:top w:val="single" w:sz="4" w:space="0" w:color="auto"/>
              <w:left w:val="single" w:sz="4" w:space="0" w:color="auto"/>
              <w:bottom w:val="single" w:sz="4" w:space="0" w:color="auto"/>
              <w:right w:val="single" w:sz="4" w:space="0" w:color="auto"/>
            </w:tcBorders>
            <w:vAlign w:val="center"/>
          </w:tcPr>
          <w:p w14:paraId="1B6E1BCA" w14:textId="53AFFD43"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6A2CCB27"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537A8EE7" w14:textId="2193C7C9"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4509B75F"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680F9AD8"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39B43ACB" w14:textId="3D6438B2"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Urządzenie powinno posiadać dwustopniowy dźwiękowy i wizualny system powiadamiania o sytuacjach alarmowych, zróżnicowany w zależności od statusu alarmu bądź informacji o pracy systemu</w:t>
            </w:r>
          </w:p>
        </w:tc>
        <w:tc>
          <w:tcPr>
            <w:tcW w:w="1984" w:type="dxa"/>
            <w:tcBorders>
              <w:top w:val="single" w:sz="4" w:space="0" w:color="auto"/>
              <w:left w:val="single" w:sz="4" w:space="0" w:color="auto"/>
              <w:bottom w:val="single" w:sz="4" w:space="0" w:color="auto"/>
              <w:right w:val="single" w:sz="4" w:space="0" w:color="auto"/>
            </w:tcBorders>
            <w:vAlign w:val="center"/>
          </w:tcPr>
          <w:p w14:paraId="52404DEB" w14:textId="48DFD3DD"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07FA17DA"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2071B3C1" w14:textId="4DCF9EE6"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1B2BD64E"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53BCFF89"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310FC0B0" w14:textId="37570340" w:rsidR="00E4417D" w:rsidRPr="00C80F17" w:rsidRDefault="00E4417D" w:rsidP="00E4417D">
            <w:pPr>
              <w:snapToGrid w:val="0"/>
              <w:jc w:val="both"/>
              <w:rPr>
                <w:rFonts w:ascii="Garamond" w:hAnsi="Garamond"/>
                <w:sz w:val="22"/>
                <w:szCs w:val="22"/>
              </w:rPr>
            </w:pPr>
            <w:r w:rsidRPr="00C80F17">
              <w:rPr>
                <w:rFonts w:ascii="Garamond" w:hAnsi="Garamond"/>
                <w:sz w:val="22"/>
                <w:szCs w:val="22"/>
              </w:rPr>
              <w:t>Urządzenie powinno wskazywać co najmniej:</w:t>
            </w:r>
          </w:p>
          <w:p w14:paraId="445FDF54"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wyłączenie zasilania sieciowego</w:t>
            </w:r>
          </w:p>
          <w:p w14:paraId="2D07669E"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alarm pompy</w:t>
            </w:r>
          </w:p>
          <w:p w14:paraId="0FF891B8"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praca na zasilaniu sieciowym</w:t>
            </w:r>
          </w:p>
          <w:p w14:paraId="4DFAFCE9"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praca na zasilaniu bateryjnym</w:t>
            </w:r>
          </w:p>
          <w:p w14:paraId="30C551E9"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bliski status rozładowania baterii</w:t>
            </w:r>
          </w:p>
          <w:p w14:paraId="1CE41444" w14:textId="7F2BEEDF" w:rsidR="00E4417D" w:rsidRPr="00C80F17" w:rsidRDefault="00E4417D" w:rsidP="00E4417D">
            <w:pPr>
              <w:snapToGrid w:val="0"/>
              <w:jc w:val="both"/>
              <w:rPr>
                <w:rFonts w:ascii="Garamond" w:hAnsi="Garamond"/>
                <w:sz w:val="22"/>
                <w:szCs w:val="22"/>
              </w:rPr>
            </w:pPr>
            <w:r w:rsidRPr="00C80F17">
              <w:rPr>
                <w:rFonts w:ascii="Garamond" w:hAnsi="Garamond"/>
                <w:sz w:val="22"/>
                <w:szCs w:val="22"/>
              </w:rPr>
              <w:t>- alarm dla zakresu bezpiecznej pracy w środowisku MRI (odległość pracy od otworu tunelu magnesu)</w:t>
            </w:r>
          </w:p>
          <w:p w14:paraId="14A40955" w14:textId="74EA2627"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 xml:space="preserve">- alarm uszkodzenia systemu </w:t>
            </w:r>
          </w:p>
        </w:tc>
        <w:tc>
          <w:tcPr>
            <w:tcW w:w="1984" w:type="dxa"/>
            <w:tcBorders>
              <w:top w:val="single" w:sz="4" w:space="0" w:color="auto"/>
              <w:left w:val="single" w:sz="4" w:space="0" w:color="auto"/>
              <w:bottom w:val="single" w:sz="4" w:space="0" w:color="auto"/>
              <w:right w:val="single" w:sz="4" w:space="0" w:color="auto"/>
            </w:tcBorders>
            <w:vAlign w:val="center"/>
          </w:tcPr>
          <w:p w14:paraId="7406BE31" w14:textId="55C6A1E0"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41BB6678"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4D56EF6C" w14:textId="403CE405"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5F1B92BE"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58D573F8"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0FCECEFB" w14:textId="7B045EE4"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Zatrzaskowy system montowania pomp w urządzeniu</w:t>
            </w:r>
          </w:p>
        </w:tc>
        <w:tc>
          <w:tcPr>
            <w:tcW w:w="1984" w:type="dxa"/>
            <w:tcBorders>
              <w:top w:val="single" w:sz="4" w:space="0" w:color="auto"/>
              <w:left w:val="single" w:sz="4" w:space="0" w:color="auto"/>
              <w:bottom w:val="single" w:sz="4" w:space="0" w:color="auto"/>
              <w:right w:val="single" w:sz="4" w:space="0" w:color="auto"/>
            </w:tcBorders>
            <w:vAlign w:val="center"/>
          </w:tcPr>
          <w:p w14:paraId="0BE73D84" w14:textId="71B9512D"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412FAB9F"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5CD7D537" w14:textId="6D6C3164"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4258278D"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3ED22A32"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1FA99C07" w14:textId="5F6B7FCC"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 xml:space="preserve">Oferowane urządzenia muszą spełniać normę IEC/EN60601-1, IEC/EN60601-1-2; </w:t>
            </w:r>
            <w:r w:rsidR="00C0468F">
              <w:rPr>
                <w:rFonts w:ascii="Garamond" w:hAnsi="Garamond"/>
                <w:sz w:val="22"/>
                <w:szCs w:val="22"/>
              </w:rPr>
              <w:t>ETSI EN 301489-17 oraz Dyrektywę</w:t>
            </w:r>
            <w:r w:rsidRPr="00C80F17">
              <w:rPr>
                <w:rFonts w:ascii="Garamond" w:hAnsi="Garamond"/>
                <w:sz w:val="22"/>
                <w:szCs w:val="22"/>
              </w:rPr>
              <w:t xml:space="preserve"> Emisji Radiowej 2014/53/EU </w:t>
            </w:r>
            <w:r w:rsidRPr="00C2480B">
              <w:rPr>
                <w:rFonts w:ascii="Garamond" w:hAnsi="Garamond"/>
                <w:color w:val="000000" w:themeColor="text1"/>
                <w:sz w:val="22"/>
                <w:szCs w:val="22"/>
              </w:rPr>
              <w:t xml:space="preserve">lub urządzenie zarejestrowane jako </w:t>
            </w:r>
            <w:r w:rsidRPr="00C2480B">
              <w:rPr>
                <w:rFonts w:ascii="Garamond" w:hAnsi="Garamond"/>
                <w:color w:val="000000" w:themeColor="text1"/>
                <w:sz w:val="22"/>
                <w:szCs w:val="22"/>
              </w:rPr>
              <w:lastRenderedPageBreak/>
              <w:t>wyrób medyczny, spełniające normy kompatybilności elektromagnetycznej w zakresie wymaganych zgodnie z ustawą dla wyrobów medycznych to jest norm IEC/EN60601-1, IEC/EN60601-1-2</w:t>
            </w:r>
            <w:r w:rsidR="005F34E0">
              <w:rPr>
                <w:rFonts w:ascii="Garamond" w:hAnsi="Garamond"/>
                <w:color w:val="000000" w:themeColor="text1"/>
                <w:sz w:val="22"/>
                <w:szCs w:val="22"/>
              </w:rPr>
              <w:t xml:space="preserve"> </w:t>
            </w:r>
            <w:r w:rsidR="005F34E0">
              <w:rPr>
                <w:rFonts w:ascii="Garamond" w:hAnsi="Garamond"/>
                <w:sz w:val="22"/>
                <w:szCs w:val="22"/>
              </w:rPr>
              <w:t>lub równoważn</w:t>
            </w:r>
            <w:r w:rsidR="00637616">
              <w:rPr>
                <w:rFonts w:ascii="Garamond" w:hAnsi="Garamond"/>
                <w:sz w:val="22"/>
                <w:szCs w:val="22"/>
              </w:rPr>
              <w:t>ymi dla wyrobów medycznych</w:t>
            </w:r>
            <w:r w:rsidR="005F34E0">
              <w:rPr>
                <w:rFonts w:ascii="Garamond" w:hAnsi="Garamond"/>
                <w:sz w:val="22"/>
                <w:szCs w:val="22"/>
              </w:rPr>
              <w:t xml:space="preserve"> w zakresie </w:t>
            </w:r>
            <w:r w:rsidR="005F34E0" w:rsidRPr="005F34E0">
              <w:rPr>
                <w:rFonts w:ascii="Garamond" w:hAnsi="Garamond"/>
                <w:sz w:val="22"/>
                <w:szCs w:val="22"/>
              </w:rPr>
              <w:t>wymaga</w:t>
            </w:r>
            <w:r w:rsidR="005F34E0">
              <w:rPr>
                <w:rFonts w:ascii="Garamond" w:hAnsi="Garamond"/>
                <w:sz w:val="22"/>
                <w:szCs w:val="22"/>
              </w:rPr>
              <w:t>ń</w:t>
            </w:r>
            <w:r w:rsidR="005F34E0" w:rsidRPr="005F34E0">
              <w:rPr>
                <w:rFonts w:ascii="Garamond" w:hAnsi="Garamond"/>
                <w:sz w:val="22"/>
                <w:szCs w:val="22"/>
              </w:rPr>
              <w:t xml:space="preserve"> i sposob</w:t>
            </w:r>
            <w:r w:rsidR="005F34E0">
              <w:rPr>
                <w:rFonts w:ascii="Garamond" w:hAnsi="Garamond"/>
                <w:sz w:val="22"/>
                <w:szCs w:val="22"/>
              </w:rPr>
              <w:t>ów</w:t>
            </w:r>
            <w:r w:rsidR="005F34E0" w:rsidRPr="005F34E0">
              <w:rPr>
                <w:rFonts w:ascii="Garamond" w:hAnsi="Garamond"/>
                <w:sz w:val="22"/>
                <w:szCs w:val="22"/>
              </w:rPr>
              <w:t xml:space="preserve"> ochrony</w:t>
            </w:r>
            <w:r w:rsidR="005F34E0">
              <w:rPr>
                <w:rFonts w:ascii="Garamond" w:hAnsi="Garamond"/>
                <w:sz w:val="22"/>
                <w:szCs w:val="22"/>
              </w:rPr>
              <w:t xml:space="preserve"> </w:t>
            </w:r>
            <w:r w:rsidR="005F34E0" w:rsidRPr="005F34E0">
              <w:rPr>
                <w:rFonts w:ascii="Garamond" w:hAnsi="Garamond"/>
                <w:sz w:val="22"/>
                <w:szCs w:val="22"/>
              </w:rPr>
              <w:t>przeciwporażeniowej</w:t>
            </w:r>
            <w:r w:rsidR="00637616">
              <w:rPr>
                <w:rFonts w:ascii="Garamond" w:hAnsi="Garamond"/>
                <w:sz w:val="22"/>
                <w:szCs w:val="22"/>
              </w:rPr>
              <w:t xml:space="preserve"> oraz </w:t>
            </w:r>
            <w:r w:rsidR="00637616" w:rsidRPr="00C2480B">
              <w:rPr>
                <w:rFonts w:ascii="Garamond" w:hAnsi="Garamond"/>
                <w:color w:val="000000" w:themeColor="text1"/>
                <w:sz w:val="22"/>
                <w:szCs w:val="22"/>
              </w:rPr>
              <w:t>kompatybilności elektromagnetycznej</w:t>
            </w:r>
          </w:p>
        </w:tc>
        <w:tc>
          <w:tcPr>
            <w:tcW w:w="1984" w:type="dxa"/>
            <w:tcBorders>
              <w:top w:val="single" w:sz="4" w:space="0" w:color="auto"/>
              <w:left w:val="single" w:sz="4" w:space="0" w:color="auto"/>
              <w:bottom w:val="single" w:sz="4" w:space="0" w:color="auto"/>
              <w:right w:val="single" w:sz="4" w:space="0" w:color="auto"/>
            </w:tcBorders>
            <w:vAlign w:val="center"/>
          </w:tcPr>
          <w:p w14:paraId="48D3868B" w14:textId="5F317954"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lastRenderedPageBreak/>
              <w:t>TAK</w:t>
            </w:r>
            <w:r w:rsidR="00C2480B">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tcPr>
          <w:p w14:paraId="75DD5FB4"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48AD7B18" w14:textId="6C10F6EE"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7347C366"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1B798B92"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61DDF0AF"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1. Stacja z możliwością instalacji 4 pomp strzykawkach lub objętościowych</w:t>
            </w:r>
          </w:p>
          <w:p w14:paraId="1A675CE4"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xml:space="preserve">2. Przewidywane umiejscowienie, to możliwie jak najbliżej pacjenta znajdującego się w aparacie MRI, z zastrzeżeniem jednak, że maksymalna gęstość pola magnetycznego może wynosić 20 </w:t>
            </w:r>
            <w:proofErr w:type="spellStart"/>
            <w:r w:rsidRPr="00C80F17">
              <w:rPr>
                <w:rFonts w:ascii="Garamond" w:hAnsi="Garamond"/>
                <w:sz w:val="22"/>
                <w:szCs w:val="22"/>
              </w:rPr>
              <w:t>mT</w:t>
            </w:r>
            <w:proofErr w:type="spellEnd"/>
            <w:r w:rsidRPr="00C80F17">
              <w:rPr>
                <w:rFonts w:ascii="Garamond" w:hAnsi="Garamond"/>
                <w:sz w:val="22"/>
                <w:szCs w:val="22"/>
              </w:rPr>
              <w:t xml:space="preserve">/200 </w:t>
            </w:r>
            <w:proofErr w:type="spellStart"/>
            <w:r w:rsidRPr="00C80F17">
              <w:rPr>
                <w:rFonts w:ascii="Garamond" w:hAnsi="Garamond"/>
                <w:sz w:val="22"/>
                <w:szCs w:val="22"/>
              </w:rPr>
              <w:t>Gs</w:t>
            </w:r>
            <w:proofErr w:type="spellEnd"/>
            <w:r w:rsidRPr="00C80F17">
              <w:rPr>
                <w:rFonts w:ascii="Garamond" w:hAnsi="Garamond"/>
                <w:sz w:val="22"/>
                <w:szCs w:val="22"/>
              </w:rPr>
              <w:t>, co odpowiada odległości ok. 1.5 m od aktywnego, ekranowanego skanera MRI 3 T</w:t>
            </w:r>
          </w:p>
          <w:p w14:paraId="0A635F36"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xml:space="preserve">3.Stacja wyposażona w podstawę jezdną 4 kółka, minimum dwa kółka wyposażone w hamulec nożny </w:t>
            </w:r>
          </w:p>
          <w:p w14:paraId="21485FEE"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4. Stacja wyposażona w automatyczny hamulec</w:t>
            </w:r>
          </w:p>
          <w:p w14:paraId="7094E19C"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5. Stacja wyposażona w wieszak na kroplówki</w:t>
            </w:r>
          </w:p>
          <w:p w14:paraId="1AA007B3"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6. Min. dwa bezpieczniki, 2 A o dużej zdolności wyłączania</w:t>
            </w:r>
          </w:p>
          <w:p w14:paraId="08541268"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7. Ochrona elektryczna Klasa I z uziemieniem ochronnych, trójżyłowy przewód zasilający</w:t>
            </w:r>
          </w:p>
          <w:p w14:paraId="1C52D1FC"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xml:space="preserve">8. Wskaźnik obecności pola magnetycznego </w:t>
            </w:r>
          </w:p>
          <w:p w14:paraId="304E7ED9" w14:textId="08087099" w:rsidR="00E4417D" w:rsidRPr="00C80F17" w:rsidRDefault="00E4417D" w:rsidP="00E4417D">
            <w:pPr>
              <w:snapToGrid w:val="0"/>
              <w:jc w:val="both"/>
              <w:rPr>
                <w:rFonts w:ascii="Garamond" w:hAnsi="Garamond"/>
                <w:sz w:val="22"/>
                <w:szCs w:val="22"/>
              </w:rPr>
            </w:pPr>
            <w:r w:rsidRPr="00C80F17">
              <w:rPr>
                <w:rFonts w:ascii="Garamond" w:hAnsi="Garamond"/>
                <w:sz w:val="22"/>
                <w:szCs w:val="22"/>
              </w:rPr>
              <w:lastRenderedPageBreak/>
              <w:t>9. Interfejs użytkownika</w:t>
            </w:r>
            <w:r w:rsidR="00C2480B">
              <w:rPr>
                <w:rFonts w:ascii="Garamond" w:hAnsi="Garamond"/>
                <w:sz w:val="22"/>
                <w:szCs w:val="22"/>
              </w:rPr>
              <w:t>,</w:t>
            </w:r>
            <w:r w:rsidRPr="00C80F17">
              <w:rPr>
                <w:rFonts w:ascii="Garamond" w:hAnsi="Garamond"/>
                <w:sz w:val="22"/>
                <w:szCs w:val="22"/>
              </w:rPr>
              <w:t xml:space="preserve"> w skład którego wchodzą wskaźniki świetlne: stanu systemu, stanu baterii interfejsu, stanu zasilania sieciowego, stanu alarmów pomp zainstalowanych w stacji.</w:t>
            </w:r>
          </w:p>
          <w:p w14:paraId="4E651D8D"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xml:space="preserve">10. Użytkowanie w środowisku rezonansu magnetycznego, pole magnetyczne maksimum      20 </w:t>
            </w:r>
            <w:proofErr w:type="spellStart"/>
            <w:r w:rsidRPr="00C80F17">
              <w:rPr>
                <w:rFonts w:ascii="Garamond" w:hAnsi="Garamond"/>
                <w:sz w:val="22"/>
                <w:szCs w:val="22"/>
              </w:rPr>
              <w:t>mT</w:t>
            </w:r>
            <w:proofErr w:type="spellEnd"/>
          </w:p>
          <w:p w14:paraId="182B9872" w14:textId="4ABCE916" w:rsidR="00E4417D" w:rsidRPr="00C80F17" w:rsidRDefault="00E4417D" w:rsidP="00E4417D">
            <w:pPr>
              <w:snapToGrid w:val="0"/>
              <w:jc w:val="both"/>
              <w:rPr>
                <w:rFonts w:ascii="Garamond" w:hAnsi="Garamond"/>
                <w:sz w:val="22"/>
                <w:szCs w:val="22"/>
              </w:rPr>
            </w:pPr>
            <w:r w:rsidRPr="00C80F17">
              <w:rPr>
                <w:rFonts w:ascii="Garamond" w:hAnsi="Garamond"/>
                <w:sz w:val="22"/>
                <w:szCs w:val="22"/>
              </w:rPr>
              <w:t>11. Bezpieczeństwo sprzętu elektromedycznego Zgodność z normą EN/IEC 60601-1</w:t>
            </w:r>
            <w:r w:rsidR="00637616">
              <w:rPr>
                <w:rFonts w:ascii="Garamond" w:hAnsi="Garamond"/>
                <w:sz w:val="22"/>
                <w:szCs w:val="22"/>
              </w:rPr>
              <w:t xml:space="preserve"> lub</w:t>
            </w:r>
            <w:r w:rsidR="005F34E0">
              <w:rPr>
                <w:rFonts w:ascii="Garamond" w:hAnsi="Garamond"/>
                <w:sz w:val="22"/>
                <w:szCs w:val="22"/>
              </w:rPr>
              <w:t xml:space="preserve"> </w:t>
            </w:r>
            <w:r w:rsidR="00637616">
              <w:rPr>
                <w:rFonts w:ascii="Garamond" w:hAnsi="Garamond"/>
                <w:sz w:val="22"/>
                <w:szCs w:val="22"/>
              </w:rPr>
              <w:t>równoważną dla wyrobów medycznych</w:t>
            </w:r>
            <w:r w:rsidR="005F34E0">
              <w:rPr>
                <w:rFonts w:ascii="Garamond" w:hAnsi="Garamond"/>
                <w:sz w:val="22"/>
                <w:szCs w:val="22"/>
              </w:rPr>
              <w:t xml:space="preserve"> w zakresie </w:t>
            </w:r>
            <w:r w:rsidR="005F34E0" w:rsidRPr="005F34E0">
              <w:rPr>
                <w:rFonts w:ascii="Garamond" w:hAnsi="Garamond"/>
                <w:sz w:val="22"/>
                <w:szCs w:val="22"/>
              </w:rPr>
              <w:t>wymaga</w:t>
            </w:r>
            <w:r w:rsidR="005F34E0">
              <w:rPr>
                <w:rFonts w:ascii="Garamond" w:hAnsi="Garamond"/>
                <w:sz w:val="22"/>
                <w:szCs w:val="22"/>
              </w:rPr>
              <w:t>ń</w:t>
            </w:r>
            <w:r w:rsidR="005F34E0" w:rsidRPr="005F34E0">
              <w:rPr>
                <w:rFonts w:ascii="Garamond" w:hAnsi="Garamond"/>
                <w:sz w:val="22"/>
                <w:szCs w:val="22"/>
              </w:rPr>
              <w:t xml:space="preserve"> i sposob</w:t>
            </w:r>
            <w:r w:rsidR="005F34E0">
              <w:rPr>
                <w:rFonts w:ascii="Garamond" w:hAnsi="Garamond"/>
                <w:sz w:val="22"/>
                <w:szCs w:val="22"/>
              </w:rPr>
              <w:t>ów</w:t>
            </w:r>
            <w:r w:rsidR="005F34E0" w:rsidRPr="005F34E0">
              <w:rPr>
                <w:rFonts w:ascii="Garamond" w:hAnsi="Garamond"/>
                <w:sz w:val="22"/>
                <w:szCs w:val="22"/>
              </w:rPr>
              <w:t xml:space="preserve"> ochrony przeciwporażeniowej</w:t>
            </w:r>
          </w:p>
          <w:p w14:paraId="5B84084E" w14:textId="483FC1EF" w:rsidR="00E4417D" w:rsidRPr="00C80F17" w:rsidRDefault="00E4417D" w:rsidP="00E4417D">
            <w:pPr>
              <w:snapToGrid w:val="0"/>
              <w:jc w:val="both"/>
              <w:rPr>
                <w:rFonts w:ascii="Garamond" w:hAnsi="Garamond"/>
                <w:sz w:val="22"/>
                <w:szCs w:val="22"/>
              </w:rPr>
            </w:pPr>
            <w:r w:rsidRPr="00C80F17">
              <w:rPr>
                <w:rFonts w:ascii="Garamond" w:hAnsi="Garamond"/>
                <w:sz w:val="22"/>
                <w:szCs w:val="22"/>
              </w:rPr>
              <w:t>12. Kompatybilność elektromagnetyczna zgodność z normą EN/IEC 60601-1-2</w:t>
            </w:r>
            <w:r w:rsidR="00637616">
              <w:rPr>
                <w:rFonts w:ascii="Garamond" w:hAnsi="Garamond"/>
                <w:sz w:val="22"/>
                <w:szCs w:val="22"/>
              </w:rPr>
              <w:t xml:space="preserve"> lub równoważną dla wyrobów medycznych w zakresie </w:t>
            </w:r>
            <w:r w:rsidR="00637616" w:rsidRPr="00C2480B">
              <w:rPr>
                <w:rFonts w:ascii="Garamond" w:hAnsi="Garamond"/>
                <w:color w:val="000000" w:themeColor="text1"/>
                <w:sz w:val="22"/>
                <w:szCs w:val="22"/>
              </w:rPr>
              <w:t>kompatybilności elektromagnetycznej</w:t>
            </w:r>
          </w:p>
          <w:p w14:paraId="733F8FB2" w14:textId="77777777" w:rsidR="00E4417D" w:rsidRPr="00C2480B" w:rsidRDefault="00E4417D" w:rsidP="00E4417D">
            <w:pPr>
              <w:snapToGrid w:val="0"/>
              <w:jc w:val="both"/>
              <w:rPr>
                <w:rFonts w:ascii="Garamond" w:hAnsi="Garamond"/>
                <w:color w:val="000000" w:themeColor="text1"/>
                <w:sz w:val="22"/>
                <w:szCs w:val="22"/>
              </w:rPr>
            </w:pPr>
            <w:r w:rsidRPr="00C2480B">
              <w:rPr>
                <w:rFonts w:ascii="Garamond" w:hAnsi="Garamond"/>
                <w:color w:val="000000" w:themeColor="text1"/>
                <w:sz w:val="22"/>
                <w:szCs w:val="22"/>
              </w:rPr>
              <w:t>Uwaga: Zamawiający dopuszcza rozwiązanie dot. p. 3 i 4:</w:t>
            </w:r>
          </w:p>
          <w:p w14:paraId="68788710" w14:textId="116E754E" w:rsidR="00E4417D" w:rsidRPr="00C2480B" w:rsidRDefault="00E4417D" w:rsidP="00E4417D">
            <w:pPr>
              <w:jc w:val="both"/>
              <w:rPr>
                <w:rFonts w:ascii="Garamond" w:hAnsi="Garamond"/>
                <w:color w:val="000000" w:themeColor="text1"/>
                <w:sz w:val="22"/>
                <w:szCs w:val="22"/>
              </w:rPr>
            </w:pPr>
            <w:r w:rsidRPr="00C2480B">
              <w:rPr>
                <w:rFonts w:ascii="Garamond" w:hAnsi="Garamond"/>
                <w:color w:val="000000" w:themeColor="text1"/>
                <w:sz w:val="22"/>
                <w:szCs w:val="22"/>
              </w:rPr>
              <w:t xml:space="preserve">3. Stacja wyposażona w podstawę jezdną 4 kółka, minimum dwa kółka wyposażone w hamulec nożny </w:t>
            </w:r>
          </w:p>
          <w:p w14:paraId="72E26420" w14:textId="77777777" w:rsidR="00E4417D" w:rsidRPr="00C2480B" w:rsidRDefault="00E4417D" w:rsidP="00E4417D">
            <w:pPr>
              <w:jc w:val="both"/>
              <w:rPr>
                <w:rFonts w:ascii="Garamond" w:hAnsi="Garamond"/>
                <w:color w:val="000000" w:themeColor="text1"/>
                <w:sz w:val="22"/>
                <w:szCs w:val="22"/>
              </w:rPr>
            </w:pPr>
            <w:r w:rsidRPr="00C2480B">
              <w:rPr>
                <w:rFonts w:ascii="Garamond" w:hAnsi="Garamond"/>
                <w:color w:val="000000" w:themeColor="text1"/>
                <w:sz w:val="22"/>
                <w:szCs w:val="22"/>
              </w:rPr>
              <w:t>lub</w:t>
            </w:r>
          </w:p>
          <w:p w14:paraId="20EC18FD" w14:textId="72280E5E" w:rsidR="00E4417D" w:rsidRPr="00C80F17" w:rsidRDefault="00E4417D" w:rsidP="00E4417D">
            <w:pPr>
              <w:snapToGrid w:val="0"/>
              <w:spacing w:line="288" w:lineRule="auto"/>
              <w:rPr>
                <w:rFonts w:ascii="Garamond" w:hAnsi="Garamond"/>
                <w:sz w:val="22"/>
                <w:szCs w:val="22"/>
              </w:rPr>
            </w:pPr>
            <w:r w:rsidRPr="00C2480B">
              <w:rPr>
                <w:rFonts w:ascii="Garamond" w:hAnsi="Garamond"/>
                <w:color w:val="000000" w:themeColor="text1"/>
                <w:sz w:val="22"/>
                <w:szCs w:val="22"/>
              </w:rPr>
              <w:t>4. Stacja wyposażona w automatyczny hamulec.</w:t>
            </w:r>
          </w:p>
        </w:tc>
        <w:tc>
          <w:tcPr>
            <w:tcW w:w="1984" w:type="dxa"/>
            <w:tcBorders>
              <w:top w:val="single" w:sz="4" w:space="0" w:color="auto"/>
              <w:left w:val="single" w:sz="4" w:space="0" w:color="auto"/>
              <w:bottom w:val="single" w:sz="4" w:space="0" w:color="auto"/>
              <w:right w:val="single" w:sz="4" w:space="0" w:color="auto"/>
            </w:tcBorders>
            <w:vAlign w:val="center"/>
          </w:tcPr>
          <w:p w14:paraId="1C875730" w14:textId="77777777" w:rsidR="00E4417D" w:rsidRPr="00C80F17" w:rsidRDefault="00E4417D" w:rsidP="00E4417D">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tcPr>
          <w:p w14:paraId="0F288589"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20979BFC" w14:textId="77777777" w:rsidR="00E4417D" w:rsidRPr="00C80F17" w:rsidRDefault="00E4417D" w:rsidP="00E4417D">
            <w:pPr>
              <w:spacing w:line="288" w:lineRule="auto"/>
              <w:jc w:val="center"/>
              <w:rPr>
                <w:rFonts w:ascii="Garamond" w:hAnsi="Garamond"/>
                <w:sz w:val="22"/>
                <w:szCs w:val="22"/>
              </w:rPr>
            </w:pPr>
          </w:p>
        </w:tc>
      </w:tr>
      <w:tr w:rsidR="00E4417D" w:rsidRPr="00487EB6" w14:paraId="742FDC7A"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1AA2D0CC"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7330E47E" w14:textId="05BC17F9"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Stacja wyposażona w szufladę na podręczne akcesoria, instrukcję obsługi itp.</w:t>
            </w:r>
          </w:p>
        </w:tc>
        <w:tc>
          <w:tcPr>
            <w:tcW w:w="1984" w:type="dxa"/>
            <w:tcBorders>
              <w:top w:val="single" w:sz="4" w:space="0" w:color="auto"/>
              <w:left w:val="single" w:sz="4" w:space="0" w:color="auto"/>
              <w:bottom w:val="single" w:sz="4" w:space="0" w:color="auto"/>
              <w:right w:val="single" w:sz="4" w:space="0" w:color="auto"/>
            </w:tcBorders>
            <w:vAlign w:val="center"/>
          </w:tcPr>
          <w:p w14:paraId="1BF06D9F" w14:textId="6255D237" w:rsidR="00E4417D" w:rsidRPr="00C2480B" w:rsidRDefault="00E4417D" w:rsidP="00E4417D">
            <w:pPr>
              <w:snapToGrid w:val="0"/>
              <w:jc w:val="center"/>
              <w:rPr>
                <w:rFonts w:ascii="Garamond" w:hAnsi="Garamond"/>
                <w:color w:val="000000" w:themeColor="text1"/>
                <w:sz w:val="22"/>
                <w:szCs w:val="22"/>
              </w:rPr>
            </w:pPr>
            <w:r w:rsidRPr="00C2480B">
              <w:rPr>
                <w:rFonts w:ascii="Garamond" w:hAnsi="Garamond"/>
                <w:color w:val="000000" w:themeColor="text1"/>
                <w:sz w:val="22"/>
                <w:szCs w:val="22"/>
              </w:rPr>
              <w:t>TAK</w:t>
            </w:r>
            <w:r w:rsidR="00C2480B" w:rsidRPr="00C2480B">
              <w:rPr>
                <w:rFonts w:ascii="Garamond" w:hAnsi="Garamond"/>
                <w:color w:val="000000" w:themeColor="text1"/>
                <w:sz w:val="22"/>
                <w:szCs w:val="22"/>
              </w:rPr>
              <w:t>/NIE,</w:t>
            </w:r>
          </w:p>
          <w:p w14:paraId="35BAB36E" w14:textId="71AA2F25" w:rsidR="00E4417D" w:rsidRPr="00C2480B" w:rsidRDefault="00E4417D" w:rsidP="00E4417D">
            <w:pPr>
              <w:snapToGrid w:val="0"/>
              <w:spacing w:line="288" w:lineRule="auto"/>
              <w:jc w:val="center"/>
              <w:rPr>
                <w:rFonts w:ascii="Garamond" w:hAnsi="Garamond"/>
                <w:color w:val="000000" w:themeColor="text1"/>
                <w:sz w:val="22"/>
                <w:szCs w:val="22"/>
              </w:rPr>
            </w:pPr>
            <w:r w:rsidRPr="00C2480B">
              <w:rPr>
                <w:rFonts w:ascii="Garamond" w:hAnsi="Garamond"/>
                <w:color w:val="000000" w:themeColor="text1"/>
                <w:sz w:val="22"/>
                <w:szCs w:val="22"/>
              </w:rPr>
              <w:t>podać</w:t>
            </w:r>
          </w:p>
        </w:tc>
        <w:tc>
          <w:tcPr>
            <w:tcW w:w="4535" w:type="dxa"/>
            <w:tcBorders>
              <w:top w:val="single" w:sz="4" w:space="0" w:color="auto"/>
              <w:left w:val="single" w:sz="4" w:space="0" w:color="auto"/>
              <w:bottom w:val="single" w:sz="4" w:space="0" w:color="auto"/>
              <w:right w:val="single" w:sz="4" w:space="0" w:color="auto"/>
            </w:tcBorders>
          </w:tcPr>
          <w:p w14:paraId="56824DF7" w14:textId="77777777" w:rsidR="00E4417D" w:rsidRPr="00C2480B" w:rsidRDefault="00E4417D" w:rsidP="00E4417D">
            <w:pPr>
              <w:pStyle w:val="Standard"/>
              <w:snapToGrid w:val="0"/>
              <w:spacing w:line="288" w:lineRule="auto"/>
              <w:jc w:val="center"/>
              <w:rPr>
                <w:rFonts w:ascii="Garamond" w:hAnsi="Garamond"/>
                <w:color w:val="000000" w:themeColor="text1"/>
                <w:sz w:val="22"/>
                <w:szCs w:val="22"/>
              </w:rPr>
            </w:pPr>
          </w:p>
        </w:tc>
        <w:tc>
          <w:tcPr>
            <w:tcW w:w="2836" w:type="dxa"/>
            <w:tcBorders>
              <w:top w:val="single" w:sz="4" w:space="0" w:color="auto"/>
              <w:left w:val="single" w:sz="4" w:space="0" w:color="auto"/>
              <w:bottom w:val="single" w:sz="4" w:space="0" w:color="auto"/>
              <w:right w:val="single" w:sz="4" w:space="0" w:color="auto"/>
            </w:tcBorders>
          </w:tcPr>
          <w:p w14:paraId="28DF9C19" w14:textId="77777777" w:rsidR="00E4417D" w:rsidRPr="00C2480B" w:rsidRDefault="00E4417D" w:rsidP="00E4417D">
            <w:pPr>
              <w:tabs>
                <w:tab w:val="left" w:pos="1785"/>
              </w:tabs>
              <w:autoSpaceDN w:val="0"/>
              <w:jc w:val="center"/>
              <w:textAlignment w:val="baseline"/>
              <w:rPr>
                <w:rFonts w:ascii="Garamond" w:hAnsi="Garamond"/>
                <w:color w:val="000000" w:themeColor="text1"/>
                <w:sz w:val="22"/>
                <w:szCs w:val="22"/>
              </w:rPr>
            </w:pPr>
            <w:r w:rsidRPr="00C2480B">
              <w:rPr>
                <w:rFonts w:ascii="Garamond" w:hAnsi="Garamond"/>
                <w:color w:val="000000" w:themeColor="text1"/>
                <w:sz w:val="22"/>
                <w:szCs w:val="22"/>
              </w:rPr>
              <w:t xml:space="preserve">Tak – 1 pkt., </w:t>
            </w:r>
          </w:p>
          <w:p w14:paraId="5FF5CFC0" w14:textId="25743616" w:rsidR="00E4417D" w:rsidRPr="00C2480B" w:rsidRDefault="00E4417D" w:rsidP="00E4417D">
            <w:pPr>
              <w:spacing w:line="288" w:lineRule="auto"/>
              <w:jc w:val="center"/>
              <w:rPr>
                <w:rFonts w:ascii="Garamond" w:hAnsi="Garamond"/>
                <w:color w:val="000000" w:themeColor="text1"/>
                <w:sz w:val="22"/>
                <w:szCs w:val="22"/>
              </w:rPr>
            </w:pPr>
            <w:r w:rsidRPr="00C2480B">
              <w:rPr>
                <w:rFonts w:ascii="Garamond" w:hAnsi="Garamond"/>
                <w:color w:val="000000" w:themeColor="text1"/>
                <w:sz w:val="22"/>
                <w:szCs w:val="22"/>
              </w:rPr>
              <w:t>Nie – 0 pkt.</w:t>
            </w:r>
          </w:p>
        </w:tc>
      </w:tr>
    </w:tbl>
    <w:p w14:paraId="26FDDAEF" w14:textId="77777777" w:rsidR="00812247" w:rsidRPr="00487EB6" w:rsidRDefault="00812247" w:rsidP="000D5ED2">
      <w:pPr>
        <w:tabs>
          <w:tab w:val="left" w:pos="2116"/>
        </w:tabs>
        <w:spacing w:line="288" w:lineRule="auto"/>
        <w:rPr>
          <w:rFonts w:ascii="Garamond" w:hAnsi="Garamond"/>
          <w:sz w:val="22"/>
          <w:szCs w:val="22"/>
        </w:rPr>
      </w:pPr>
    </w:p>
    <w:p w14:paraId="73C4CA4E" w14:textId="77777777" w:rsidR="00E33A70" w:rsidRPr="00487EB6" w:rsidRDefault="00E33A70" w:rsidP="000D5ED2">
      <w:pPr>
        <w:tabs>
          <w:tab w:val="left" w:pos="2116"/>
        </w:tabs>
        <w:spacing w:line="288" w:lineRule="auto"/>
        <w:rPr>
          <w:rFonts w:ascii="Garamond" w:hAnsi="Garamond"/>
          <w:sz w:val="22"/>
          <w:szCs w:val="22"/>
        </w:rPr>
      </w:pPr>
    </w:p>
    <w:p w14:paraId="6B55AB73" w14:textId="77777777" w:rsidR="00234233" w:rsidRDefault="00234233">
      <w:pPr>
        <w:widowControl/>
        <w:suppressAutoHyphens w:val="0"/>
        <w:spacing w:after="160" w:line="259" w:lineRule="auto"/>
        <w:rPr>
          <w:rFonts w:ascii="Garamond" w:hAnsi="Garamond"/>
          <w:b/>
          <w:sz w:val="22"/>
          <w:szCs w:val="22"/>
        </w:rPr>
      </w:pPr>
      <w:r>
        <w:rPr>
          <w:rFonts w:ascii="Garamond" w:hAnsi="Garamond"/>
          <w:b/>
          <w:sz w:val="22"/>
          <w:szCs w:val="22"/>
        </w:rPr>
        <w:lastRenderedPageBreak/>
        <w:br w:type="page"/>
      </w:r>
    </w:p>
    <w:p w14:paraId="5F91F71D" w14:textId="3A3DAE54" w:rsidR="00A545D4" w:rsidRPr="00487EB6" w:rsidRDefault="00A545D4" w:rsidP="000D5ED2">
      <w:pPr>
        <w:spacing w:line="288" w:lineRule="auto"/>
        <w:jc w:val="both"/>
        <w:rPr>
          <w:rFonts w:ascii="Garamond" w:hAnsi="Garamond"/>
          <w:b/>
          <w:sz w:val="22"/>
          <w:szCs w:val="22"/>
        </w:rPr>
      </w:pPr>
      <w:bookmarkStart w:id="1" w:name="_Hlk49509390"/>
      <w:r w:rsidRPr="00487EB6">
        <w:rPr>
          <w:rFonts w:ascii="Garamond" w:hAnsi="Garamond"/>
          <w:b/>
          <w:sz w:val="22"/>
          <w:szCs w:val="22"/>
        </w:rPr>
        <w:lastRenderedPageBreak/>
        <w:t>WARUNKI GWARANCJI, SERWISU I SZKOLENIA</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985"/>
        <w:gridCol w:w="4536"/>
        <w:gridCol w:w="2693"/>
      </w:tblGrid>
      <w:tr w:rsidR="000D5ED2" w:rsidRPr="00487EB6" w14:paraId="1A94822D" w14:textId="77777777" w:rsidTr="00E33A70">
        <w:tc>
          <w:tcPr>
            <w:tcW w:w="709" w:type="dxa"/>
            <w:tcBorders>
              <w:top w:val="single" w:sz="4" w:space="0" w:color="auto"/>
              <w:left w:val="single" w:sz="4" w:space="0" w:color="auto"/>
              <w:bottom w:val="single" w:sz="4" w:space="0" w:color="auto"/>
              <w:right w:val="single" w:sz="4" w:space="0" w:color="auto"/>
            </w:tcBorders>
            <w:vAlign w:val="center"/>
            <w:hideMark/>
          </w:tcPr>
          <w:bookmarkEnd w:id="1"/>
          <w:p w14:paraId="7DC1F936"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582791E" w14:textId="77777777" w:rsidR="00E33A70" w:rsidRPr="00487EB6" w:rsidRDefault="00E33A70" w:rsidP="000D5ED2">
            <w:pPr>
              <w:pStyle w:val="Nagwek3"/>
              <w:snapToGrid w:val="0"/>
              <w:spacing w:line="288" w:lineRule="auto"/>
              <w:ind w:left="0" w:firstLine="0"/>
              <w:jc w:val="center"/>
              <w:rPr>
                <w:rFonts w:ascii="Garamond" w:hAnsi="Garamond"/>
                <w:sz w:val="22"/>
                <w:lang w:eastAsia="en-US"/>
              </w:rPr>
            </w:pPr>
            <w:r w:rsidRPr="00487EB6">
              <w:rPr>
                <w:rFonts w:ascii="Garamond" w:hAnsi="Garamond"/>
                <w:sz w:val="22"/>
                <w:lang w:eastAsia="en-US"/>
              </w:rPr>
              <w:t>PARAMETR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6D27F9"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PARAMETR WYMAGANY</w:t>
            </w:r>
          </w:p>
        </w:tc>
        <w:tc>
          <w:tcPr>
            <w:tcW w:w="4536" w:type="dxa"/>
            <w:tcBorders>
              <w:top w:val="single" w:sz="4" w:space="0" w:color="auto"/>
              <w:left w:val="single" w:sz="4" w:space="0" w:color="auto"/>
              <w:bottom w:val="single" w:sz="4" w:space="0" w:color="auto"/>
              <w:right w:val="single" w:sz="4" w:space="0" w:color="auto"/>
            </w:tcBorders>
            <w:vAlign w:val="center"/>
          </w:tcPr>
          <w:p w14:paraId="7BA35E82" w14:textId="77777777" w:rsidR="00E33A70" w:rsidRPr="00487EB6" w:rsidRDefault="00E33A70" w:rsidP="000D5ED2">
            <w:pPr>
              <w:spacing w:line="288" w:lineRule="auto"/>
              <w:jc w:val="center"/>
              <w:rPr>
                <w:rFonts w:ascii="Garamond" w:hAnsi="Garamond" w:cs="Arial"/>
                <w:b/>
                <w:sz w:val="22"/>
                <w:szCs w:val="22"/>
              </w:rPr>
            </w:pPr>
            <w:r w:rsidRPr="00487EB6">
              <w:rPr>
                <w:rFonts w:ascii="Garamond" w:hAnsi="Garamond" w:cs="Arial"/>
                <w:b/>
                <w:sz w:val="22"/>
                <w:szCs w:val="22"/>
              </w:rPr>
              <w:t>Parametr oferowany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6DA660"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SPOSÓB OCENY</w:t>
            </w:r>
          </w:p>
        </w:tc>
      </w:tr>
      <w:tr w:rsidR="000D5ED2" w:rsidRPr="00487EB6" w14:paraId="0ADEB283" w14:textId="77777777" w:rsidTr="00E33A70">
        <w:tc>
          <w:tcPr>
            <w:tcW w:w="709" w:type="dxa"/>
            <w:tcBorders>
              <w:top w:val="single" w:sz="4" w:space="0" w:color="auto"/>
              <w:left w:val="single" w:sz="4" w:space="0" w:color="auto"/>
              <w:bottom w:val="single" w:sz="4" w:space="0" w:color="auto"/>
              <w:right w:val="single" w:sz="4" w:space="0" w:color="auto"/>
            </w:tcBorders>
          </w:tcPr>
          <w:p w14:paraId="4E52AEE5"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50C6A05" w14:textId="77777777" w:rsidR="00E33A70" w:rsidRPr="00487EB6" w:rsidRDefault="00E33A70" w:rsidP="000D5ED2">
            <w:pPr>
              <w:tabs>
                <w:tab w:val="left" w:pos="0"/>
              </w:tabs>
              <w:snapToGrid w:val="0"/>
              <w:spacing w:line="288" w:lineRule="auto"/>
              <w:rPr>
                <w:rFonts w:ascii="Garamond" w:eastAsia="Calibri" w:hAnsi="Garamond" w:cs="Calibri"/>
                <w:b/>
                <w:bCs/>
                <w:sz w:val="22"/>
                <w:szCs w:val="22"/>
              </w:rPr>
            </w:pPr>
            <w:r w:rsidRPr="00487EB6">
              <w:rPr>
                <w:rFonts w:ascii="Garamond" w:hAnsi="Garamond"/>
                <w:b/>
                <w:bCs/>
                <w:sz w:val="22"/>
                <w:szCs w:val="22"/>
              </w:rPr>
              <w:t>GWARANCJE</w:t>
            </w:r>
          </w:p>
        </w:tc>
        <w:tc>
          <w:tcPr>
            <w:tcW w:w="1985" w:type="dxa"/>
            <w:tcBorders>
              <w:top w:val="single" w:sz="4" w:space="0" w:color="auto"/>
              <w:left w:val="single" w:sz="4" w:space="0" w:color="auto"/>
              <w:bottom w:val="single" w:sz="4" w:space="0" w:color="auto"/>
              <w:right w:val="single" w:sz="4" w:space="0" w:color="auto"/>
            </w:tcBorders>
            <w:vAlign w:val="center"/>
          </w:tcPr>
          <w:p w14:paraId="584C320F"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7E294708"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1096F917" w14:textId="77777777" w:rsidR="00E33A70" w:rsidRPr="00487EB6" w:rsidRDefault="00E33A70" w:rsidP="000D5ED2">
            <w:pPr>
              <w:pStyle w:val="AbsatzTableFormat"/>
              <w:snapToGrid w:val="0"/>
              <w:spacing w:before="100" w:beforeAutospacing="1" w:after="100" w:afterAutospacing="1" w:line="288" w:lineRule="auto"/>
              <w:jc w:val="center"/>
              <w:rPr>
                <w:rFonts w:ascii="Garamond" w:hAnsi="Garamond"/>
                <w:sz w:val="22"/>
                <w:szCs w:val="22"/>
                <w:lang w:eastAsia="en-US"/>
              </w:rPr>
            </w:pPr>
          </w:p>
        </w:tc>
      </w:tr>
      <w:tr w:rsidR="000D5ED2" w:rsidRPr="00487EB6" w14:paraId="24F35847" w14:textId="77777777" w:rsidTr="00E33A70">
        <w:tc>
          <w:tcPr>
            <w:tcW w:w="709" w:type="dxa"/>
            <w:tcBorders>
              <w:top w:val="single" w:sz="4" w:space="0" w:color="auto"/>
              <w:left w:val="single" w:sz="4" w:space="0" w:color="auto"/>
              <w:bottom w:val="single" w:sz="4" w:space="0" w:color="auto"/>
              <w:right w:val="single" w:sz="4" w:space="0" w:color="auto"/>
            </w:tcBorders>
          </w:tcPr>
          <w:p w14:paraId="1C730630"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14:paraId="03C11491" w14:textId="5596E556"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Okres pełnej, bez </w:t>
            </w:r>
            <w:proofErr w:type="spellStart"/>
            <w:r w:rsidRPr="00487EB6">
              <w:rPr>
                <w:rFonts w:ascii="Garamond" w:hAnsi="Garamond"/>
                <w:sz w:val="22"/>
                <w:szCs w:val="22"/>
              </w:rPr>
              <w:t>wyłączeń</w:t>
            </w:r>
            <w:proofErr w:type="spellEnd"/>
            <w:r w:rsidRPr="00487EB6">
              <w:rPr>
                <w:rFonts w:ascii="Garamond" w:hAnsi="Garamond"/>
                <w:sz w:val="22"/>
                <w:szCs w:val="22"/>
              </w:rPr>
              <w:t xml:space="preserve"> gwarancji dla wszystkich zaoferowanych elementów wraz z urządzeniami peryferyjnymi (jeśli dotyczy)</w:t>
            </w:r>
            <w:r w:rsidR="00C2480B">
              <w:rPr>
                <w:rFonts w:ascii="Garamond" w:hAnsi="Garamond"/>
                <w:sz w:val="22"/>
                <w:szCs w:val="22"/>
              </w:rPr>
              <w:t xml:space="preserve"> </w:t>
            </w:r>
            <w:r w:rsidRPr="00487EB6">
              <w:rPr>
                <w:rFonts w:ascii="Garamond" w:hAnsi="Garamond"/>
                <w:sz w:val="22"/>
                <w:szCs w:val="22"/>
              </w:rPr>
              <w:t>[liczba lat]</w:t>
            </w:r>
          </w:p>
          <w:p w14:paraId="213EA9D6" w14:textId="77777777" w:rsidR="00E33A70" w:rsidRPr="00487EB6" w:rsidRDefault="00E33A70" w:rsidP="000D5ED2">
            <w:pPr>
              <w:spacing w:line="288" w:lineRule="auto"/>
              <w:rPr>
                <w:rFonts w:ascii="Garamond" w:hAnsi="Garamond"/>
                <w:i/>
                <w:iCs/>
                <w:sz w:val="22"/>
                <w:szCs w:val="22"/>
              </w:rPr>
            </w:pPr>
          </w:p>
          <w:p w14:paraId="7C064231" w14:textId="6923D187" w:rsidR="00E33A70" w:rsidRPr="00487EB6" w:rsidRDefault="00E33A70" w:rsidP="000D5ED2">
            <w:pPr>
              <w:spacing w:line="288" w:lineRule="auto"/>
              <w:rPr>
                <w:rFonts w:ascii="Garamond" w:eastAsia="Calibri" w:hAnsi="Garamond" w:cs="Calibri"/>
                <w:i/>
                <w:iCs/>
                <w:sz w:val="22"/>
                <w:szCs w:val="22"/>
              </w:rPr>
            </w:pPr>
            <w:r w:rsidRPr="00487EB6">
              <w:rPr>
                <w:rFonts w:ascii="Garamond" w:hAnsi="Garamond"/>
                <w:i/>
                <w:iCs/>
                <w:sz w:val="22"/>
                <w:szCs w:val="22"/>
              </w:rPr>
              <w:t>UWAGA –</w:t>
            </w:r>
            <w:r w:rsidR="00493113">
              <w:rPr>
                <w:rFonts w:ascii="Garamond" w:hAnsi="Garamond"/>
                <w:i/>
                <w:iCs/>
                <w:sz w:val="22"/>
                <w:szCs w:val="22"/>
              </w:rPr>
              <w:t xml:space="preserve"> </w:t>
            </w:r>
            <w:r w:rsidRPr="00487EB6">
              <w:rPr>
                <w:rFonts w:ascii="Garamond" w:hAnsi="Garamond"/>
                <w:i/>
                <w:iCs/>
                <w:sz w:val="22"/>
                <w:szCs w:val="22"/>
              </w:rPr>
              <w:t xml:space="preserve">Zamawiający zastrzega, że okres rękojmi musi być równy okresowi gwarancji.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1C8135" w14:textId="4C88CE16" w:rsidR="00493113" w:rsidRDefault="00493113" w:rsidP="000D5ED2">
            <w:pPr>
              <w:snapToGrid w:val="0"/>
              <w:spacing w:before="100" w:beforeAutospacing="1" w:after="100" w:afterAutospacing="1" w:line="288" w:lineRule="auto"/>
              <w:jc w:val="center"/>
              <w:rPr>
                <w:rFonts w:ascii="Garamond" w:hAnsi="Garamond"/>
                <w:sz w:val="22"/>
                <w:szCs w:val="22"/>
              </w:rPr>
            </w:pPr>
            <w:r>
              <w:rPr>
                <w:rFonts w:ascii="Garamond" w:hAnsi="Garamond"/>
                <w:sz w:val="22"/>
                <w:szCs w:val="22"/>
              </w:rPr>
              <w:t>TAK, podać</w:t>
            </w:r>
          </w:p>
          <w:p w14:paraId="17264EA2" w14:textId="518D9F13"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&gt;= 10</w:t>
            </w:r>
            <w:r w:rsidR="00493113">
              <w:rPr>
                <w:rFonts w:ascii="Garamond" w:hAnsi="Garamond"/>
                <w:sz w:val="22"/>
                <w:szCs w:val="22"/>
              </w:rPr>
              <w:t xml:space="preserve"> lat</w:t>
            </w:r>
          </w:p>
        </w:tc>
        <w:tc>
          <w:tcPr>
            <w:tcW w:w="4536" w:type="dxa"/>
            <w:tcBorders>
              <w:top w:val="single" w:sz="4" w:space="0" w:color="auto"/>
              <w:left w:val="single" w:sz="4" w:space="0" w:color="auto"/>
              <w:bottom w:val="single" w:sz="4" w:space="0" w:color="auto"/>
              <w:right w:val="single" w:sz="4" w:space="0" w:color="auto"/>
            </w:tcBorders>
            <w:vAlign w:val="center"/>
          </w:tcPr>
          <w:p w14:paraId="33A36801" w14:textId="77777777" w:rsidR="00E33A70" w:rsidRPr="00487EB6" w:rsidRDefault="00E33A70" w:rsidP="000D5ED2">
            <w:pPr>
              <w:snapToGrid w:val="0"/>
              <w:spacing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ED9CF53" w14:textId="77777777" w:rsidR="00E33A70" w:rsidRPr="00487EB6" w:rsidRDefault="00E33A70" w:rsidP="000D5ED2">
            <w:pPr>
              <w:snapToGrid w:val="0"/>
              <w:spacing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5F66D15E" w14:textId="77777777" w:rsidTr="00E33A70">
        <w:tc>
          <w:tcPr>
            <w:tcW w:w="709" w:type="dxa"/>
            <w:tcBorders>
              <w:top w:val="single" w:sz="4" w:space="0" w:color="auto"/>
              <w:left w:val="single" w:sz="4" w:space="0" w:color="auto"/>
              <w:bottom w:val="single" w:sz="4" w:space="0" w:color="auto"/>
              <w:right w:val="single" w:sz="4" w:space="0" w:color="auto"/>
            </w:tcBorders>
          </w:tcPr>
          <w:p w14:paraId="268E6D51"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10487E1"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Gwarancja dostępności części zamiennych [liczba lat] – min. 8 lat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DD9934"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 podać</w:t>
            </w:r>
          </w:p>
        </w:tc>
        <w:tc>
          <w:tcPr>
            <w:tcW w:w="4536" w:type="dxa"/>
            <w:tcBorders>
              <w:top w:val="single" w:sz="4" w:space="0" w:color="auto"/>
              <w:left w:val="single" w:sz="4" w:space="0" w:color="auto"/>
              <w:bottom w:val="single" w:sz="4" w:space="0" w:color="auto"/>
              <w:right w:val="single" w:sz="4" w:space="0" w:color="auto"/>
            </w:tcBorders>
            <w:vAlign w:val="center"/>
          </w:tcPr>
          <w:p w14:paraId="014B5143" w14:textId="77777777"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17923FF"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1522B43D" w14:textId="77777777" w:rsidTr="00E33A70">
        <w:tc>
          <w:tcPr>
            <w:tcW w:w="709" w:type="dxa"/>
            <w:tcBorders>
              <w:top w:val="single" w:sz="4" w:space="0" w:color="auto"/>
              <w:left w:val="single" w:sz="4" w:space="0" w:color="auto"/>
              <w:bottom w:val="single" w:sz="4" w:space="0" w:color="auto"/>
              <w:right w:val="single" w:sz="4" w:space="0" w:color="auto"/>
            </w:tcBorders>
          </w:tcPr>
          <w:p w14:paraId="067ADF64"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2D8A372" w14:textId="1E2A2301"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iCs/>
                <w:sz w:val="22"/>
                <w:szCs w:val="22"/>
              </w:rPr>
              <w:t>W przypadku, gdy w ramach gwarancji następuje wymiana sprzętu na nowy/dokonuje się istotnych napraw sprzętu/wymienia się istotne części sprzętu (podzespołu itp.) termin gwarancji biegnie na nowo. W przypadku zaś innych napraw przedłużenie okresu gwarancji</w:t>
            </w:r>
            <w:r w:rsidR="00B506C6">
              <w:rPr>
                <w:rFonts w:ascii="Garamond" w:hAnsi="Garamond"/>
                <w:iCs/>
                <w:sz w:val="22"/>
                <w:szCs w:val="22"/>
              </w:rPr>
              <w:t>,</w:t>
            </w:r>
            <w:r w:rsidRPr="00487EB6">
              <w:rPr>
                <w:rFonts w:ascii="Garamond" w:hAnsi="Garamond"/>
                <w:iCs/>
                <w:sz w:val="22"/>
                <w:szCs w:val="22"/>
              </w:rPr>
              <w:t xml:space="preserve"> o każdy dzień</w:t>
            </w:r>
            <w:r w:rsidR="00493113">
              <w:rPr>
                <w:rFonts w:ascii="Garamond" w:hAnsi="Garamond"/>
                <w:iCs/>
                <w:sz w:val="22"/>
                <w:szCs w:val="22"/>
              </w:rPr>
              <w:t>,</w:t>
            </w:r>
            <w:r w:rsidRPr="00487EB6">
              <w:rPr>
                <w:rFonts w:ascii="Garamond" w:hAnsi="Garamond"/>
                <w:iCs/>
                <w:sz w:val="22"/>
                <w:szCs w:val="22"/>
              </w:rPr>
              <w:t xml:space="preserve"> w czasie którego Zamawiający nie mógł korzystać z w pełni sprawnego sprzętu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031505"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5D4A3B07" w14:textId="77777777"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3C7700F"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716FE511" w14:textId="77777777" w:rsidTr="00E33A70">
        <w:trPr>
          <w:trHeight w:val="446"/>
        </w:trPr>
        <w:tc>
          <w:tcPr>
            <w:tcW w:w="709" w:type="dxa"/>
            <w:tcBorders>
              <w:top w:val="single" w:sz="4" w:space="0" w:color="auto"/>
              <w:left w:val="single" w:sz="4" w:space="0" w:color="auto"/>
              <w:bottom w:val="single" w:sz="4" w:space="0" w:color="auto"/>
              <w:right w:val="single" w:sz="4" w:space="0" w:color="auto"/>
            </w:tcBorders>
          </w:tcPr>
          <w:p w14:paraId="6F6931E5"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1ABFEB3" w14:textId="77777777" w:rsidR="00E33A70" w:rsidRPr="00487EB6" w:rsidRDefault="00E33A70" w:rsidP="000D5ED2">
            <w:pPr>
              <w:tabs>
                <w:tab w:val="left" w:pos="0"/>
              </w:tabs>
              <w:snapToGrid w:val="0"/>
              <w:spacing w:line="288" w:lineRule="auto"/>
              <w:rPr>
                <w:rFonts w:ascii="Garamond" w:eastAsia="Calibri" w:hAnsi="Garamond" w:cs="Calibri"/>
                <w:b/>
                <w:bCs/>
                <w:sz w:val="22"/>
                <w:szCs w:val="22"/>
              </w:rPr>
            </w:pPr>
            <w:r w:rsidRPr="00487EB6">
              <w:rPr>
                <w:rFonts w:ascii="Garamond" w:hAnsi="Garamond"/>
                <w:b/>
                <w:bCs/>
                <w:sz w:val="22"/>
                <w:szCs w:val="22"/>
              </w:rPr>
              <w:t>WARUNKI SERWISU</w:t>
            </w:r>
          </w:p>
        </w:tc>
        <w:tc>
          <w:tcPr>
            <w:tcW w:w="1985" w:type="dxa"/>
            <w:tcBorders>
              <w:top w:val="single" w:sz="4" w:space="0" w:color="auto"/>
              <w:left w:val="single" w:sz="4" w:space="0" w:color="auto"/>
              <w:bottom w:val="single" w:sz="4" w:space="0" w:color="auto"/>
              <w:right w:val="single" w:sz="4" w:space="0" w:color="auto"/>
            </w:tcBorders>
            <w:vAlign w:val="center"/>
          </w:tcPr>
          <w:p w14:paraId="2E56F112"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586B036C"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1C6F35CE"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r>
      <w:tr w:rsidR="000D5ED2" w:rsidRPr="00487EB6" w14:paraId="17F5EAE3" w14:textId="77777777" w:rsidTr="00E33A70">
        <w:tc>
          <w:tcPr>
            <w:tcW w:w="709" w:type="dxa"/>
            <w:tcBorders>
              <w:top w:val="single" w:sz="4" w:space="0" w:color="auto"/>
              <w:left w:val="single" w:sz="4" w:space="0" w:color="auto"/>
              <w:bottom w:val="single" w:sz="4" w:space="0" w:color="auto"/>
              <w:right w:val="single" w:sz="4" w:space="0" w:color="auto"/>
            </w:tcBorders>
          </w:tcPr>
          <w:p w14:paraId="6CB3B715"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5838ED9" w14:textId="77777777"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sz w:val="22"/>
                <w:szCs w:val="22"/>
              </w:rPr>
              <w:t xml:space="preserve">Zdalna diagnostyka przez chronione łącze </w:t>
            </w:r>
            <w:r w:rsidRPr="00487EB6">
              <w:rPr>
                <w:rFonts w:ascii="Garamond" w:hAnsi="Garamond" w:cs="Tahoma"/>
                <w:sz w:val="22"/>
                <w:szCs w:val="22"/>
              </w:rPr>
              <w:t>z możliwością rejestracji i odczytu online rejestrów błędów, oraz monitorowaniem systemu</w:t>
            </w:r>
            <w:r w:rsidR="00B506C6">
              <w:rPr>
                <w:rFonts w:ascii="Garamond" w:hAnsi="Garamond" w:cs="Tahoma"/>
                <w:sz w:val="22"/>
                <w:szCs w:val="22"/>
              </w:rPr>
              <w:t xml:space="preserve"> </w:t>
            </w:r>
            <w:r w:rsidRPr="00487EB6">
              <w:rPr>
                <w:rFonts w:ascii="Garamond" w:hAnsi="Garamond"/>
                <w:sz w:val="22"/>
                <w:szCs w:val="22"/>
              </w:rPr>
              <w:t>(uwaga – całość ewentualnych prac i wyposażenia sprzętowego, które będzie służyło tej funkcjonalności po stronie wykonawcy) lub diagnozowanie pomp z programu zainstalowanego na centralnym komputerze Szpitala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0BFC29" w14:textId="77777777" w:rsidR="00B506C6" w:rsidRDefault="00B506C6" w:rsidP="000D5ED2">
            <w:pPr>
              <w:snapToGrid w:val="0"/>
              <w:spacing w:before="100" w:beforeAutospacing="1" w:after="100" w:afterAutospacing="1" w:line="288" w:lineRule="auto"/>
              <w:jc w:val="center"/>
              <w:rPr>
                <w:rFonts w:ascii="Garamond" w:hAnsi="Garamond"/>
                <w:sz w:val="22"/>
                <w:szCs w:val="22"/>
              </w:rPr>
            </w:pPr>
            <w:r>
              <w:rPr>
                <w:rFonts w:ascii="Garamond" w:hAnsi="Garamond"/>
                <w:sz w:val="22"/>
                <w:szCs w:val="22"/>
              </w:rPr>
              <w:t>TAK/NIE,</w:t>
            </w:r>
          </w:p>
          <w:p w14:paraId="5DD5AF39" w14:textId="77777777" w:rsidR="00E33A70" w:rsidRPr="00487EB6" w:rsidRDefault="00B506C6" w:rsidP="000D5ED2">
            <w:pPr>
              <w:snapToGrid w:val="0"/>
              <w:spacing w:before="100" w:beforeAutospacing="1" w:after="100" w:afterAutospacing="1" w:line="288" w:lineRule="auto"/>
              <w:jc w:val="center"/>
              <w:rPr>
                <w:rFonts w:ascii="Garamond" w:eastAsia="Calibri" w:hAnsi="Garamond" w:cs="Calibri"/>
                <w:sz w:val="22"/>
                <w:szCs w:val="22"/>
              </w:rPr>
            </w:pPr>
            <w:r>
              <w:rPr>
                <w:rFonts w:ascii="Garamond" w:hAnsi="Garamond"/>
                <w:sz w:val="22"/>
                <w:szCs w:val="22"/>
              </w:rPr>
              <w:t>p</w:t>
            </w:r>
            <w:r w:rsidR="00E33A70" w:rsidRPr="00487EB6">
              <w:rPr>
                <w:rFonts w:ascii="Garamond" w:hAnsi="Garamond"/>
                <w:sz w:val="22"/>
                <w:szCs w:val="22"/>
              </w:rPr>
              <w:t>odać</w:t>
            </w:r>
          </w:p>
        </w:tc>
        <w:tc>
          <w:tcPr>
            <w:tcW w:w="4536" w:type="dxa"/>
            <w:tcBorders>
              <w:top w:val="single" w:sz="4" w:space="0" w:color="auto"/>
              <w:left w:val="single" w:sz="4" w:space="0" w:color="auto"/>
              <w:bottom w:val="single" w:sz="4" w:space="0" w:color="auto"/>
              <w:right w:val="single" w:sz="4" w:space="0" w:color="auto"/>
            </w:tcBorders>
            <w:vAlign w:val="center"/>
          </w:tcPr>
          <w:p w14:paraId="69B000FC" w14:textId="77777777"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022B73D" w14:textId="77777777" w:rsidR="00E33A70" w:rsidRPr="00487EB6" w:rsidRDefault="00E33A70" w:rsidP="000D5ED2">
            <w:pPr>
              <w:snapToGrid w:val="0"/>
              <w:spacing w:before="100" w:beforeAutospacing="1" w:after="100" w:afterAutospacing="1" w:line="288" w:lineRule="auto"/>
              <w:jc w:val="center"/>
              <w:rPr>
                <w:rFonts w:ascii="Garamond" w:hAnsi="Garamond"/>
                <w:sz w:val="22"/>
                <w:szCs w:val="22"/>
              </w:rPr>
            </w:pPr>
            <w:r w:rsidRPr="00487EB6">
              <w:rPr>
                <w:rFonts w:ascii="Garamond" w:hAnsi="Garamond"/>
                <w:sz w:val="22"/>
                <w:szCs w:val="22"/>
              </w:rPr>
              <w:t>T</w:t>
            </w:r>
            <w:r w:rsidR="00C20FF4">
              <w:rPr>
                <w:rFonts w:ascii="Garamond" w:hAnsi="Garamond"/>
                <w:sz w:val="22"/>
                <w:szCs w:val="22"/>
              </w:rPr>
              <w:t>AK</w:t>
            </w:r>
            <w:r w:rsidRPr="00487EB6">
              <w:rPr>
                <w:rFonts w:ascii="Garamond" w:hAnsi="Garamond"/>
                <w:sz w:val="22"/>
                <w:szCs w:val="22"/>
              </w:rPr>
              <w:t xml:space="preserve"> – 2 pkt.</w:t>
            </w:r>
            <w:r w:rsidR="00C20FF4">
              <w:rPr>
                <w:rFonts w:ascii="Garamond" w:hAnsi="Garamond"/>
                <w:sz w:val="22"/>
                <w:szCs w:val="22"/>
              </w:rPr>
              <w:t>;</w:t>
            </w:r>
          </w:p>
          <w:p w14:paraId="6EDC6404"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xml:space="preserve"> N</w:t>
            </w:r>
            <w:r w:rsidR="00C20FF4">
              <w:rPr>
                <w:rFonts w:ascii="Garamond" w:hAnsi="Garamond"/>
                <w:sz w:val="22"/>
                <w:szCs w:val="22"/>
              </w:rPr>
              <w:t>IE</w:t>
            </w:r>
            <w:r w:rsidRPr="00487EB6">
              <w:rPr>
                <w:rFonts w:ascii="Garamond" w:hAnsi="Garamond"/>
                <w:sz w:val="22"/>
                <w:szCs w:val="22"/>
              </w:rPr>
              <w:t xml:space="preserve"> – 0 pkt.</w:t>
            </w:r>
          </w:p>
        </w:tc>
      </w:tr>
      <w:tr w:rsidR="000D5ED2" w:rsidRPr="00487EB6" w14:paraId="0E5BE64A" w14:textId="77777777" w:rsidTr="00E33A70">
        <w:tc>
          <w:tcPr>
            <w:tcW w:w="709" w:type="dxa"/>
            <w:tcBorders>
              <w:top w:val="single" w:sz="4" w:space="0" w:color="auto"/>
              <w:left w:val="single" w:sz="4" w:space="0" w:color="auto"/>
              <w:bottom w:val="single" w:sz="4" w:space="0" w:color="auto"/>
              <w:right w:val="single" w:sz="4" w:space="0" w:color="auto"/>
            </w:tcBorders>
          </w:tcPr>
          <w:p w14:paraId="5040BCA3"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E919F91"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W cenie oferty - przeglądy okresowe w okresie gwarancji (w częstotliwości i w zakresie zgodnym z wymogami producenta).</w:t>
            </w:r>
          </w:p>
          <w:p w14:paraId="4F17D0BE" w14:textId="77777777" w:rsidR="00E33A70" w:rsidRDefault="00E33A70" w:rsidP="000D5ED2">
            <w:pPr>
              <w:snapToGrid w:val="0"/>
              <w:spacing w:line="288" w:lineRule="auto"/>
              <w:rPr>
                <w:rFonts w:ascii="Garamond" w:hAnsi="Garamond"/>
                <w:sz w:val="22"/>
                <w:szCs w:val="22"/>
              </w:rPr>
            </w:pPr>
            <w:r w:rsidRPr="00487EB6">
              <w:rPr>
                <w:rFonts w:ascii="Garamond" w:hAnsi="Garamond"/>
                <w:sz w:val="22"/>
                <w:szCs w:val="22"/>
              </w:rPr>
              <w:t>Obowiązkowy bezpłatny przegląd z końcem biegu gwarancji</w:t>
            </w:r>
          </w:p>
          <w:p w14:paraId="13A35C2A" w14:textId="470BEC8B" w:rsidR="00086809" w:rsidRPr="00086809" w:rsidRDefault="00086809" w:rsidP="000D5ED2">
            <w:pPr>
              <w:snapToGrid w:val="0"/>
              <w:spacing w:line="288" w:lineRule="auto"/>
              <w:rPr>
                <w:rFonts w:ascii="Garamond" w:eastAsia="Calibri" w:hAnsi="Garamond" w:cs="Calibri"/>
                <w:color w:val="0070C0"/>
                <w:sz w:val="22"/>
                <w:szCs w:val="22"/>
              </w:rPr>
            </w:pPr>
            <w:r w:rsidRPr="00086809">
              <w:rPr>
                <w:rFonts w:ascii="Garamond" w:eastAsia="Calibri" w:hAnsi="Garamond" w:cs="Calibri"/>
                <w:color w:val="0070C0"/>
                <w:sz w:val="22"/>
                <w:szCs w:val="22"/>
              </w:rPr>
              <w:t>Zamawiający precyzuje, iż koniec biegu gwarancji należy rozumieć jako okres nie dłuższy niż trzy miesiące przed zakończeniem gwarancji.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136C9A"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6D3A5CBC"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3047DD2"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5CA75ABF" w14:textId="77777777" w:rsidTr="00E33A70">
        <w:tc>
          <w:tcPr>
            <w:tcW w:w="709" w:type="dxa"/>
            <w:tcBorders>
              <w:top w:val="single" w:sz="4" w:space="0" w:color="auto"/>
              <w:left w:val="single" w:sz="4" w:space="0" w:color="auto"/>
              <w:bottom w:val="single" w:sz="4" w:space="0" w:color="auto"/>
              <w:right w:val="single" w:sz="4" w:space="0" w:color="auto"/>
            </w:tcBorders>
          </w:tcPr>
          <w:p w14:paraId="769E683E"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611F7AD"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Wszystkie czynności serwisowe, w tym ponowne podłączenie i uruchomienie sprzętu w miejscu wskazanym przez Zamawiającego oraz przeglądy konserwacyjne, w okresie gwarancji - w ramach </w:t>
            </w:r>
            <w:r w:rsidRPr="00487EB6">
              <w:rPr>
                <w:rFonts w:ascii="Garamond" w:hAnsi="Garamond"/>
                <w:sz w:val="22"/>
                <w:szCs w:val="22"/>
              </w:rPr>
              <w:lastRenderedPageBreak/>
              <w:t xml:space="preserve">wynagrodzenia umownego.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A578A14"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3B590020" w14:textId="77777777" w:rsidR="00E33A70" w:rsidRPr="00487EB6" w:rsidRDefault="00E33A70" w:rsidP="000D5ED2">
            <w:pPr>
              <w:snapToGrid w:val="0"/>
              <w:spacing w:line="288" w:lineRule="auto"/>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066A3D0"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46929CEF" w14:textId="77777777" w:rsidTr="00E33A70">
        <w:tc>
          <w:tcPr>
            <w:tcW w:w="709" w:type="dxa"/>
            <w:tcBorders>
              <w:top w:val="single" w:sz="4" w:space="0" w:color="auto"/>
              <w:left w:val="single" w:sz="4" w:space="0" w:color="auto"/>
              <w:bottom w:val="single" w:sz="4" w:space="0" w:color="auto"/>
              <w:right w:val="single" w:sz="4" w:space="0" w:color="auto"/>
            </w:tcBorders>
          </w:tcPr>
          <w:p w14:paraId="1B5138B7"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5F98A77" w14:textId="77777777"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Czas reakcji (dotyczy także reakcji zdalnej): „przyjęte zgłoszenie – podjęta naprawa” =&lt; 48 [godz.]</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41C3BC"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72FEC83A" w14:textId="77777777"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3545D78"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3EFFF745" w14:textId="77777777" w:rsidTr="00E33A70">
        <w:tc>
          <w:tcPr>
            <w:tcW w:w="709" w:type="dxa"/>
            <w:tcBorders>
              <w:top w:val="single" w:sz="4" w:space="0" w:color="auto"/>
              <w:left w:val="single" w:sz="4" w:space="0" w:color="auto"/>
              <w:bottom w:val="single" w:sz="4" w:space="0" w:color="auto"/>
              <w:right w:val="single" w:sz="4" w:space="0" w:color="auto"/>
            </w:tcBorders>
          </w:tcPr>
          <w:p w14:paraId="019B5C96"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03B9F37" w14:textId="77777777"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 xml:space="preserve">Możliwość zgłoszeń 24h/dobę, 365 dni/rok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57C7B7"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24958868" w14:textId="77777777"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79EB7DA"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430B9E0E" w14:textId="77777777" w:rsidTr="00E33A70">
        <w:tc>
          <w:tcPr>
            <w:tcW w:w="709" w:type="dxa"/>
            <w:tcBorders>
              <w:top w:val="single" w:sz="4" w:space="0" w:color="auto"/>
              <w:left w:val="single" w:sz="4" w:space="0" w:color="auto"/>
              <w:bottom w:val="single" w:sz="4" w:space="0" w:color="auto"/>
              <w:right w:val="single" w:sz="4" w:space="0" w:color="auto"/>
            </w:tcBorders>
          </w:tcPr>
          <w:p w14:paraId="7CBDDA12"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A63D3BC" w14:textId="77777777"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Wymiana każdego podzespołu na nowy po pierwszej nieskutecznej próbie jego naprawy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BE9C0E"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657586DF" w14:textId="77777777"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8C40549"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7BE6F9C9" w14:textId="77777777" w:rsidTr="00E33A70">
        <w:tc>
          <w:tcPr>
            <w:tcW w:w="709" w:type="dxa"/>
            <w:tcBorders>
              <w:top w:val="single" w:sz="4" w:space="0" w:color="auto"/>
              <w:left w:val="single" w:sz="4" w:space="0" w:color="auto"/>
              <w:bottom w:val="single" w:sz="4" w:space="0" w:color="auto"/>
              <w:right w:val="single" w:sz="4" w:space="0" w:color="auto"/>
            </w:tcBorders>
          </w:tcPr>
          <w:p w14:paraId="2FBB6570"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32F582C"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eastAsia="Calibri" w:hAnsi="Garamond"/>
                <w:sz w:val="22"/>
                <w:szCs w:val="22"/>
              </w:rPr>
              <w:t>Zakończenie działań serwisowych – do 5 dni roboczych od dnia zgłoszenia awarii, a w przypadku konieczności importu części zamiennych, nie dłuższym niż 10</w:t>
            </w:r>
            <w:r w:rsidRPr="00487EB6">
              <w:rPr>
                <w:rFonts w:ascii="Garamond" w:eastAsia="Calibri" w:hAnsi="Garamond"/>
                <w:b/>
                <w:sz w:val="22"/>
                <w:szCs w:val="22"/>
              </w:rPr>
              <w:t xml:space="preserve"> </w:t>
            </w:r>
            <w:r w:rsidRPr="00487EB6">
              <w:rPr>
                <w:rFonts w:ascii="Garamond" w:eastAsia="Calibri" w:hAnsi="Garamond"/>
                <w:sz w:val="22"/>
                <w:szCs w:val="22"/>
              </w:rPr>
              <w:t>dni roboczych od dnia zgłoszenia awarii.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566BB3"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306E7218"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81BC1D0"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4B7A145F" w14:textId="77777777" w:rsidTr="00E33A70">
        <w:tc>
          <w:tcPr>
            <w:tcW w:w="709" w:type="dxa"/>
            <w:tcBorders>
              <w:top w:val="single" w:sz="4" w:space="0" w:color="auto"/>
              <w:left w:val="single" w:sz="4" w:space="0" w:color="auto"/>
              <w:bottom w:val="single" w:sz="4" w:space="0" w:color="auto"/>
              <w:right w:val="single" w:sz="4" w:space="0" w:color="auto"/>
            </w:tcBorders>
          </w:tcPr>
          <w:p w14:paraId="6709A12F"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7796A01" w14:textId="77777777"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sz w:val="22"/>
                <w:szCs w:val="22"/>
              </w:rPr>
              <w:t xml:space="preserve">Struktura serwisowa gwarantująca realizację wymogów stawianych w niniejszej specyfikacji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E491B7"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66B6DBF1" w14:textId="77777777" w:rsidR="00E33A70" w:rsidRPr="00487EB6" w:rsidRDefault="00E33A70" w:rsidP="000D5ED2">
            <w:pPr>
              <w:spacing w:before="100" w:beforeAutospacing="1" w:after="100" w:afterAutospacing="1" w:line="288" w:lineRule="auto"/>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0208AD0"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14:paraId="38B0EA13" w14:textId="77777777" w:rsidTr="00E33A70">
        <w:tc>
          <w:tcPr>
            <w:tcW w:w="709" w:type="dxa"/>
            <w:tcBorders>
              <w:top w:val="single" w:sz="4" w:space="0" w:color="auto"/>
              <w:left w:val="single" w:sz="4" w:space="0" w:color="auto"/>
              <w:bottom w:val="single" w:sz="4" w:space="0" w:color="auto"/>
              <w:right w:val="single" w:sz="4" w:space="0" w:color="auto"/>
            </w:tcBorders>
          </w:tcPr>
          <w:p w14:paraId="256C4CF1"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6D07784" w14:textId="77777777"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85E51C"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19B33B11" w14:textId="77777777"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BEDB121"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5E6D0EA9" w14:textId="77777777" w:rsidTr="00E33A70">
        <w:tc>
          <w:tcPr>
            <w:tcW w:w="709" w:type="dxa"/>
            <w:tcBorders>
              <w:top w:val="single" w:sz="4" w:space="0" w:color="auto"/>
              <w:left w:val="single" w:sz="4" w:space="0" w:color="auto"/>
              <w:bottom w:val="single" w:sz="4" w:space="0" w:color="auto"/>
              <w:right w:val="single" w:sz="4" w:space="0" w:color="auto"/>
            </w:tcBorders>
          </w:tcPr>
          <w:p w14:paraId="76109F62"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6BF738D" w14:textId="77777777" w:rsidR="00E33A70" w:rsidRPr="00487EB6" w:rsidRDefault="00E33A70" w:rsidP="000D5ED2">
            <w:pPr>
              <w:snapToGrid w:val="0"/>
              <w:spacing w:line="288" w:lineRule="auto"/>
              <w:rPr>
                <w:rFonts w:ascii="Garamond" w:eastAsia="Calibri" w:hAnsi="Garamond" w:cs="Calibri"/>
                <w:b/>
                <w:bCs/>
                <w:sz w:val="22"/>
                <w:szCs w:val="22"/>
              </w:rPr>
            </w:pPr>
            <w:r w:rsidRPr="00487EB6">
              <w:rPr>
                <w:rFonts w:ascii="Garamond" w:hAnsi="Garamond"/>
                <w:b/>
                <w:bCs/>
                <w:sz w:val="22"/>
                <w:szCs w:val="22"/>
              </w:rPr>
              <w:t>SZKOLENIA</w:t>
            </w:r>
          </w:p>
        </w:tc>
        <w:tc>
          <w:tcPr>
            <w:tcW w:w="1985" w:type="dxa"/>
            <w:tcBorders>
              <w:top w:val="single" w:sz="4" w:space="0" w:color="auto"/>
              <w:left w:val="single" w:sz="4" w:space="0" w:color="auto"/>
              <w:bottom w:val="single" w:sz="4" w:space="0" w:color="auto"/>
              <w:right w:val="single" w:sz="4" w:space="0" w:color="auto"/>
            </w:tcBorders>
            <w:vAlign w:val="center"/>
          </w:tcPr>
          <w:p w14:paraId="29C0D94B"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665CC977"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10A9D56A"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14:paraId="7BAD17A9" w14:textId="77777777" w:rsidTr="00E33A70">
        <w:tc>
          <w:tcPr>
            <w:tcW w:w="709" w:type="dxa"/>
            <w:tcBorders>
              <w:top w:val="single" w:sz="4" w:space="0" w:color="auto"/>
              <w:left w:val="single" w:sz="4" w:space="0" w:color="auto"/>
              <w:bottom w:val="single" w:sz="4" w:space="0" w:color="auto"/>
              <w:right w:val="single" w:sz="4" w:space="0" w:color="auto"/>
            </w:tcBorders>
          </w:tcPr>
          <w:p w14:paraId="18D84A5B"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14:paraId="3CA93A2F" w14:textId="0E32BAFB"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Szkolenia dla personelu medycznego z zakresu obsługi urządzenia (</w:t>
            </w:r>
            <w:r w:rsidR="000B7CB5">
              <w:rPr>
                <w:rFonts w:ascii="Garamond" w:hAnsi="Garamond"/>
                <w:sz w:val="22"/>
                <w:szCs w:val="22"/>
              </w:rPr>
              <w:t xml:space="preserve">max. </w:t>
            </w:r>
            <w:r w:rsidRPr="00487EB6">
              <w:rPr>
                <w:rFonts w:ascii="Garamond" w:hAnsi="Garamond"/>
                <w:sz w:val="22"/>
                <w:szCs w:val="22"/>
              </w:rPr>
              <w:t xml:space="preserve">50 osób z możliwością podziału i szkolenia w mniejszych podgrupach) </w:t>
            </w:r>
            <w:r w:rsidR="000B7CB5">
              <w:rPr>
                <w:rFonts w:ascii="Garamond" w:hAnsi="Garamond"/>
                <w:sz w:val="22"/>
                <w:szCs w:val="22"/>
              </w:rPr>
              <w:t xml:space="preserve">po </w:t>
            </w:r>
            <w:r w:rsidRPr="00487EB6">
              <w:rPr>
                <w:rFonts w:ascii="Garamond" w:hAnsi="Garamond"/>
                <w:sz w:val="22"/>
                <w:szCs w:val="22"/>
              </w:rPr>
              <w:t>jego instalacji</w:t>
            </w:r>
            <w:r w:rsidR="00037DA7">
              <w:rPr>
                <w:rFonts w:ascii="Garamond" w:hAnsi="Garamond"/>
                <w:sz w:val="22"/>
                <w:szCs w:val="22"/>
              </w:rPr>
              <w:t xml:space="preserve"> i uruchomieniu</w:t>
            </w:r>
            <w:r w:rsidRPr="00487EB6">
              <w:rPr>
                <w:rFonts w:ascii="Garamond" w:hAnsi="Garamond"/>
                <w:sz w:val="22"/>
                <w:szCs w:val="22"/>
              </w:rPr>
              <w:t>; w razie potrzeby Zamawiającego, możliwość stałego wsparcia aplikacyjnego w początkowym (do 6 -</w:t>
            </w:r>
            <w:proofErr w:type="spellStart"/>
            <w:r w:rsidRPr="00487EB6">
              <w:rPr>
                <w:rFonts w:ascii="Garamond" w:hAnsi="Garamond"/>
                <w:sz w:val="22"/>
                <w:szCs w:val="22"/>
              </w:rPr>
              <w:t>ciu</w:t>
            </w:r>
            <w:proofErr w:type="spellEnd"/>
            <w:r w:rsidRPr="00487EB6">
              <w:rPr>
                <w:rFonts w:ascii="Garamond" w:hAnsi="Garamond"/>
                <w:sz w:val="22"/>
                <w:szCs w:val="22"/>
              </w:rPr>
              <w:t xml:space="preserve"> miesięcy)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tcPr>
          <w:p w14:paraId="4329EE99"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3AB32F09"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072042BE"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3D772C2A" w14:textId="77777777" w:rsidTr="00E33A70">
        <w:tc>
          <w:tcPr>
            <w:tcW w:w="709" w:type="dxa"/>
            <w:tcBorders>
              <w:top w:val="single" w:sz="4" w:space="0" w:color="auto"/>
              <w:left w:val="single" w:sz="4" w:space="0" w:color="auto"/>
              <w:bottom w:val="single" w:sz="4" w:space="0" w:color="auto"/>
              <w:right w:val="single" w:sz="4" w:space="0" w:color="auto"/>
            </w:tcBorders>
          </w:tcPr>
          <w:p w14:paraId="3A71A7C7"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14:paraId="353E6106" w14:textId="5494DC4B"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Szkolenia dla personelu technicznego </w:t>
            </w:r>
            <w:r w:rsidR="000B7CB5" w:rsidRPr="000B7CB5">
              <w:rPr>
                <w:rFonts w:ascii="Garamond" w:hAnsi="Garamond"/>
                <w:sz w:val="22"/>
                <w:szCs w:val="22"/>
              </w:rPr>
              <w:t>max. 4 osoby w ramach Szkolenia podstawowego</w:t>
            </w:r>
            <w:r w:rsidR="000B7CB5">
              <w:rPr>
                <w:rFonts w:ascii="Garamond" w:hAnsi="Garamond"/>
                <w:sz w:val="22"/>
                <w:szCs w:val="22"/>
              </w:rPr>
              <w:t xml:space="preserve"> oraz </w:t>
            </w:r>
            <w:r w:rsidRPr="00487EB6">
              <w:rPr>
                <w:rFonts w:ascii="Garamond" w:hAnsi="Garamond"/>
                <w:sz w:val="22"/>
                <w:szCs w:val="22"/>
              </w:rPr>
              <w:t>min. 4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tcPr>
          <w:p w14:paraId="351CF3F4"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32C7AA23"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30D6DA08"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10B8EA85" w14:textId="77777777" w:rsidTr="00E33A70">
        <w:tc>
          <w:tcPr>
            <w:tcW w:w="709" w:type="dxa"/>
            <w:tcBorders>
              <w:top w:val="single" w:sz="4" w:space="0" w:color="auto"/>
              <w:left w:val="single" w:sz="4" w:space="0" w:color="auto"/>
              <w:bottom w:val="single" w:sz="4" w:space="0" w:color="auto"/>
              <w:right w:val="single" w:sz="4" w:space="0" w:color="auto"/>
            </w:tcBorders>
          </w:tcPr>
          <w:p w14:paraId="1FE61722"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9123EF4"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Liczba i okres szkoleń:</w:t>
            </w:r>
          </w:p>
          <w:p w14:paraId="2C05FB0C" w14:textId="77777777" w:rsidR="00E33A70" w:rsidRPr="00487EB6" w:rsidRDefault="00E33A70" w:rsidP="000D5ED2">
            <w:pPr>
              <w:widowControl/>
              <w:numPr>
                <w:ilvl w:val="0"/>
                <w:numId w:val="11"/>
              </w:numPr>
              <w:tabs>
                <w:tab w:val="num" w:pos="720"/>
              </w:tabs>
              <w:suppressAutoHyphens w:val="0"/>
              <w:spacing w:line="288" w:lineRule="auto"/>
              <w:ind w:left="0" w:firstLine="0"/>
              <w:rPr>
                <w:rFonts w:ascii="Garamond" w:hAnsi="Garamond"/>
                <w:sz w:val="22"/>
                <w:szCs w:val="22"/>
              </w:rPr>
            </w:pPr>
            <w:r w:rsidRPr="00487EB6">
              <w:rPr>
                <w:rFonts w:ascii="Garamond" w:hAnsi="Garamond"/>
                <w:sz w:val="22"/>
                <w:szCs w:val="22"/>
              </w:rPr>
              <w:lastRenderedPageBreak/>
              <w:t xml:space="preserve">pierwsze szkolenie - tuż po instalacji systemu, w wymiarze do 2 dni roboczych </w:t>
            </w:r>
          </w:p>
          <w:p w14:paraId="7C7CBE1E" w14:textId="77777777" w:rsidR="00E33A70" w:rsidRPr="00487EB6" w:rsidRDefault="00E33A70" w:rsidP="000D5ED2">
            <w:pPr>
              <w:widowControl/>
              <w:numPr>
                <w:ilvl w:val="0"/>
                <w:numId w:val="11"/>
              </w:numPr>
              <w:tabs>
                <w:tab w:val="num" w:pos="720"/>
              </w:tabs>
              <w:suppressAutoHyphens w:val="0"/>
              <w:spacing w:line="288" w:lineRule="auto"/>
              <w:ind w:left="0" w:firstLine="0"/>
              <w:rPr>
                <w:rFonts w:ascii="Garamond" w:hAnsi="Garamond"/>
                <w:sz w:val="22"/>
                <w:szCs w:val="22"/>
              </w:rPr>
            </w:pPr>
            <w:r w:rsidRPr="00487EB6">
              <w:rPr>
                <w:rFonts w:ascii="Garamond" w:hAnsi="Garamond"/>
                <w:sz w:val="22"/>
                <w:szCs w:val="22"/>
              </w:rPr>
              <w:t>dodatkowe, w razie potrzeby, w innym terminie ustalonym z kierownikiem pracowni,</w:t>
            </w:r>
          </w:p>
          <w:p w14:paraId="58967F08" w14:textId="77777777"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Uwaga – szkolenia dodatkowe dla wszystkich grup w co najmniej takiej samej liczbie osób jak podano w powyższych punktach</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9432BF"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706B7EE2" w14:textId="77777777"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6EF9877"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0BB4D731" w14:textId="77777777" w:rsidTr="00E33A70">
        <w:trPr>
          <w:trHeight w:val="318"/>
        </w:trPr>
        <w:tc>
          <w:tcPr>
            <w:tcW w:w="709" w:type="dxa"/>
            <w:tcBorders>
              <w:top w:val="single" w:sz="4" w:space="0" w:color="auto"/>
              <w:left w:val="single" w:sz="4" w:space="0" w:color="auto"/>
              <w:bottom w:val="single" w:sz="4" w:space="0" w:color="auto"/>
              <w:right w:val="single" w:sz="4" w:space="0" w:color="auto"/>
            </w:tcBorders>
          </w:tcPr>
          <w:p w14:paraId="2109A944"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AAF4AFB" w14:textId="77777777" w:rsidR="00E33A70" w:rsidRPr="00487EB6" w:rsidRDefault="00E33A70" w:rsidP="000D5ED2">
            <w:pPr>
              <w:snapToGrid w:val="0"/>
              <w:spacing w:line="288" w:lineRule="auto"/>
              <w:rPr>
                <w:rFonts w:ascii="Garamond" w:eastAsia="Calibri" w:hAnsi="Garamond" w:cs="Calibri"/>
                <w:b/>
                <w:bCs/>
                <w:sz w:val="22"/>
                <w:szCs w:val="22"/>
              </w:rPr>
            </w:pPr>
            <w:r w:rsidRPr="00487EB6">
              <w:rPr>
                <w:rFonts w:ascii="Garamond" w:hAnsi="Garamond"/>
                <w:b/>
                <w:bCs/>
                <w:sz w:val="22"/>
                <w:szCs w:val="22"/>
              </w:rPr>
              <w:t>DOKUMENTACJA</w:t>
            </w:r>
          </w:p>
        </w:tc>
        <w:tc>
          <w:tcPr>
            <w:tcW w:w="1985" w:type="dxa"/>
            <w:tcBorders>
              <w:top w:val="single" w:sz="4" w:space="0" w:color="auto"/>
              <w:left w:val="single" w:sz="4" w:space="0" w:color="auto"/>
              <w:bottom w:val="single" w:sz="4" w:space="0" w:color="auto"/>
              <w:right w:val="single" w:sz="4" w:space="0" w:color="auto"/>
            </w:tcBorders>
            <w:vAlign w:val="center"/>
          </w:tcPr>
          <w:p w14:paraId="01DC3848"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7867E55D"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4D71E5E"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14:paraId="3816806D" w14:textId="77777777" w:rsidTr="00E33A70">
        <w:tc>
          <w:tcPr>
            <w:tcW w:w="709" w:type="dxa"/>
            <w:tcBorders>
              <w:top w:val="single" w:sz="4" w:space="0" w:color="auto"/>
              <w:left w:val="single" w:sz="4" w:space="0" w:color="auto"/>
              <w:bottom w:val="single" w:sz="4" w:space="0" w:color="auto"/>
              <w:right w:val="single" w:sz="4" w:space="0" w:color="auto"/>
            </w:tcBorders>
          </w:tcPr>
          <w:p w14:paraId="33B01A84"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5F5F7C6" w14:textId="77777777" w:rsidR="00E33A70" w:rsidRPr="00487EB6" w:rsidRDefault="00E33A70" w:rsidP="000D5ED2">
            <w:pPr>
              <w:autoSpaceDE w:val="0"/>
              <w:snapToGrid w:val="0"/>
              <w:spacing w:line="288" w:lineRule="auto"/>
              <w:rPr>
                <w:rFonts w:ascii="Garamond" w:eastAsia="Calibri" w:hAnsi="Garamond" w:cs="Tahoma"/>
                <w:sz w:val="22"/>
                <w:szCs w:val="22"/>
              </w:rPr>
            </w:pPr>
            <w:r w:rsidRPr="00487EB6">
              <w:rPr>
                <w:rFonts w:ascii="Garamond" w:hAnsi="Garamond" w:cs="Tahoma"/>
                <w:sz w:val="22"/>
                <w:szCs w:val="22"/>
              </w:rPr>
              <w:t>Instrukcje obsługi w języku polskim w formie elektronicznej i drukowanej (przekazane w momencie dostawy dla każdego egzemplarza) – dotyczy także urządzeń peryferyjnych</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2F14C9"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513D4327" w14:textId="77777777" w:rsidR="00E33A70" w:rsidRPr="00487EB6" w:rsidRDefault="00E33A70" w:rsidP="000D5ED2">
            <w:pPr>
              <w:autoSpaceDE w:val="0"/>
              <w:snapToGrid w:val="0"/>
              <w:spacing w:line="288" w:lineRule="auto"/>
              <w:jc w:val="center"/>
              <w:rPr>
                <w:rFonts w:ascii="Garamond" w:eastAsia="Calibri" w:hAnsi="Garamond" w:cs="Tahoma"/>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6460ABB"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586BE595" w14:textId="77777777" w:rsidTr="00E33A70">
        <w:tc>
          <w:tcPr>
            <w:tcW w:w="709" w:type="dxa"/>
            <w:tcBorders>
              <w:top w:val="single" w:sz="4" w:space="0" w:color="auto"/>
              <w:left w:val="single" w:sz="4" w:space="0" w:color="auto"/>
              <w:bottom w:val="single" w:sz="4" w:space="0" w:color="auto"/>
              <w:right w:val="single" w:sz="4" w:space="0" w:color="auto"/>
            </w:tcBorders>
          </w:tcPr>
          <w:p w14:paraId="52499CEE"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D162D4D"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Wykonawca w ramach dostawy sprzętu zobowiązuje się dostarczyć komplet akcesoriów, okablowania itp. asortymentu niezbędnego do uruchomienia i funkcjonowania aparatu jako całości w wymaganej specyfikacją konfiguracji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D4D0D2"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2D5BC6DB"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4E88CBC"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7D2A03A0" w14:textId="77777777" w:rsidTr="00E33A70">
        <w:tc>
          <w:tcPr>
            <w:tcW w:w="709" w:type="dxa"/>
            <w:tcBorders>
              <w:top w:val="single" w:sz="4" w:space="0" w:color="auto"/>
              <w:left w:val="single" w:sz="4" w:space="0" w:color="auto"/>
              <w:bottom w:val="single" w:sz="4" w:space="0" w:color="auto"/>
              <w:right w:val="single" w:sz="4" w:space="0" w:color="auto"/>
            </w:tcBorders>
          </w:tcPr>
          <w:p w14:paraId="3E536470"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040F854"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Dokumentacja (lub tzw. lista kontrolna zawierająca wykaz części i czynności) dotycząca przeglądów technicznych w języku polskim (dostarczona przy dostawie)</w:t>
            </w:r>
          </w:p>
          <w:p w14:paraId="7783679C"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lastRenderedPageBreak/>
              <w:t>UWAGA – dokumentacja musi zapewnić co najmniej pełną diagnostykę urządzenia, wykonywanie drobnych napraw, regulacji, kalibracji, oraz przeglądów okresowych w standardzie wymaganym przez producenta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2AB540"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0C78092F"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404F4A3"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18567D56" w14:textId="77777777" w:rsidTr="00E33A70">
        <w:tc>
          <w:tcPr>
            <w:tcW w:w="709" w:type="dxa"/>
            <w:tcBorders>
              <w:top w:val="single" w:sz="4" w:space="0" w:color="auto"/>
              <w:left w:val="single" w:sz="4" w:space="0" w:color="auto"/>
              <w:bottom w:val="single" w:sz="4" w:space="0" w:color="auto"/>
              <w:right w:val="single" w:sz="4" w:space="0" w:color="auto"/>
            </w:tcBorders>
          </w:tcPr>
          <w:p w14:paraId="4FDA1F6A"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DF3FCF2"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3BCF25"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55868266"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4457998"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03CC00AD" w14:textId="77777777" w:rsidTr="00E33A70">
        <w:tc>
          <w:tcPr>
            <w:tcW w:w="709" w:type="dxa"/>
            <w:tcBorders>
              <w:top w:val="single" w:sz="4" w:space="0" w:color="auto"/>
              <w:left w:val="single" w:sz="4" w:space="0" w:color="auto"/>
              <w:bottom w:val="single" w:sz="4" w:space="0" w:color="auto"/>
              <w:right w:val="single" w:sz="4" w:space="0" w:color="auto"/>
            </w:tcBorders>
          </w:tcPr>
          <w:p w14:paraId="4912F9CC"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805F1BB" w14:textId="77777777"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177EFC"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7B6F3A52" w14:textId="77777777" w:rsidR="00E33A70" w:rsidRPr="00487EB6" w:rsidRDefault="00E33A70" w:rsidP="000D5ED2">
            <w:pPr>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51D6581"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3FB8097E" w14:textId="77777777" w:rsidTr="00E33A70">
        <w:tc>
          <w:tcPr>
            <w:tcW w:w="709" w:type="dxa"/>
            <w:tcBorders>
              <w:top w:val="single" w:sz="4" w:space="0" w:color="auto"/>
              <w:left w:val="single" w:sz="4" w:space="0" w:color="auto"/>
              <w:bottom w:val="single" w:sz="4" w:space="0" w:color="auto"/>
              <w:right w:val="single" w:sz="4" w:space="0" w:color="auto"/>
            </w:tcBorders>
          </w:tcPr>
          <w:p w14:paraId="4442953C"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963F4F7" w14:textId="77777777"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Możliwość mycia i dezynfekcji poszczególnych elementów aparatów w oparciu o przedstawione przez wykonawcę zalecane preparaty myjące i dezynfekujące.</w:t>
            </w:r>
          </w:p>
          <w:p w14:paraId="1AB97D3A" w14:textId="77777777" w:rsidR="00E33A70" w:rsidRPr="00487EB6" w:rsidRDefault="00E33A70" w:rsidP="000D5ED2">
            <w:pPr>
              <w:spacing w:line="288" w:lineRule="auto"/>
              <w:rPr>
                <w:rFonts w:ascii="Garamond" w:eastAsia="Calibri" w:hAnsi="Garamond" w:cs="Calibri"/>
                <w:i/>
                <w:sz w:val="22"/>
                <w:szCs w:val="22"/>
              </w:rPr>
            </w:pPr>
            <w:r w:rsidRPr="00487EB6">
              <w:rPr>
                <w:rFonts w:ascii="Garamond" w:hAnsi="Garamond"/>
                <w:i/>
                <w:sz w:val="22"/>
                <w:szCs w:val="22"/>
              </w:rPr>
              <w:lastRenderedPageBreak/>
              <w:t>UWAGA – zalecane środki powinny zawierać nazwy związków chemicznych, a nie tylko nazwy handlowe preparatów.</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05D736"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w:t>
            </w:r>
            <w:r w:rsidR="00425613">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501E14D9" w14:textId="77777777" w:rsidR="00E33A70" w:rsidRPr="00487EB6" w:rsidRDefault="00E33A70" w:rsidP="000D5ED2">
            <w:pPr>
              <w:spacing w:line="288" w:lineRule="auto"/>
              <w:jc w:val="center"/>
              <w:rPr>
                <w:rFonts w:ascii="Garamond" w:eastAsia="Calibri" w:hAnsi="Garamond" w:cs="Calibri"/>
                <w: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D12A7B1"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bl>
    <w:p w14:paraId="1250F899" w14:textId="77777777" w:rsidR="00A545D4" w:rsidRPr="00487EB6" w:rsidRDefault="00A545D4" w:rsidP="000D5ED2">
      <w:pPr>
        <w:tabs>
          <w:tab w:val="left" w:pos="2116"/>
        </w:tabs>
        <w:spacing w:line="288" w:lineRule="auto"/>
        <w:rPr>
          <w:rFonts w:ascii="Garamond" w:hAnsi="Garamond"/>
          <w:sz w:val="22"/>
          <w:szCs w:val="22"/>
        </w:rPr>
      </w:pPr>
    </w:p>
    <w:sectPr w:rsidR="00A545D4" w:rsidRPr="00487EB6" w:rsidSect="00812247">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24FDF" w14:textId="77777777" w:rsidR="00590E46" w:rsidRDefault="00590E46" w:rsidP="00812247">
      <w:r>
        <w:separator/>
      </w:r>
    </w:p>
  </w:endnote>
  <w:endnote w:type="continuationSeparator" w:id="0">
    <w:p w14:paraId="4D090A2D" w14:textId="77777777" w:rsidR="00590E46" w:rsidRDefault="00590E46" w:rsidP="0081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986685"/>
      <w:docPartObj>
        <w:docPartGallery w:val="Page Numbers (Bottom of Page)"/>
        <w:docPartUnique/>
      </w:docPartObj>
    </w:sdtPr>
    <w:sdtEndPr/>
    <w:sdtContent>
      <w:p w14:paraId="2D314654" w14:textId="0FC8EFEC" w:rsidR="008E1021" w:rsidRDefault="008E1021" w:rsidP="00215A3F">
        <w:pPr>
          <w:pStyle w:val="Stopka"/>
          <w:jc w:val="right"/>
          <w:rPr>
            <w:rFonts w:ascii="Garamond" w:hAnsi="Garamond"/>
          </w:rPr>
        </w:pPr>
        <w:r>
          <w:fldChar w:fldCharType="begin"/>
        </w:r>
        <w:r>
          <w:instrText>PAGE   \* MERGEFORMAT</w:instrText>
        </w:r>
        <w:r>
          <w:fldChar w:fldCharType="separate"/>
        </w:r>
        <w:r w:rsidR="00192931">
          <w:rPr>
            <w:noProof/>
          </w:rPr>
          <w:t>62</w:t>
        </w:r>
        <w:r>
          <w:fldChar w:fldCharType="end"/>
        </w:r>
        <w:r w:rsidRPr="0023763D">
          <w:rPr>
            <w:rFonts w:ascii="Garamond" w:hAnsi="Garamond"/>
          </w:rPr>
          <w:t xml:space="preserve"> </w:t>
        </w:r>
      </w:p>
      <w:p w14:paraId="1ADEDEC5" w14:textId="6B4B14B6" w:rsidR="008E1021" w:rsidRPr="00215A3F" w:rsidRDefault="008E1021" w:rsidP="00215A3F">
        <w:pPr>
          <w:pStyle w:val="Stopka"/>
          <w:jc w:val="right"/>
          <w:rPr>
            <w:rFonts w:ascii="Garamond" w:hAnsi="Garamond"/>
          </w:rPr>
        </w:pPr>
        <w:r w:rsidRPr="00BE03FA">
          <w:rPr>
            <w:rFonts w:ascii="Garamond" w:hAnsi="Garamond"/>
          </w:rPr>
          <w:t>podpis i pieczęć osoby (osób) u</w:t>
        </w:r>
        <w:r>
          <w:rPr>
            <w:rFonts w:ascii="Garamond" w:hAnsi="Garamond"/>
          </w:rPr>
          <w:t>poważnionej do reprezentowania W</w:t>
        </w:r>
        <w:r w:rsidRPr="00BE03FA">
          <w:rPr>
            <w:rFonts w:ascii="Garamond" w:hAnsi="Garamond"/>
          </w:rPr>
          <w:t>ykonawcy</w:t>
        </w:r>
      </w:p>
    </w:sdtContent>
  </w:sdt>
  <w:p w14:paraId="255F3232" w14:textId="77777777" w:rsidR="008E1021" w:rsidRDefault="008E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9D312" w14:textId="77777777" w:rsidR="00590E46" w:rsidRDefault="00590E46" w:rsidP="00812247">
      <w:r>
        <w:separator/>
      </w:r>
    </w:p>
  </w:footnote>
  <w:footnote w:type="continuationSeparator" w:id="0">
    <w:p w14:paraId="157AF074" w14:textId="77777777" w:rsidR="00590E46" w:rsidRDefault="00590E46" w:rsidP="0081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C603" w14:textId="77777777" w:rsidR="008E1021" w:rsidRDefault="008E1021" w:rsidP="00812247">
    <w:pPr>
      <w:pStyle w:val="Nagwek"/>
      <w:jc w:val="center"/>
    </w:pPr>
    <w:r>
      <w:rPr>
        <w:noProof/>
        <w:sz w:val="18"/>
        <w:szCs w:val="18"/>
      </w:rPr>
      <w:drawing>
        <wp:inline distT="0" distB="0" distL="0" distR="0" wp14:anchorId="43D33861" wp14:editId="1926CCEA">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354A50A9" w14:textId="77777777" w:rsidR="008E1021" w:rsidRDefault="008E1021" w:rsidP="00812247">
    <w:pPr>
      <w:pStyle w:val="Nagwek"/>
      <w:jc w:val="center"/>
    </w:pPr>
  </w:p>
  <w:p w14:paraId="7F0528A0" w14:textId="77777777" w:rsidR="008E1021" w:rsidRPr="00C97DB4" w:rsidRDefault="008E1021" w:rsidP="00812247">
    <w:pPr>
      <w:pStyle w:val="Nagwek"/>
      <w:jc w:val="center"/>
      <w:rPr>
        <w:rFonts w:ascii="Garamond" w:hAnsi="Garamond"/>
        <w:sz w:val="22"/>
        <w:szCs w:val="22"/>
      </w:rPr>
    </w:pPr>
  </w:p>
  <w:p w14:paraId="03F47C0A" w14:textId="0C6CE66F" w:rsidR="008E1021" w:rsidRDefault="008E1021" w:rsidP="00C97DB4">
    <w:pPr>
      <w:widowControl/>
      <w:tabs>
        <w:tab w:val="center" w:pos="4536"/>
        <w:tab w:val="right" w:pos="14040"/>
      </w:tabs>
      <w:suppressAutoHyphens w:val="0"/>
      <w:rPr>
        <w:rFonts w:ascii="Garamond" w:hAnsi="Garamond"/>
        <w:kern w:val="0"/>
        <w:sz w:val="22"/>
        <w:szCs w:val="22"/>
      </w:rPr>
    </w:pPr>
    <w:r>
      <w:rPr>
        <w:rFonts w:ascii="Garamond" w:hAnsi="Garamond"/>
        <w:sz w:val="22"/>
        <w:szCs w:val="22"/>
      </w:rPr>
      <w:t>NSSU.DFP.271.15.</w:t>
    </w:r>
    <w:r w:rsidRPr="00C97DB4">
      <w:rPr>
        <w:rFonts w:ascii="Garamond" w:hAnsi="Garamond"/>
        <w:sz w:val="22"/>
        <w:szCs w:val="22"/>
      </w:rPr>
      <w:t>20</w:t>
    </w:r>
    <w:r>
      <w:rPr>
        <w:rFonts w:ascii="Garamond" w:hAnsi="Garamond"/>
        <w:sz w:val="22"/>
        <w:szCs w:val="22"/>
      </w:rPr>
      <w:t>20.BM</w:t>
    </w:r>
    <w:r>
      <w:tab/>
    </w:r>
    <w:r>
      <w:tab/>
      <w:t>z</w:t>
    </w:r>
    <w:r w:rsidRPr="00FF03BC">
      <w:rPr>
        <w:rFonts w:ascii="Garamond" w:hAnsi="Garamond"/>
        <w:kern w:val="0"/>
        <w:sz w:val="22"/>
        <w:szCs w:val="22"/>
      </w:rPr>
      <w:t>ałącznik nr 1a do specyfikacji</w:t>
    </w:r>
  </w:p>
  <w:p w14:paraId="55472D20" w14:textId="77777777" w:rsidR="008E1021" w:rsidRPr="00C53912" w:rsidRDefault="008E1021" w:rsidP="00C97DB4">
    <w:pPr>
      <w:widowControl/>
      <w:tabs>
        <w:tab w:val="center" w:pos="4536"/>
        <w:tab w:val="right" w:pos="14040"/>
      </w:tabs>
      <w:suppressAutoHyphens w:val="0"/>
      <w:rPr>
        <w:rFonts w:ascii="Garamond" w:hAnsi="Garamond"/>
        <w:kern w:val="0"/>
        <w:sz w:val="22"/>
        <w:szCs w:val="22"/>
      </w:rPr>
    </w:pPr>
    <w:r>
      <w:rPr>
        <w:rFonts w:ascii="Garamond" w:hAnsi="Garamond"/>
        <w:kern w:val="0"/>
        <w:sz w:val="22"/>
        <w:szCs w:val="22"/>
      </w:rPr>
      <w:tab/>
    </w:r>
    <w:r>
      <w:rPr>
        <w:rFonts w:ascii="Garamond" w:hAnsi="Garamond"/>
        <w:kern w:val="0"/>
        <w:sz w:val="22"/>
        <w:szCs w:val="22"/>
      </w:rPr>
      <w:tab/>
    </w:r>
    <w:r w:rsidRPr="00FF03BC">
      <w:rPr>
        <w:rFonts w:ascii="Garamond" w:hAnsi="Garamond"/>
        <w:kern w:val="0"/>
        <w:sz w:val="22"/>
        <w:szCs w:val="22"/>
      </w:rPr>
      <w:t>Załącznik nr …… do umowy</w:t>
    </w:r>
  </w:p>
  <w:p w14:paraId="269B05E2" w14:textId="77777777" w:rsidR="008E1021" w:rsidRDefault="008E1021" w:rsidP="00C97DB4">
    <w:pPr>
      <w:pStyle w:val="Nagwek"/>
    </w:pPr>
  </w:p>
  <w:p w14:paraId="243D801A" w14:textId="77777777" w:rsidR="008E1021" w:rsidRDefault="008E1021" w:rsidP="00C97D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9E02435C"/>
    <w:name w:val="WW8Num4"/>
    <w:lvl w:ilvl="0">
      <w:start w:val="1"/>
      <w:numFmt w:val="decimal"/>
      <w:lvlText w:val="%1."/>
      <w:lvlJc w:val="center"/>
      <w:pPr>
        <w:tabs>
          <w:tab w:val="num" w:pos="720"/>
        </w:tabs>
        <w:ind w:left="720" w:hanging="360"/>
      </w:pPr>
      <w:rPr>
        <w:rFonts w:ascii="Times New Roman" w:eastAsia="Times New Roman" w:hAnsi="Times New Roman" w:cs="Times New Roman" w:hint="default"/>
        <w:b w:val="0"/>
        <w:bCs w:val="0"/>
      </w:rPr>
    </w:lvl>
  </w:abstractNum>
  <w:abstractNum w:abstractNumId="4" w15:restartNumberingAfterBreak="0">
    <w:nsid w:val="0C013FCF"/>
    <w:multiLevelType w:val="hybridMultilevel"/>
    <w:tmpl w:val="874E48FC"/>
    <w:lvl w:ilvl="0" w:tplc="5E5EC8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BC2A49"/>
    <w:multiLevelType w:val="hybridMultilevel"/>
    <w:tmpl w:val="FB7AF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071F1A"/>
    <w:multiLevelType w:val="hybridMultilevel"/>
    <w:tmpl w:val="A07A0FA2"/>
    <w:lvl w:ilvl="0" w:tplc="291ED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F506C2"/>
    <w:multiLevelType w:val="hybridMultilevel"/>
    <w:tmpl w:val="FF947D72"/>
    <w:lvl w:ilvl="0" w:tplc="291ED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615AD5"/>
    <w:multiLevelType w:val="hybridMultilevel"/>
    <w:tmpl w:val="C11CCF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8D0E85"/>
    <w:multiLevelType w:val="hybridMultilevel"/>
    <w:tmpl w:val="594C31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0C44CF"/>
    <w:multiLevelType w:val="hybridMultilevel"/>
    <w:tmpl w:val="F00806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2D25C4"/>
    <w:multiLevelType w:val="hybridMultilevel"/>
    <w:tmpl w:val="FE4C3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4714E"/>
    <w:multiLevelType w:val="hybridMultilevel"/>
    <w:tmpl w:val="98322D4C"/>
    <w:lvl w:ilvl="0" w:tplc="126AC6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6E2031"/>
    <w:multiLevelType w:val="hybridMultilevel"/>
    <w:tmpl w:val="D5303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962729"/>
    <w:multiLevelType w:val="hybridMultilevel"/>
    <w:tmpl w:val="BC965858"/>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CC35D8"/>
    <w:multiLevelType w:val="hybridMultilevel"/>
    <w:tmpl w:val="D5303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num>
  <w:num w:numId="7">
    <w:abstractNumId w:val="15"/>
  </w:num>
  <w:num w:numId="8">
    <w:abstractNumId w:val="12"/>
  </w:num>
  <w:num w:numId="9">
    <w:abstractNumId w:val="0"/>
  </w:num>
  <w:num w:numId="10">
    <w:abstractNumId w:val="4"/>
  </w:num>
  <w:num w:numId="11">
    <w:abstractNumId w:val="2"/>
  </w:num>
  <w:num w:numId="12">
    <w:abstractNumId w:val="11"/>
  </w:num>
  <w:num w:numId="13">
    <w:abstractNumId w:val="7"/>
  </w:num>
  <w:num w:numId="14">
    <w:abstractNumId w:val="8"/>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99"/>
    <w:rsid w:val="000078FA"/>
    <w:rsid w:val="00016395"/>
    <w:rsid w:val="00020E2D"/>
    <w:rsid w:val="00037DA7"/>
    <w:rsid w:val="000463EA"/>
    <w:rsid w:val="00057F81"/>
    <w:rsid w:val="00086809"/>
    <w:rsid w:val="00093154"/>
    <w:rsid w:val="000A714C"/>
    <w:rsid w:val="000B33A7"/>
    <w:rsid w:val="000B7CB5"/>
    <w:rsid w:val="000C1588"/>
    <w:rsid w:val="000D5ED2"/>
    <w:rsid w:val="00111BE6"/>
    <w:rsid w:val="00191483"/>
    <w:rsid w:val="00192931"/>
    <w:rsid w:val="001B5D16"/>
    <w:rsid w:val="001E19C9"/>
    <w:rsid w:val="001E5F9F"/>
    <w:rsid w:val="001F5BCC"/>
    <w:rsid w:val="001F675E"/>
    <w:rsid w:val="00215A3F"/>
    <w:rsid w:val="00216941"/>
    <w:rsid w:val="00234233"/>
    <w:rsid w:val="00273D8A"/>
    <w:rsid w:val="0028014F"/>
    <w:rsid w:val="00282B86"/>
    <w:rsid w:val="00284B3A"/>
    <w:rsid w:val="00287C23"/>
    <w:rsid w:val="00292922"/>
    <w:rsid w:val="002A46EC"/>
    <w:rsid w:val="002B651B"/>
    <w:rsid w:val="002C49C8"/>
    <w:rsid w:val="002D426B"/>
    <w:rsid w:val="002D7D50"/>
    <w:rsid w:val="002E1E52"/>
    <w:rsid w:val="00335604"/>
    <w:rsid w:val="00344CEF"/>
    <w:rsid w:val="003748EC"/>
    <w:rsid w:val="00387490"/>
    <w:rsid w:val="0039346E"/>
    <w:rsid w:val="003A5AE3"/>
    <w:rsid w:val="003B0C04"/>
    <w:rsid w:val="003C0BFF"/>
    <w:rsid w:val="003F05F2"/>
    <w:rsid w:val="00401425"/>
    <w:rsid w:val="00425613"/>
    <w:rsid w:val="00444F8C"/>
    <w:rsid w:val="004565A5"/>
    <w:rsid w:val="00461222"/>
    <w:rsid w:val="00473B96"/>
    <w:rsid w:val="00476248"/>
    <w:rsid w:val="00476309"/>
    <w:rsid w:val="00485AC0"/>
    <w:rsid w:val="00487EB6"/>
    <w:rsid w:val="00493113"/>
    <w:rsid w:val="004A73AA"/>
    <w:rsid w:val="004B31BE"/>
    <w:rsid w:val="004B69D6"/>
    <w:rsid w:val="004D2387"/>
    <w:rsid w:val="004D2DF2"/>
    <w:rsid w:val="0057259B"/>
    <w:rsid w:val="005818D4"/>
    <w:rsid w:val="00590E46"/>
    <w:rsid w:val="0059559F"/>
    <w:rsid w:val="005B10B2"/>
    <w:rsid w:val="005F34E0"/>
    <w:rsid w:val="005F3DB7"/>
    <w:rsid w:val="005F586E"/>
    <w:rsid w:val="006042E4"/>
    <w:rsid w:val="00637581"/>
    <w:rsid w:val="00637616"/>
    <w:rsid w:val="00650F34"/>
    <w:rsid w:val="00695D7D"/>
    <w:rsid w:val="006A23A6"/>
    <w:rsid w:val="006B1DDA"/>
    <w:rsid w:val="006B4186"/>
    <w:rsid w:val="006C2E67"/>
    <w:rsid w:val="006E6E65"/>
    <w:rsid w:val="006F6F88"/>
    <w:rsid w:val="007075C5"/>
    <w:rsid w:val="00734798"/>
    <w:rsid w:val="00735B2D"/>
    <w:rsid w:val="00736E47"/>
    <w:rsid w:val="00745EB6"/>
    <w:rsid w:val="00767699"/>
    <w:rsid w:val="007A270B"/>
    <w:rsid w:val="007A41E4"/>
    <w:rsid w:val="007C13CB"/>
    <w:rsid w:val="007D6AE5"/>
    <w:rsid w:val="007D6C75"/>
    <w:rsid w:val="007E4EB7"/>
    <w:rsid w:val="0080317D"/>
    <w:rsid w:val="00812247"/>
    <w:rsid w:val="008514C4"/>
    <w:rsid w:val="008912AB"/>
    <w:rsid w:val="008E1021"/>
    <w:rsid w:val="0090492E"/>
    <w:rsid w:val="00907FDB"/>
    <w:rsid w:val="00920285"/>
    <w:rsid w:val="00995966"/>
    <w:rsid w:val="009A00FF"/>
    <w:rsid w:val="009B0A11"/>
    <w:rsid w:val="009C0571"/>
    <w:rsid w:val="009E7CBB"/>
    <w:rsid w:val="009F5D74"/>
    <w:rsid w:val="00A5024E"/>
    <w:rsid w:val="00A545D4"/>
    <w:rsid w:val="00A60EDF"/>
    <w:rsid w:val="00A76A23"/>
    <w:rsid w:val="00A92814"/>
    <w:rsid w:val="00A97FCF"/>
    <w:rsid w:val="00B207A0"/>
    <w:rsid w:val="00B506C6"/>
    <w:rsid w:val="00BB2EFC"/>
    <w:rsid w:val="00BB60C8"/>
    <w:rsid w:val="00BC0FA3"/>
    <w:rsid w:val="00BE3495"/>
    <w:rsid w:val="00BF4F1D"/>
    <w:rsid w:val="00C0468F"/>
    <w:rsid w:val="00C20FF4"/>
    <w:rsid w:val="00C2150E"/>
    <w:rsid w:val="00C2480B"/>
    <w:rsid w:val="00C663F7"/>
    <w:rsid w:val="00C8047E"/>
    <w:rsid w:val="00C80F17"/>
    <w:rsid w:val="00C8575C"/>
    <w:rsid w:val="00C85B5F"/>
    <w:rsid w:val="00C97DB4"/>
    <w:rsid w:val="00CB0DF5"/>
    <w:rsid w:val="00CE466C"/>
    <w:rsid w:val="00CE5039"/>
    <w:rsid w:val="00CF7D41"/>
    <w:rsid w:val="00D06D39"/>
    <w:rsid w:val="00D13D7E"/>
    <w:rsid w:val="00D32DEC"/>
    <w:rsid w:val="00D446A5"/>
    <w:rsid w:val="00D968EF"/>
    <w:rsid w:val="00DD66FD"/>
    <w:rsid w:val="00DE5E60"/>
    <w:rsid w:val="00DF0AAF"/>
    <w:rsid w:val="00E16047"/>
    <w:rsid w:val="00E17F77"/>
    <w:rsid w:val="00E33A70"/>
    <w:rsid w:val="00E41267"/>
    <w:rsid w:val="00E4417D"/>
    <w:rsid w:val="00E72415"/>
    <w:rsid w:val="00E947A1"/>
    <w:rsid w:val="00ED0839"/>
    <w:rsid w:val="00ED25A3"/>
    <w:rsid w:val="00ED7ADF"/>
    <w:rsid w:val="00EE4B15"/>
    <w:rsid w:val="00F3240F"/>
    <w:rsid w:val="00F457D1"/>
    <w:rsid w:val="00F50EDC"/>
    <w:rsid w:val="00F62A7C"/>
    <w:rsid w:val="00F705F1"/>
    <w:rsid w:val="00FC6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A58E"/>
  <w15:chartTrackingRefBased/>
  <w15:docId w15:val="{965B28E1-C318-4478-B680-6DF1C3DA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2247"/>
    <w:pPr>
      <w:widowControl w:val="0"/>
      <w:suppressAutoHyphens/>
      <w:spacing w:after="0" w:line="240" w:lineRule="auto"/>
    </w:pPr>
    <w:rPr>
      <w:rFonts w:ascii="Times New Roman" w:eastAsia="Andale Sans UI" w:hAnsi="Times New Roman" w:cs="Times New Roman"/>
      <w:kern w:val="2"/>
      <w:sz w:val="24"/>
      <w:szCs w:val="24"/>
      <w:lang w:eastAsia="pl-PL"/>
    </w:rPr>
  </w:style>
  <w:style w:type="paragraph" w:styleId="Nagwek1">
    <w:name w:val="heading 1"/>
    <w:basedOn w:val="Normalny"/>
    <w:next w:val="Normalny"/>
    <w:link w:val="Nagwek1Znak"/>
    <w:qFormat/>
    <w:rsid w:val="00A545D4"/>
    <w:pPr>
      <w:keepNext/>
      <w:shd w:val="clear" w:color="auto" w:fill="FFFFFF"/>
      <w:tabs>
        <w:tab w:val="num" w:pos="0"/>
      </w:tabs>
      <w:ind w:left="5"/>
      <w:outlineLvl w:val="0"/>
    </w:pPr>
    <w:rPr>
      <w:b/>
      <w:bCs/>
      <w:kern w:val="1"/>
      <w:sz w:val="14"/>
      <w:szCs w:val="14"/>
    </w:rPr>
  </w:style>
  <w:style w:type="paragraph" w:styleId="Nagwek2">
    <w:name w:val="heading 2"/>
    <w:basedOn w:val="Normalny"/>
    <w:next w:val="Normalny"/>
    <w:link w:val="Nagwek2Znak"/>
    <w:qFormat/>
    <w:rsid w:val="00A545D4"/>
    <w:pPr>
      <w:keepNext/>
      <w:shd w:val="clear" w:color="auto" w:fill="FFFFFF"/>
      <w:tabs>
        <w:tab w:val="num" w:pos="0"/>
      </w:tabs>
      <w:ind w:left="10"/>
      <w:outlineLvl w:val="1"/>
    </w:pPr>
    <w:rPr>
      <w:b/>
      <w:bCs/>
      <w:kern w:val="1"/>
      <w:sz w:val="14"/>
      <w:szCs w:val="14"/>
    </w:rPr>
  </w:style>
  <w:style w:type="paragraph" w:styleId="Nagwek3">
    <w:name w:val="heading 3"/>
    <w:basedOn w:val="Normalny"/>
    <w:next w:val="Normalny"/>
    <w:link w:val="Nagwek3Znak"/>
    <w:unhideWhenUsed/>
    <w:qFormat/>
    <w:rsid w:val="00A545D4"/>
    <w:pPr>
      <w:keepNext/>
      <w:widowControl/>
      <w:numPr>
        <w:ilvl w:val="2"/>
        <w:numId w:val="4"/>
      </w:numPr>
      <w:outlineLvl w:val="2"/>
    </w:pPr>
    <w:rPr>
      <w:rFonts w:ascii="Comic Sans MS" w:eastAsia="Times New Roman" w:hAnsi="Comic Sans MS"/>
      <w:b/>
      <w:bCs/>
      <w:sz w:val="18"/>
      <w:szCs w:val="22"/>
      <w:lang w:eastAsia="ar-SA"/>
    </w:rPr>
  </w:style>
  <w:style w:type="paragraph" w:styleId="Nagwek4">
    <w:name w:val="heading 4"/>
    <w:basedOn w:val="Normalny"/>
    <w:next w:val="Normalny"/>
    <w:link w:val="Nagwek4Znak"/>
    <w:qFormat/>
    <w:rsid w:val="00A545D4"/>
    <w:pPr>
      <w:keepNext/>
      <w:tabs>
        <w:tab w:val="num" w:pos="0"/>
      </w:tabs>
      <w:ind w:left="864" w:hanging="864"/>
      <w:jc w:val="center"/>
      <w:outlineLvl w:val="3"/>
    </w:pPr>
    <w:rPr>
      <w:rFonts w:eastAsia="Arial Unicode MS"/>
      <w:b/>
      <w:kern w:val="1"/>
      <w:sz w:val="28"/>
    </w:rPr>
  </w:style>
  <w:style w:type="paragraph" w:styleId="Nagwek5">
    <w:name w:val="heading 5"/>
    <w:basedOn w:val="Normalny"/>
    <w:next w:val="Normalny"/>
    <w:link w:val="Nagwek5Znak"/>
    <w:qFormat/>
    <w:rsid w:val="00A545D4"/>
    <w:pPr>
      <w:keepNext/>
      <w:shd w:val="clear" w:color="auto" w:fill="FFFFFF"/>
      <w:tabs>
        <w:tab w:val="num" w:pos="0"/>
      </w:tabs>
      <w:ind w:right="140"/>
      <w:outlineLvl w:val="4"/>
    </w:pPr>
    <w:rPr>
      <w:rFonts w:cs="Arial"/>
      <w:b/>
      <w:bCs/>
      <w:kern w:val="1"/>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45D4"/>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A545D4"/>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A545D4"/>
    <w:rPr>
      <w:rFonts w:ascii="Comic Sans MS" w:eastAsia="Times New Roman" w:hAnsi="Comic Sans MS" w:cs="Times New Roman"/>
      <w:b/>
      <w:bCs/>
      <w:kern w:val="2"/>
      <w:sz w:val="18"/>
      <w:lang w:eastAsia="ar-SA"/>
    </w:rPr>
  </w:style>
  <w:style w:type="character" w:customStyle="1" w:styleId="Nagwek4Znak">
    <w:name w:val="Nagłówek 4 Znak"/>
    <w:basedOn w:val="Domylnaczcionkaakapitu"/>
    <w:link w:val="Nagwek4"/>
    <w:rsid w:val="00A545D4"/>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A545D4"/>
    <w:rPr>
      <w:rFonts w:ascii="Times New Roman" w:eastAsia="Andale Sans UI" w:hAnsi="Times New Roman" w:cs="Arial"/>
      <w:b/>
      <w:bCs/>
      <w:kern w:val="1"/>
      <w:sz w:val="20"/>
      <w:szCs w:val="24"/>
      <w:shd w:val="clear" w:color="auto" w:fill="FFFFFF"/>
      <w:lang w:eastAsia="pl-PL"/>
    </w:rPr>
  </w:style>
  <w:style w:type="paragraph" w:styleId="Nagwek">
    <w:name w:val="header"/>
    <w:basedOn w:val="Normalny"/>
    <w:link w:val="NagwekZnak"/>
    <w:uiPriority w:val="99"/>
    <w:unhideWhenUsed/>
    <w:rsid w:val="00812247"/>
    <w:pPr>
      <w:tabs>
        <w:tab w:val="center" w:pos="4536"/>
        <w:tab w:val="right" w:pos="9072"/>
      </w:tabs>
    </w:pPr>
  </w:style>
  <w:style w:type="character" w:customStyle="1" w:styleId="NagwekZnak">
    <w:name w:val="Nagłówek Znak"/>
    <w:basedOn w:val="Domylnaczcionkaakapitu"/>
    <w:link w:val="Nagwek"/>
    <w:uiPriority w:val="99"/>
    <w:rsid w:val="00812247"/>
  </w:style>
  <w:style w:type="paragraph" w:styleId="Stopka">
    <w:name w:val="footer"/>
    <w:basedOn w:val="Normalny"/>
    <w:link w:val="StopkaZnak"/>
    <w:uiPriority w:val="99"/>
    <w:unhideWhenUsed/>
    <w:rsid w:val="00812247"/>
    <w:pPr>
      <w:tabs>
        <w:tab w:val="center" w:pos="4536"/>
        <w:tab w:val="right" w:pos="9072"/>
      </w:tabs>
    </w:pPr>
  </w:style>
  <w:style w:type="character" w:customStyle="1" w:styleId="StopkaZnak">
    <w:name w:val="Stopka Znak"/>
    <w:basedOn w:val="Domylnaczcionkaakapitu"/>
    <w:link w:val="Stopka"/>
    <w:uiPriority w:val="99"/>
    <w:rsid w:val="00812247"/>
  </w:style>
  <w:style w:type="paragraph" w:customStyle="1" w:styleId="Skrconyadreszwrotny">
    <w:name w:val="Skrócony adres zwrotny"/>
    <w:basedOn w:val="Normalny"/>
    <w:rsid w:val="00812247"/>
    <w:rPr>
      <w:kern w:val="1"/>
      <w:szCs w:val="20"/>
    </w:rPr>
  </w:style>
  <w:style w:type="paragraph" w:customStyle="1" w:styleId="Zawartotabeli">
    <w:name w:val="Zawartość tabeli"/>
    <w:basedOn w:val="Normalny"/>
    <w:rsid w:val="00812247"/>
    <w:pPr>
      <w:suppressLineNumbers/>
    </w:pPr>
  </w:style>
  <w:style w:type="paragraph" w:customStyle="1" w:styleId="Standard">
    <w:name w:val="Standard"/>
    <w:rsid w:val="0081224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kapitzlist">
    <w:name w:val="List Paragraph"/>
    <w:aliases w:val="Numerowanie,List Paragraph,Akapit z listą BS,Kolorowa lista — akcent 11,sw tekst"/>
    <w:basedOn w:val="Normalny"/>
    <w:link w:val="AkapitzlistZnak"/>
    <w:uiPriority w:val="34"/>
    <w:qFormat/>
    <w:rsid w:val="0081224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812247"/>
  </w:style>
  <w:style w:type="paragraph" w:customStyle="1" w:styleId="Lista-kontynuacja21">
    <w:name w:val="Lista - kontynuacja 21"/>
    <w:basedOn w:val="Normalny"/>
    <w:rsid w:val="00A545D4"/>
    <w:pPr>
      <w:widowControl/>
      <w:spacing w:after="160"/>
      <w:ind w:left="1080" w:hanging="360"/>
    </w:pPr>
    <w:rPr>
      <w:rFonts w:eastAsia="Times New Roman"/>
      <w:sz w:val="20"/>
      <w:szCs w:val="20"/>
      <w:lang w:eastAsia="ar-SA"/>
    </w:rPr>
  </w:style>
  <w:style w:type="paragraph" w:customStyle="1" w:styleId="MD-IOtekstzwyky1">
    <w:name w:val="MD-IO tekst zwykły 1"/>
    <w:basedOn w:val="Normalny"/>
    <w:rsid w:val="00A545D4"/>
    <w:pPr>
      <w:widowControl/>
      <w:tabs>
        <w:tab w:val="left" w:pos="709"/>
      </w:tabs>
      <w:suppressAutoHyphens w:val="0"/>
      <w:spacing w:before="60" w:after="60"/>
      <w:jc w:val="both"/>
    </w:pPr>
    <w:rPr>
      <w:rFonts w:eastAsia="Times New Roman"/>
      <w:sz w:val="28"/>
      <w:szCs w:val="28"/>
      <w:lang w:eastAsia="ar-SA"/>
    </w:rPr>
  </w:style>
  <w:style w:type="character" w:customStyle="1" w:styleId="TekstdymkaZnak">
    <w:name w:val="Tekst dymka Znak"/>
    <w:basedOn w:val="Domylnaczcionkaakapitu"/>
    <w:link w:val="Tekstdymka"/>
    <w:uiPriority w:val="99"/>
    <w:semiHidden/>
    <w:rsid w:val="00A545D4"/>
    <w:rPr>
      <w:rFonts w:ascii="Tahoma" w:eastAsia="Times New Roman" w:hAnsi="Tahoma" w:cs="Tahoma"/>
      <w:kern w:val="2"/>
      <w:sz w:val="16"/>
      <w:szCs w:val="16"/>
      <w:lang w:eastAsia="ar-SA"/>
    </w:rPr>
  </w:style>
  <w:style w:type="paragraph" w:styleId="Tekstdymka">
    <w:name w:val="Balloon Text"/>
    <w:basedOn w:val="Normalny"/>
    <w:link w:val="TekstdymkaZnak"/>
    <w:uiPriority w:val="99"/>
    <w:semiHidden/>
    <w:unhideWhenUsed/>
    <w:rsid w:val="00A545D4"/>
    <w:pPr>
      <w:widowControl/>
    </w:pPr>
    <w:rPr>
      <w:rFonts w:ascii="Tahoma" w:eastAsia="Times New Roman" w:hAnsi="Tahoma" w:cs="Tahoma"/>
      <w:sz w:val="16"/>
      <w:szCs w:val="16"/>
      <w:lang w:eastAsia="ar-SA"/>
    </w:rPr>
  </w:style>
  <w:style w:type="paragraph" w:customStyle="1" w:styleId="AbsatzTableFormat">
    <w:name w:val="AbsatzTableFormat"/>
    <w:basedOn w:val="Normalny"/>
    <w:rsid w:val="00A545D4"/>
    <w:pPr>
      <w:widowControl/>
      <w:suppressAutoHyphens w:val="0"/>
    </w:pPr>
    <w:rPr>
      <w:rFonts w:eastAsia="Times New Roman"/>
      <w:kern w:val="1"/>
      <w:sz w:val="16"/>
      <w:szCs w:val="16"/>
    </w:rPr>
  </w:style>
  <w:style w:type="paragraph" w:customStyle="1" w:styleId="Lista-kontynuacja24">
    <w:name w:val="Lista - kontynuacja 24"/>
    <w:basedOn w:val="Normalny"/>
    <w:rsid w:val="00A545D4"/>
    <w:pPr>
      <w:spacing w:after="120"/>
      <w:ind w:left="566"/>
    </w:pPr>
    <w:rPr>
      <w:lang w:eastAsia="ar-SA"/>
    </w:rPr>
  </w:style>
  <w:style w:type="paragraph" w:styleId="Tytu">
    <w:name w:val="Title"/>
    <w:basedOn w:val="Standard"/>
    <w:next w:val="Podtytu"/>
    <w:link w:val="TytuZnak"/>
    <w:qFormat/>
    <w:rsid w:val="00A545D4"/>
    <w:pPr>
      <w:jc w:val="center"/>
    </w:pPr>
    <w:rPr>
      <w:rFonts w:ascii="Garamond" w:eastAsia="Times New Roman" w:hAnsi="Garamond" w:cs="Times New Roman"/>
      <w:b/>
      <w:sz w:val="22"/>
      <w:szCs w:val="22"/>
      <w:lang w:bidi="ar-SA"/>
    </w:rPr>
  </w:style>
  <w:style w:type="paragraph" w:styleId="Podtytu">
    <w:name w:val="Subtitle"/>
    <w:basedOn w:val="Normalny"/>
    <w:next w:val="Normalny"/>
    <w:link w:val="PodtytuZnak"/>
    <w:uiPriority w:val="11"/>
    <w:qFormat/>
    <w:rsid w:val="00A545D4"/>
    <w:pPr>
      <w:widowControl/>
      <w:numPr>
        <w:ilvl w:val="1"/>
      </w:numPr>
    </w:pPr>
    <w:rPr>
      <w:rFonts w:asciiTheme="majorHAnsi" w:eastAsiaTheme="majorEastAsia" w:hAnsiTheme="majorHAnsi" w:cstheme="majorBidi"/>
      <w:i/>
      <w:iCs/>
      <w:color w:val="5B9BD5" w:themeColor="accent1"/>
      <w:spacing w:val="15"/>
      <w:lang w:eastAsia="ar-SA"/>
    </w:rPr>
  </w:style>
  <w:style w:type="character" w:customStyle="1" w:styleId="PodtytuZnak">
    <w:name w:val="Podtytuł Znak"/>
    <w:basedOn w:val="Domylnaczcionkaakapitu"/>
    <w:link w:val="Podtytu"/>
    <w:uiPriority w:val="11"/>
    <w:rsid w:val="00A545D4"/>
    <w:rPr>
      <w:rFonts w:asciiTheme="majorHAnsi" w:eastAsiaTheme="majorEastAsia" w:hAnsiTheme="majorHAnsi" w:cstheme="majorBidi"/>
      <w:i/>
      <w:iCs/>
      <w:color w:val="5B9BD5" w:themeColor="accent1"/>
      <w:spacing w:val="15"/>
      <w:kern w:val="2"/>
      <w:sz w:val="24"/>
      <w:szCs w:val="24"/>
      <w:lang w:eastAsia="ar-SA"/>
    </w:rPr>
  </w:style>
  <w:style w:type="character" w:customStyle="1" w:styleId="TytuZnak">
    <w:name w:val="Tytuł Znak"/>
    <w:basedOn w:val="Domylnaczcionkaakapitu"/>
    <w:link w:val="Tytu"/>
    <w:rsid w:val="00A545D4"/>
    <w:rPr>
      <w:rFonts w:ascii="Garamond" w:eastAsia="Times New Roman" w:hAnsi="Garamond" w:cs="Times New Roman"/>
      <w:b/>
      <w:kern w:val="3"/>
      <w:lang w:eastAsia="zh-CN"/>
    </w:rPr>
  </w:style>
  <w:style w:type="paragraph" w:styleId="Tekstkomentarza">
    <w:name w:val="annotation text"/>
    <w:basedOn w:val="Normalny"/>
    <w:link w:val="TekstkomentarzaZnak"/>
    <w:uiPriority w:val="99"/>
    <w:semiHidden/>
    <w:unhideWhenUsed/>
    <w:rsid w:val="00A545D4"/>
    <w:pPr>
      <w:widowControl/>
    </w:pPr>
    <w:rPr>
      <w:rFonts w:eastAsia="Times New Roman"/>
      <w:sz w:val="20"/>
      <w:szCs w:val="20"/>
      <w:lang w:eastAsia="ar-SA"/>
    </w:rPr>
  </w:style>
  <w:style w:type="character" w:customStyle="1" w:styleId="TekstkomentarzaZnak">
    <w:name w:val="Tekst komentarza Znak"/>
    <w:basedOn w:val="Domylnaczcionkaakapitu"/>
    <w:link w:val="Tekstkomentarza"/>
    <w:uiPriority w:val="99"/>
    <w:semiHidden/>
    <w:rsid w:val="00A545D4"/>
    <w:rPr>
      <w:rFonts w:ascii="Times New Roman" w:eastAsia="Times New Roman" w:hAnsi="Times New Roman" w:cs="Times New Roman"/>
      <w:kern w:val="2"/>
      <w:sz w:val="20"/>
      <w:szCs w:val="20"/>
      <w:lang w:eastAsia="ar-SA"/>
    </w:rPr>
  </w:style>
  <w:style w:type="character" w:customStyle="1" w:styleId="TematkomentarzaZnak">
    <w:name w:val="Temat komentarza Znak"/>
    <w:basedOn w:val="TekstkomentarzaZnak"/>
    <w:link w:val="Tematkomentarza"/>
    <w:uiPriority w:val="99"/>
    <w:semiHidden/>
    <w:rsid w:val="00A545D4"/>
    <w:rPr>
      <w:rFonts w:ascii="Times New Roman" w:eastAsia="Times New Roman" w:hAnsi="Times New Roman" w:cs="Times New Roman"/>
      <w:b/>
      <w:bCs/>
      <w:kern w:val="2"/>
      <w:sz w:val="20"/>
      <w:szCs w:val="20"/>
      <w:lang w:eastAsia="ar-SA"/>
    </w:rPr>
  </w:style>
  <w:style w:type="paragraph" w:styleId="Tematkomentarza">
    <w:name w:val="annotation subject"/>
    <w:basedOn w:val="Tekstkomentarza"/>
    <w:next w:val="Tekstkomentarza"/>
    <w:link w:val="TematkomentarzaZnak"/>
    <w:uiPriority w:val="99"/>
    <w:semiHidden/>
    <w:unhideWhenUsed/>
    <w:rsid w:val="00A545D4"/>
    <w:rPr>
      <w:b/>
      <w:bCs/>
    </w:rPr>
  </w:style>
  <w:style w:type="paragraph" w:customStyle="1" w:styleId="Domynie">
    <w:name w:val="Domy徑nie"/>
    <w:rsid w:val="00A545D4"/>
    <w:pPr>
      <w:autoSpaceDE w:val="0"/>
      <w:autoSpaceDN w:val="0"/>
      <w:adjustRightInd w:val="0"/>
      <w:spacing w:after="200" w:line="276" w:lineRule="auto"/>
    </w:pPr>
    <w:rPr>
      <w:rFonts w:ascii="Calibri" w:eastAsia="Times New Roman" w:hAnsi="Lucida Sans Unicode" w:cs="Calibri"/>
      <w:kern w:val="1"/>
      <w:lang w:val="en-GB"/>
    </w:rPr>
  </w:style>
  <w:style w:type="paragraph" w:customStyle="1" w:styleId="Domylnie">
    <w:name w:val="Domy?lnie"/>
    <w:rsid w:val="00A545D4"/>
    <w:pPr>
      <w:autoSpaceDE w:val="0"/>
      <w:autoSpaceDN w:val="0"/>
      <w:adjustRightInd w:val="0"/>
      <w:spacing w:after="0" w:line="240" w:lineRule="auto"/>
    </w:pPr>
    <w:rPr>
      <w:rFonts w:ascii="Times New Roman" w:eastAsia="Times New Roman" w:hAnsi="Times New Roman" w:cs="Times New Roman"/>
      <w:sz w:val="24"/>
      <w:szCs w:val="24"/>
      <w:lang w:val="en-GB" w:eastAsia="zh-CN"/>
    </w:rPr>
  </w:style>
  <w:style w:type="character" w:styleId="Hipercze">
    <w:name w:val="Hyperlink"/>
    <w:basedOn w:val="Domylnaczcionkaakapitu"/>
    <w:uiPriority w:val="99"/>
    <w:unhideWhenUsed/>
    <w:rsid w:val="00A545D4"/>
    <w:rPr>
      <w:color w:val="0563C1" w:themeColor="hyperlink"/>
      <w:u w:val="single"/>
    </w:rPr>
  </w:style>
  <w:style w:type="paragraph" w:styleId="Zwykytekst">
    <w:name w:val="Plain Text"/>
    <w:basedOn w:val="Normalny"/>
    <w:link w:val="ZwykytekstZnak"/>
    <w:uiPriority w:val="99"/>
    <w:unhideWhenUsed/>
    <w:rsid w:val="00A545D4"/>
    <w:pPr>
      <w:widowControl/>
      <w:suppressAutoHyphens w:val="0"/>
    </w:pPr>
    <w:rPr>
      <w:rFonts w:ascii="Consolas" w:eastAsiaTheme="minorHAnsi" w:hAnsi="Consolas" w:cs="Consolas"/>
      <w:kern w:val="0"/>
      <w:sz w:val="21"/>
      <w:szCs w:val="21"/>
      <w:lang w:val="en-US" w:eastAsia="en-US"/>
    </w:rPr>
  </w:style>
  <w:style w:type="character" w:customStyle="1" w:styleId="ZwykytekstZnak">
    <w:name w:val="Zwykły tekst Znak"/>
    <w:basedOn w:val="Domylnaczcionkaakapitu"/>
    <w:link w:val="Zwykytekst"/>
    <w:uiPriority w:val="99"/>
    <w:rsid w:val="00A545D4"/>
    <w:rPr>
      <w:rFonts w:ascii="Consolas" w:hAnsi="Consolas" w:cs="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14964">
      <w:bodyDiv w:val="1"/>
      <w:marLeft w:val="0"/>
      <w:marRight w:val="0"/>
      <w:marTop w:val="0"/>
      <w:marBottom w:val="0"/>
      <w:divBdr>
        <w:top w:val="none" w:sz="0" w:space="0" w:color="auto"/>
        <w:left w:val="none" w:sz="0" w:space="0" w:color="auto"/>
        <w:bottom w:val="none" w:sz="0" w:space="0" w:color="auto"/>
        <w:right w:val="none" w:sz="0" w:space="0" w:color="auto"/>
      </w:divBdr>
    </w:div>
    <w:div w:id="20102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63</Pages>
  <Words>7996</Words>
  <Characters>47978</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Beata Musiał</cp:lastModifiedBy>
  <cp:revision>3</cp:revision>
  <dcterms:created xsi:type="dcterms:W3CDTF">2020-09-10T06:17:00Z</dcterms:created>
  <dcterms:modified xsi:type="dcterms:W3CDTF">2020-09-10T08:08:00Z</dcterms:modified>
</cp:coreProperties>
</file>