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B79" w:rsidRPr="002B7B79" w:rsidRDefault="0049131F" w:rsidP="002B7B79">
      <w:pPr>
        <w:pStyle w:val="Standard"/>
        <w:spacing w:line="288" w:lineRule="auto"/>
        <w:jc w:val="center"/>
        <w:rPr>
          <w:rFonts w:cs="Times New Roman"/>
          <w:b/>
          <w:sz w:val="28"/>
          <w:szCs w:val="28"/>
        </w:rPr>
      </w:pPr>
      <w:r>
        <w:rPr>
          <w:rFonts w:cs="Times New Roman"/>
          <w:b/>
          <w:sz w:val="28"/>
          <w:szCs w:val="28"/>
        </w:rPr>
        <w:t>Część 2</w:t>
      </w:r>
    </w:p>
    <w:p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036634" w:rsidRDefault="00036634" w:rsidP="009324AF">
      <w:pPr>
        <w:suppressAutoHyphens/>
        <w:spacing w:after="0" w:line="240" w:lineRule="auto"/>
        <w:jc w:val="center"/>
        <w:rPr>
          <w:rFonts w:ascii="Times New Roman" w:eastAsia="Times New Roman" w:hAnsi="Times New Roman" w:cs="Times New Roman"/>
          <w:b/>
          <w:lang w:eastAsia="ar-SA"/>
        </w:rPr>
      </w:pPr>
      <w:bookmarkStart w:id="0" w:name="_GoBack"/>
      <w:bookmarkEnd w:id="0"/>
    </w:p>
    <w:p w:rsidR="00036634" w:rsidRDefault="00036634" w:rsidP="009324AF">
      <w:pPr>
        <w:suppressAutoHyphens/>
        <w:spacing w:after="0" w:line="240" w:lineRule="auto"/>
        <w:jc w:val="center"/>
        <w:rPr>
          <w:rFonts w:ascii="Garamond" w:hAnsi="Garamond" w:cs="Times New Roman"/>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p>
    <w:p w:rsidR="00036634" w:rsidRPr="009324AF" w:rsidRDefault="00036634"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rsidR="001B215C" w:rsidRPr="001B215C" w:rsidRDefault="001B215C" w:rsidP="0001188C">
      <w:pPr>
        <w:spacing w:after="0"/>
        <w:rPr>
          <w:rFonts w:ascii="Times New Roman" w:eastAsia="Lucida Sans Unicode" w:hAnsi="Times New Roman" w:cs="Times New Roman"/>
          <w:kern w:val="3"/>
          <w:lang w:eastAsia="zh-CN" w:bidi="hi-IN"/>
        </w:rPr>
      </w:pPr>
      <w:r w:rsidRPr="001B215C">
        <w:rPr>
          <w:rFonts w:ascii="Times New Roman" w:eastAsia="Lucida Sans Unicode" w:hAnsi="Times New Roman" w:cs="Times New Roman"/>
          <w:kern w:val="3"/>
          <w:lang w:eastAsia="zh-CN" w:bidi="hi-IN"/>
        </w:rPr>
        <w:t>-</w:t>
      </w:r>
      <w:r w:rsidRPr="001B215C">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9B2717" w:rsidRPr="009B2717" w:rsidRDefault="009B2717" w:rsidP="009B2717">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B2717">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255DDA" w:rsidRDefault="00255DDA"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rsidR="005F02D9" w:rsidRDefault="005F02D9"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036634"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802"/>
        <w:gridCol w:w="3328"/>
        <w:gridCol w:w="5570"/>
      </w:tblGrid>
      <w:tr w:rsidR="00036634" w:rsidRPr="00B07441" w:rsidTr="00036634">
        <w:trPr>
          <w:trHeight w:val="623"/>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Pr="00B07441" w:rsidRDefault="00036634">
            <w:pPr>
              <w:rPr>
                <w:rFonts w:ascii="Garamond" w:hAnsi="Garamond"/>
              </w:rPr>
            </w:pPr>
            <w:r w:rsidRPr="00B07441">
              <w:rPr>
                <w:rFonts w:ascii="Garamond" w:hAnsi="Garamond" w:cs="Arial"/>
                <w:b/>
                <w:bCs/>
              </w:rPr>
              <w:br w:type="page"/>
            </w:r>
            <w:r w:rsidRPr="00B07441">
              <w:rPr>
                <w:rFonts w:ascii="Garamond" w:hAnsi="Garamond"/>
              </w:rPr>
              <w:t>Przedmiot</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Pr="00B07441" w:rsidRDefault="00036634">
            <w:pPr>
              <w:jc w:val="center"/>
              <w:rPr>
                <w:rFonts w:ascii="Garamond" w:hAnsi="Garamond"/>
              </w:rPr>
            </w:pPr>
            <w:r w:rsidRPr="00B07441">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Pr="00B07441" w:rsidRDefault="00036634" w:rsidP="00B07441">
            <w:pPr>
              <w:jc w:val="center"/>
              <w:rPr>
                <w:rFonts w:ascii="Garamond" w:hAnsi="Garamond"/>
              </w:rPr>
            </w:pPr>
            <w:r w:rsidRPr="00B07441">
              <w:rPr>
                <w:rFonts w:ascii="Garamond" w:hAnsi="Garamond"/>
              </w:rPr>
              <w:t>Cena jednostkowa brutto sprzętu (w zł)</w:t>
            </w:r>
          </w:p>
        </w:tc>
        <w:tc>
          <w:tcPr>
            <w:tcW w:w="564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Pr="00B07441" w:rsidRDefault="00036634" w:rsidP="00B07441">
            <w:pPr>
              <w:rPr>
                <w:rFonts w:ascii="Garamond" w:hAnsi="Garamond"/>
              </w:rPr>
            </w:pPr>
            <w:r w:rsidRPr="00B07441">
              <w:rPr>
                <w:rFonts w:ascii="Garamond" w:hAnsi="Garamond"/>
                <w:b/>
              </w:rPr>
              <w:t>A:</w:t>
            </w:r>
            <w:r w:rsidRPr="00B07441">
              <w:rPr>
                <w:rFonts w:ascii="Garamond" w:hAnsi="Garamond"/>
              </w:rPr>
              <w:t xml:space="preserve"> Cena brutto sprzętu (w zł):</w:t>
            </w:r>
          </w:p>
        </w:tc>
      </w:tr>
      <w:tr w:rsidR="00036634" w:rsidRPr="00B07441" w:rsidTr="00036634">
        <w:trPr>
          <w:trHeight w:val="575"/>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Pr="00B07441" w:rsidRDefault="00036634" w:rsidP="00036634">
            <w:pPr>
              <w:suppressAutoHyphens/>
              <w:spacing w:after="0" w:line="240" w:lineRule="auto"/>
              <w:jc w:val="center"/>
              <w:rPr>
                <w:rFonts w:ascii="Garamond" w:eastAsia="Times New Roman" w:hAnsi="Garamond" w:cs="Times New Roman"/>
                <w:sz w:val="24"/>
                <w:szCs w:val="24"/>
                <w:lang w:eastAsia="ar-SA"/>
              </w:rPr>
            </w:pPr>
            <w:r w:rsidRPr="00B07441">
              <w:rPr>
                <w:rFonts w:ascii="Garamond" w:eastAsia="Times New Roman" w:hAnsi="Garamond" w:cs="Times New Roman"/>
                <w:sz w:val="24"/>
                <w:szCs w:val="24"/>
                <w:lang w:eastAsia="ar-SA"/>
              </w:rPr>
              <w:t>Czytnik mikropłytek ( czytnik do płytek metodą ELISA)</w:t>
            </w:r>
          </w:p>
          <w:p w:rsidR="00036634" w:rsidRPr="00B07441" w:rsidRDefault="00036634">
            <w:pPr>
              <w:suppressAutoHyphens/>
              <w:spacing w:after="0" w:line="240" w:lineRule="auto"/>
              <w:jc w:val="center"/>
              <w:rPr>
                <w:rFonts w:ascii="Garamond" w:hAnsi="Garamond"/>
              </w:rPr>
            </w:pP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Pr="00B07441" w:rsidRDefault="00036634" w:rsidP="00B07441">
            <w:pPr>
              <w:jc w:val="center"/>
              <w:rPr>
                <w:rFonts w:ascii="Garamond" w:hAnsi="Garamond"/>
              </w:rPr>
            </w:pPr>
            <w:r w:rsidRPr="00B07441">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vAlign w:val="center"/>
          </w:tcPr>
          <w:p w:rsidR="00036634" w:rsidRPr="00B07441" w:rsidRDefault="00036634">
            <w:pPr>
              <w:rPr>
                <w:rFonts w:ascii="Garamond" w:eastAsia="Calibri" w:hAnsi="Garamond"/>
              </w:rPr>
            </w:pPr>
          </w:p>
        </w:tc>
        <w:tc>
          <w:tcPr>
            <w:tcW w:w="5642" w:type="dxa"/>
            <w:tcBorders>
              <w:top w:val="single" w:sz="4" w:space="0" w:color="auto"/>
              <w:left w:val="single" w:sz="4" w:space="0" w:color="auto"/>
              <w:bottom w:val="single" w:sz="4" w:space="0" w:color="auto"/>
              <w:right w:val="single" w:sz="4" w:space="0" w:color="auto"/>
            </w:tcBorders>
            <w:vAlign w:val="center"/>
          </w:tcPr>
          <w:p w:rsidR="00036634" w:rsidRPr="00B07441" w:rsidRDefault="00036634">
            <w:pPr>
              <w:rPr>
                <w:rFonts w:ascii="Garamond" w:eastAsia="Calibri" w:hAnsi="Garamond"/>
              </w:rPr>
            </w:pPr>
          </w:p>
        </w:tc>
      </w:tr>
    </w:tbl>
    <w:p w:rsidR="00036634" w:rsidRDefault="00036634" w:rsidP="00036634">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61714E" w:rsidTr="0061714E">
        <w:trPr>
          <w:trHeight w:val="70"/>
          <w:jc w:val="right"/>
        </w:trPr>
        <w:tc>
          <w:tcPr>
            <w:tcW w:w="443" w:type="dxa"/>
            <w:tcBorders>
              <w:top w:val="nil"/>
              <w:left w:val="nil"/>
              <w:bottom w:val="nil"/>
              <w:right w:val="nil"/>
            </w:tcBorders>
          </w:tcPr>
          <w:p w:rsidR="0061714E" w:rsidRDefault="0061714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61714E" w:rsidRDefault="0061714E">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w:t>
            </w:r>
            <w:r w:rsidR="00B07441">
              <w:rPr>
                <w:rFonts w:ascii="Garamond" w:hAnsi="Garamond"/>
                <w:bCs/>
              </w:rPr>
              <w:t xml:space="preserve">dostawy, </w:t>
            </w:r>
            <w:r>
              <w:rPr>
                <w:rFonts w:ascii="Garamond" w:hAnsi="Garamond"/>
                <w:bCs/>
              </w:rPr>
              <w:t>instal</w:t>
            </w:r>
            <w:r>
              <w:rPr>
                <w:rFonts w:ascii="Garamond" w:eastAsia="Calibri" w:hAnsi="Garamond"/>
              </w:rPr>
              <w:t>acji, uruchomienia w Nowej siedziby Szpitala (w zł):</w:t>
            </w:r>
          </w:p>
        </w:tc>
      </w:tr>
      <w:tr w:rsidR="0061714E" w:rsidTr="0061714E">
        <w:trPr>
          <w:trHeight w:val="751"/>
          <w:jc w:val="right"/>
        </w:trPr>
        <w:tc>
          <w:tcPr>
            <w:tcW w:w="443" w:type="dxa"/>
            <w:tcBorders>
              <w:top w:val="nil"/>
              <w:left w:val="nil"/>
              <w:bottom w:val="nil"/>
              <w:right w:val="nil"/>
            </w:tcBorders>
          </w:tcPr>
          <w:p w:rsidR="0061714E" w:rsidRDefault="0061714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61714E" w:rsidRDefault="0061714E">
            <w:pPr>
              <w:rPr>
                <w:rFonts w:ascii="Garamond" w:eastAsia="Calibri" w:hAnsi="Garamond"/>
              </w:rPr>
            </w:pPr>
          </w:p>
        </w:tc>
      </w:tr>
    </w:tbl>
    <w:p w:rsidR="0061714E" w:rsidRDefault="0061714E" w:rsidP="0061714E">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61714E" w:rsidTr="0061714E">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61714E" w:rsidRDefault="0061714E">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61714E" w:rsidTr="0061714E">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61714E" w:rsidRDefault="0061714E">
            <w:pPr>
              <w:rPr>
                <w:rFonts w:ascii="Garamond" w:eastAsia="Calibri" w:hAnsi="Garamond"/>
              </w:rPr>
            </w:pPr>
          </w:p>
        </w:tc>
      </w:tr>
    </w:tbl>
    <w:p w:rsidR="0061714E" w:rsidRDefault="0061714E" w:rsidP="0061714E">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61714E" w:rsidTr="0061714E">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1714E" w:rsidRDefault="0061714E">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61714E" w:rsidRDefault="0061714E">
            <w:pPr>
              <w:snapToGrid w:val="0"/>
              <w:rPr>
                <w:rFonts w:ascii="Garamond" w:hAnsi="Garamond"/>
                <w:bCs/>
              </w:rPr>
            </w:pPr>
          </w:p>
        </w:tc>
      </w:tr>
    </w:tbl>
    <w:p w:rsidR="00036634"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036634"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036634"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036634"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411E0C" w:rsidRPr="001E0DF3" w:rsidRDefault="00877C35" w:rsidP="00BC771B">
      <w:pPr>
        <w:suppressAutoHyphens/>
        <w:spacing w:after="0" w:line="240" w:lineRule="auto"/>
        <w:jc w:val="center"/>
        <w:rPr>
          <w:rFonts w:ascii="Times New Roman" w:eastAsia="Times New Roman" w:hAnsi="Times New Roman" w:cs="Times New Roman"/>
          <w:b/>
          <w:sz w:val="24"/>
          <w:szCs w:val="24"/>
          <w:lang w:eastAsia="ar-SA"/>
        </w:rPr>
      </w:pPr>
      <w:r w:rsidRPr="001E0DF3">
        <w:rPr>
          <w:rFonts w:ascii="Times New Roman" w:eastAsia="Times New Roman" w:hAnsi="Times New Roman" w:cs="Times New Roman"/>
          <w:b/>
          <w:sz w:val="24"/>
          <w:szCs w:val="24"/>
          <w:lang w:eastAsia="ar-SA"/>
        </w:rPr>
        <w:t>Czytnik mikropłytek ( czytnik do płytek metodą ELISA)</w:t>
      </w:r>
    </w:p>
    <w:tbl>
      <w:tblPr>
        <w:tblW w:w="14601" w:type="dxa"/>
        <w:tblInd w:w="-72" w:type="dxa"/>
        <w:tblLayout w:type="fixed"/>
        <w:tblCellMar>
          <w:left w:w="70" w:type="dxa"/>
          <w:right w:w="70" w:type="dxa"/>
        </w:tblCellMar>
        <w:tblLook w:val="0000" w:firstRow="0" w:lastRow="0" w:firstColumn="0" w:lastColumn="0" w:noHBand="0" w:noVBand="0"/>
      </w:tblPr>
      <w:tblGrid>
        <w:gridCol w:w="776"/>
        <w:gridCol w:w="8864"/>
        <w:gridCol w:w="1559"/>
        <w:gridCol w:w="1701"/>
        <w:gridCol w:w="1701"/>
      </w:tblGrid>
      <w:tr w:rsidR="008A7E6F"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864"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Odczyt płytek 6, 12, 24, 48 i 96-dołkowych płasko- i </w:t>
            </w:r>
            <w:proofErr w:type="spellStart"/>
            <w:r w:rsidRPr="00A72A18">
              <w:rPr>
                <w:rFonts w:ascii="Times New Roman" w:eastAsia="Times New Roman" w:hAnsi="Times New Roman" w:cs="Times New Roman"/>
                <w:sz w:val="24"/>
                <w:szCs w:val="24"/>
                <w:lang w:eastAsia="pl-PL"/>
              </w:rPr>
              <w:t>okrągłodennych</w:t>
            </w:r>
            <w:proofErr w:type="spellEnd"/>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Zakres długości fali od 400 do 750 </w:t>
            </w:r>
            <w:proofErr w:type="spellStart"/>
            <w:r w:rsidRPr="00A72A18">
              <w:rPr>
                <w:rFonts w:ascii="Times New Roman" w:eastAsia="Times New Roman" w:hAnsi="Times New Roman" w:cs="Times New Roman"/>
                <w:sz w:val="24"/>
                <w:szCs w:val="24"/>
                <w:lang w:eastAsia="pl-PL"/>
              </w:rPr>
              <w:t>nm</w:t>
            </w:r>
            <w:proofErr w:type="spellEnd"/>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Zakres odczytu 0-4.000 OD</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Dokładność odczytu &lt;1% przy 2 OD</w:t>
            </w:r>
            <w:r w:rsidR="005B5FE2">
              <w:rPr>
                <w:rFonts w:ascii="Times New Roman" w:eastAsia="Times New Roman" w:hAnsi="Times New Roman" w:cs="Times New Roman"/>
                <w:sz w:val="24"/>
                <w:szCs w:val="24"/>
                <w:lang w:eastAsia="pl-PL"/>
              </w:rPr>
              <w:t xml:space="preserve"> </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Liniowość odczytu &lt;1% przy 2 OD</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Powtarzalność odczytu &lt; 0.5% przy 2 OD</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01188C">
            <w:pPr>
              <w:spacing w:after="0"/>
              <w:jc w:val="center"/>
              <w:rPr>
                <w:rFonts w:ascii="Times New Roman" w:eastAsia="Times New Roman" w:hAnsi="Times New Roman"/>
                <w:lang w:eastAsia="ar-SA"/>
              </w:rPr>
            </w:pPr>
            <w:r>
              <w:rPr>
                <w:rFonts w:ascii="Times New Roman" w:eastAsia="Times New Roman" w:hAnsi="Times New Roman"/>
                <w:lang w:eastAsia="ar-SA"/>
              </w:rPr>
              <w:t>0,5 % - 0 pkt.</w:t>
            </w:r>
          </w:p>
          <w:p w:rsidR="00877C35" w:rsidRDefault="00877C35" w:rsidP="0001188C">
            <w:pPr>
              <w:spacing w:after="0"/>
              <w:jc w:val="center"/>
              <w:rPr>
                <w:rFonts w:ascii="Times New Roman" w:eastAsia="Times New Roman" w:hAnsi="Times New Roman"/>
                <w:lang w:eastAsia="ar-SA"/>
              </w:rPr>
            </w:pPr>
            <w:r>
              <w:rPr>
                <w:rFonts w:ascii="Times New Roman" w:eastAsia="Times New Roman" w:hAnsi="Times New Roman"/>
                <w:lang w:eastAsia="ar-SA"/>
              </w:rPr>
              <w:t>Najmniejsza 3 pkt.</w:t>
            </w:r>
          </w:p>
          <w:p w:rsidR="00877C35" w:rsidRDefault="00877C35" w:rsidP="0001188C">
            <w:pPr>
              <w:spacing w:after="0"/>
              <w:jc w:val="center"/>
            </w:pPr>
            <w:r>
              <w:rPr>
                <w:rFonts w:ascii="Times New Roman" w:eastAsia="Times New Roman" w:hAnsi="Times New Roman"/>
                <w:lang w:eastAsia="ar-SA"/>
              </w:rPr>
              <w:t>Inne proporcjonalnie</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Wytrząsanie w trybie liniowym</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Ilość zainstalowanych filtrów – minimum 4 (405, </w:t>
            </w:r>
            <w:r w:rsidRPr="00B454C2">
              <w:rPr>
                <w:rFonts w:ascii="Times New Roman" w:eastAsia="Times New Roman" w:hAnsi="Times New Roman" w:cs="Times New Roman"/>
                <w:sz w:val="24"/>
                <w:szCs w:val="24"/>
                <w:lang w:eastAsia="pl-PL"/>
              </w:rPr>
              <w:t>450, 490</w:t>
            </w:r>
            <w:r w:rsidR="005B5FE2" w:rsidRPr="00B454C2">
              <w:rPr>
                <w:rFonts w:ascii="Times New Roman" w:eastAsia="Times New Roman" w:hAnsi="Times New Roman" w:cs="Times New Roman"/>
                <w:sz w:val="24"/>
                <w:szCs w:val="24"/>
                <w:lang w:eastAsia="pl-PL"/>
              </w:rPr>
              <w:t xml:space="preserve"> lub 492 </w:t>
            </w:r>
            <w:r w:rsidRPr="00B454C2">
              <w:rPr>
                <w:rFonts w:ascii="Times New Roman" w:eastAsia="Times New Roman" w:hAnsi="Times New Roman" w:cs="Times New Roman"/>
                <w:sz w:val="24"/>
                <w:szCs w:val="24"/>
                <w:lang w:eastAsia="pl-PL"/>
              </w:rPr>
              <w:t>, 630</w:t>
            </w:r>
            <w:r w:rsidR="005B5FE2" w:rsidRPr="00B454C2">
              <w:rPr>
                <w:rFonts w:ascii="Times New Roman" w:eastAsia="Times New Roman" w:hAnsi="Times New Roman" w:cs="Times New Roman"/>
                <w:sz w:val="24"/>
                <w:szCs w:val="24"/>
                <w:lang w:eastAsia="pl-PL"/>
              </w:rPr>
              <w:t xml:space="preserve"> lub </w:t>
            </w:r>
            <w:r w:rsidR="005B5FE2" w:rsidRPr="00B454C2">
              <w:rPr>
                <w:rFonts w:ascii="Calibri" w:eastAsia="Calibri" w:hAnsi="Calibri" w:cs="Times New Roman"/>
              </w:rPr>
              <w:t xml:space="preserve">620 </w:t>
            </w:r>
            <w:proofErr w:type="spellStart"/>
            <w:r w:rsidR="005B5FE2" w:rsidRPr="00B454C2">
              <w:rPr>
                <w:rFonts w:ascii="Calibri" w:eastAsia="Calibri" w:hAnsi="Calibri" w:cs="Times New Roman"/>
              </w:rPr>
              <w:t>nm</w:t>
            </w:r>
            <w:proofErr w:type="spellEnd"/>
            <w:r w:rsidRPr="00B454C2">
              <w:rPr>
                <w:rFonts w:ascii="Times New Roman" w:eastAsia="Times New Roman" w:hAnsi="Times New Roman" w:cs="Times New Roman"/>
                <w:sz w:val="24"/>
                <w:szCs w:val="24"/>
                <w:lang w:eastAsia="pl-PL"/>
              </w:rPr>
              <w:t xml:space="preserve"> </w:t>
            </w:r>
            <w:proofErr w:type="spellStart"/>
            <w:r w:rsidRPr="00B454C2">
              <w:rPr>
                <w:rFonts w:ascii="Times New Roman" w:eastAsia="Times New Roman" w:hAnsi="Times New Roman" w:cs="Times New Roman"/>
                <w:sz w:val="24"/>
                <w:szCs w:val="24"/>
                <w:lang w:eastAsia="pl-PL"/>
              </w:rPr>
              <w:t>nm</w:t>
            </w:r>
            <w:proofErr w:type="spellEnd"/>
            <w:r w:rsidRPr="00B454C2">
              <w:rPr>
                <w:rFonts w:ascii="Times New Roman" w:eastAsia="Times New Roman" w:hAnsi="Times New Roman" w:cs="Times New Roman"/>
                <w:sz w:val="24"/>
                <w:szCs w:val="24"/>
                <w:lang w:eastAsia="pl-PL"/>
              </w:rPr>
              <w:t>)</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Oprogramowanie zewnętrzne do jednoczesnej kontroli aparatu i analizy otrzymanych wyników.</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Kolorowy dotykowy wyświetlacz do obsługi </w:t>
            </w:r>
            <w:r w:rsidRPr="00B454C2">
              <w:rPr>
                <w:rFonts w:ascii="Times New Roman" w:eastAsia="Times New Roman" w:hAnsi="Times New Roman" w:cs="Times New Roman"/>
                <w:sz w:val="24"/>
                <w:szCs w:val="24"/>
                <w:lang w:eastAsia="pl-PL"/>
              </w:rPr>
              <w:t>urządzenia</w:t>
            </w:r>
            <w:r w:rsidR="0044379B" w:rsidRPr="00B454C2">
              <w:rPr>
                <w:rFonts w:ascii="Times New Roman" w:eastAsia="Times New Roman" w:hAnsi="Times New Roman" w:cs="Times New Roman"/>
                <w:sz w:val="24"/>
                <w:szCs w:val="24"/>
                <w:lang w:eastAsia="pl-PL"/>
              </w:rPr>
              <w:t xml:space="preserve"> lub kolorowy czytelny wyświetlacz 480 x 372 pikseli z przyciskami membranowymi do ustawiania wartości , odpornymi na zalania i możliwymi do operowania w rękawiczkach. </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Pamięć wewnętrzna - 40 otwartych, programowanych przez użytkownika protokołów, (ewentualnie możliwość wyboru miejsc odczytu dostosowana do ułożenia dołków na płytce)</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Oprogramowanie zewnętrzne – obróbka danych – transformacje, </w:t>
            </w:r>
            <w:proofErr w:type="spellStart"/>
            <w:r w:rsidRPr="00A72A18">
              <w:rPr>
                <w:rFonts w:ascii="Times New Roman" w:eastAsia="Times New Roman" w:hAnsi="Times New Roman" w:cs="Times New Roman"/>
                <w:sz w:val="24"/>
                <w:szCs w:val="24"/>
                <w:lang w:eastAsia="pl-PL"/>
              </w:rPr>
              <w:t>cut-offs</w:t>
            </w:r>
            <w:proofErr w:type="spellEnd"/>
            <w:r w:rsidRPr="00A72A18">
              <w:rPr>
                <w:rFonts w:ascii="Times New Roman" w:eastAsia="Times New Roman" w:hAnsi="Times New Roman" w:cs="Times New Roman"/>
                <w:sz w:val="24"/>
                <w:szCs w:val="24"/>
                <w:lang w:eastAsia="pl-PL"/>
              </w:rPr>
              <w:t>, walidacja wyników</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01188C"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01188C" w:rsidRPr="008A7E6F" w:rsidRDefault="0001188C" w:rsidP="0001188C">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01188C" w:rsidRPr="00A72A18" w:rsidRDefault="0001188C"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Możliwość pracy niezależnej lub pod kontrolą komputera</w:t>
            </w:r>
          </w:p>
        </w:tc>
        <w:tc>
          <w:tcPr>
            <w:tcW w:w="1559" w:type="dxa"/>
            <w:tcBorders>
              <w:top w:val="single" w:sz="4" w:space="0" w:color="000000"/>
              <w:left w:val="single" w:sz="4" w:space="0" w:color="auto"/>
              <w:bottom w:val="single" w:sz="4" w:space="0" w:color="000000"/>
            </w:tcBorders>
            <w:shd w:val="clear" w:color="auto" w:fill="auto"/>
          </w:tcPr>
          <w:p w:rsidR="0001188C" w:rsidRDefault="0001188C" w:rsidP="0001188C">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1188C" w:rsidRDefault="0001188C" w:rsidP="0001188C">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01188C" w:rsidRDefault="0001188C" w:rsidP="0001188C">
            <w:pPr>
              <w:jc w:val="center"/>
            </w:pPr>
            <w:r>
              <w:rPr>
                <w:rFonts w:ascii="Times New Roman" w:eastAsia="Times New Roman" w:hAnsi="Times New Roman"/>
                <w:lang w:eastAsia="ar-SA"/>
              </w:rPr>
              <w:t>----</w:t>
            </w:r>
          </w:p>
        </w:tc>
      </w:tr>
      <w:tr w:rsidR="0001188C"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01188C" w:rsidRPr="008A7E6F" w:rsidRDefault="0001188C" w:rsidP="0001188C">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01188C" w:rsidRPr="00A72A18" w:rsidRDefault="0001188C"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Odczyt całej płytki 96-dołkowej w nie dłużej niż 11 sekund</w:t>
            </w:r>
          </w:p>
        </w:tc>
        <w:tc>
          <w:tcPr>
            <w:tcW w:w="1559" w:type="dxa"/>
            <w:tcBorders>
              <w:top w:val="single" w:sz="4" w:space="0" w:color="000000"/>
              <w:left w:val="single" w:sz="4" w:space="0" w:color="auto"/>
              <w:bottom w:val="single" w:sz="4" w:space="0" w:color="000000"/>
            </w:tcBorders>
            <w:shd w:val="clear" w:color="auto" w:fill="auto"/>
          </w:tcPr>
          <w:p w:rsidR="0001188C" w:rsidRDefault="0001188C" w:rsidP="0001188C">
            <w:pPr>
              <w:jc w:val="center"/>
            </w:pPr>
            <w:r w:rsidRPr="00453AD8">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1188C" w:rsidRDefault="0001188C" w:rsidP="0001188C">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01188C" w:rsidRDefault="0001188C" w:rsidP="0001188C">
            <w:pPr>
              <w:jc w:val="center"/>
            </w:pPr>
            <w:r>
              <w:rPr>
                <w:rFonts w:ascii="Times New Roman" w:eastAsia="Times New Roman" w:hAnsi="Times New Roman"/>
                <w:lang w:eastAsia="ar-SA"/>
              </w:rPr>
              <w:t>----</w:t>
            </w:r>
          </w:p>
        </w:tc>
      </w:tr>
      <w:tr w:rsidR="0001188C"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01188C" w:rsidRPr="008A7E6F" w:rsidRDefault="0001188C" w:rsidP="0001188C">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01188C" w:rsidRPr="00A72A18" w:rsidRDefault="0001188C"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3 złącza USB</w:t>
            </w:r>
          </w:p>
        </w:tc>
        <w:tc>
          <w:tcPr>
            <w:tcW w:w="1559" w:type="dxa"/>
            <w:tcBorders>
              <w:top w:val="single" w:sz="4" w:space="0" w:color="000000"/>
              <w:left w:val="single" w:sz="4" w:space="0" w:color="auto"/>
              <w:bottom w:val="single" w:sz="4" w:space="0" w:color="000000"/>
            </w:tcBorders>
            <w:shd w:val="clear" w:color="auto" w:fill="auto"/>
          </w:tcPr>
          <w:p w:rsidR="0001188C" w:rsidRDefault="0001188C" w:rsidP="0001188C">
            <w:pPr>
              <w:jc w:val="center"/>
            </w:pPr>
            <w:r w:rsidRPr="00453AD8">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1188C" w:rsidRDefault="0001188C" w:rsidP="0001188C">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01188C" w:rsidRDefault="0001188C" w:rsidP="0001188C">
            <w:pPr>
              <w:jc w:val="center"/>
            </w:pPr>
            <w:r>
              <w:rPr>
                <w:rFonts w:ascii="Times New Roman" w:eastAsia="Times New Roman" w:hAnsi="Times New Roman"/>
                <w:lang w:eastAsia="ar-SA"/>
              </w:rPr>
              <w:t>----</w:t>
            </w:r>
          </w:p>
        </w:tc>
      </w:tr>
      <w:tr w:rsidR="0001188C" w:rsidRPr="00BC771B" w:rsidTr="0001188C">
        <w:tc>
          <w:tcPr>
            <w:tcW w:w="776" w:type="dxa"/>
            <w:tcBorders>
              <w:top w:val="single" w:sz="4" w:space="0" w:color="000000"/>
              <w:left w:val="single" w:sz="4" w:space="0" w:color="000000"/>
              <w:bottom w:val="single" w:sz="4" w:space="0" w:color="000000"/>
            </w:tcBorders>
            <w:shd w:val="clear" w:color="auto" w:fill="auto"/>
            <w:vAlign w:val="center"/>
          </w:tcPr>
          <w:p w:rsidR="0001188C" w:rsidRPr="008A7E6F" w:rsidRDefault="0001188C" w:rsidP="0001188C">
            <w:pPr>
              <w:pStyle w:val="Zawartotabeli"/>
              <w:numPr>
                <w:ilvl w:val="0"/>
                <w:numId w:val="19"/>
              </w:numPr>
              <w:snapToGrid w:val="0"/>
              <w:spacing w:before="60" w:after="60"/>
              <w:rPr>
                <w:sz w:val="22"/>
                <w:szCs w:val="22"/>
              </w:rPr>
            </w:pPr>
          </w:p>
        </w:tc>
        <w:tc>
          <w:tcPr>
            <w:tcW w:w="8864" w:type="dxa"/>
            <w:tcBorders>
              <w:top w:val="single" w:sz="4" w:space="0" w:color="000000"/>
              <w:left w:val="single" w:sz="4" w:space="0" w:color="000000"/>
              <w:bottom w:val="single" w:sz="4" w:space="0" w:color="000000"/>
            </w:tcBorders>
            <w:shd w:val="clear" w:color="auto" w:fill="auto"/>
            <w:vAlign w:val="center"/>
          </w:tcPr>
          <w:p w:rsidR="0001188C" w:rsidRPr="00A72A18" w:rsidRDefault="0001188C" w:rsidP="0001188C">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Możliwość podłączenia drukarki termicznej bezpośrednio do czytnika</w:t>
            </w:r>
          </w:p>
        </w:tc>
        <w:tc>
          <w:tcPr>
            <w:tcW w:w="1559" w:type="dxa"/>
            <w:tcBorders>
              <w:top w:val="single" w:sz="4" w:space="0" w:color="000000"/>
              <w:left w:val="single" w:sz="4" w:space="0" w:color="auto"/>
              <w:bottom w:val="single" w:sz="4" w:space="0" w:color="000000"/>
            </w:tcBorders>
            <w:shd w:val="clear" w:color="auto" w:fill="auto"/>
          </w:tcPr>
          <w:p w:rsidR="0001188C" w:rsidRDefault="0001188C" w:rsidP="0001188C">
            <w:pPr>
              <w:jc w:val="center"/>
            </w:pPr>
            <w:r w:rsidRPr="00453AD8">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1188C" w:rsidRDefault="0001188C" w:rsidP="0001188C">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01188C" w:rsidRDefault="0001188C" w:rsidP="0001188C">
            <w:pPr>
              <w:jc w:val="center"/>
            </w:pPr>
            <w:r>
              <w:rPr>
                <w:rFonts w:ascii="Times New Roman" w:eastAsia="Times New Roman" w:hAnsi="Times New Roman"/>
                <w:lang w:eastAsia="ar-SA"/>
              </w:rPr>
              <w:t>----</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877C35" w:rsidRPr="008A7E6F" w:rsidRDefault="00877C35"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877C35" w:rsidRPr="008A7E6F" w:rsidTr="000118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776"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8864"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0118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776"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8864"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0118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776"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8864"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0118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776"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8864"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0118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776"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8864"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0118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776"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8864"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851"/>
        <w:gridCol w:w="8080"/>
        <w:gridCol w:w="1843"/>
        <w:gridCol w:w="2268"/>
        <w:gridCol w:w="2115"/>
        <w:gridCol w:w="11"/>
      </w:tblGrid>
      <w:tr w:rsidR="00BC771B" w:rsidRPr="00BC771B" w:rsidTr="00B20C9E">
        <w:tc>
          <w:tcPr>
            <w:tcW w:w="85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lastRenderedPageBreak/>
              <w:t>LP</w:t>
            </w:r>
          </w:p>
        </w:tc>
        <w:tc>
          <w:tcPr>
            <w:tcW w:w="808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9D0B84">
              <w:rPr>
                <w:color w:val="000000" w:themeColor="text1"/>
                <w:sz w:val="22"/>
                <w:szCs w:val="22"/>
              </w:rPr>
              <w:t>– podjęta naprawa” =&lt; 2 dni robocze</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Height w:val="560"/>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959"/>
        <w:gridCol w:w="7938"/>
        <w:gridCol w:w="1984"/>
        <w:gridCol w:w="2127"/>
        <w:gridCol w:w="2126"/>
      </w:tblGrid>
      <w:tr w:rsidR="008A7E6F" w:rsidRPr="00CE0BB7" w:rsidTr="00B20C9E">
        <w:tc>
          <w:tcPr>
            <w:tcW w:w="959" w:type="dxa"/>
            <w:vAlign w:val="center"/>
          </w:tcPr>
          <w:p w:rsidR="008A7E6F" w:rsidRPr="00BC771B" w:rsidRDefault="008A7E6F" w:rsidP="008A7E6F">
            <w:pPr>
              <w:suppressAutoHyphens/>
              <w:snapToGrid w:val="0"/>
              <w:jc w:val="center"/>
              <w:rPr>
                <w:b/>
                <w:bCs/>
                <w:lang w:eastAsia="ar-SA"/>
              </w:rPr>
            </w:pPr>
            <w:r w:rsidRPr="00BC771B">
              <w:rPr>
                <w:b/>
                <w:bCs/>
                <w:lang w:eastAsia="ar-SA"/>
              </w:rPr>
              <w:lastRenderedPageBreak/>
              <w:t>LP</w:t>
            </w:r>
          </w:p>
        </w:tc>
        <w:tc>
          <w:tcPr>
            <w:tcW w:w="793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B20C9E">
        <w:tc>
          <w:tcPr>
            <w:tcW w:w="959"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7938"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B20C9E">
        <w:tc>
          <w:tcPr>
            <w:tcW w:w="959"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7938"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4876" w:type="dxa"/>
        <w:tblLook w:val="04A0" w:firstRow="1" w:lastRow="0" w:firstColumn="1" w:lastColumn="0" w:noHBand="0" w:noVBand="1"/>
      </w:tblPr>
      <w:tblGrid>
        <w:gridCol w:w="846"/>
        <w:gridCol w:w="8080"/>
        <w:gridCol w:w="1984"/>
        <w:gridCol w:w="1984"/>
        <w:gridCol w:w="1982"/>
      </w:tblGrid>
      <w:tr w:rsidR="008A7E6F" w:rsidRPr="00CE0BB7" w:rsidTr="0001188C">
        <w:tc>
          <w:tcPr>
            <w:tcW w:w="846"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080"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1982"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01188C">
        <w:tc>
          <w:tcPr>
            <w:tcW w:w="846" w:type="dxa"/>
          </w:tcPr>
          <w:p w:rsidR="00B866E3" w:rsidRPr="008A7E6F" w:rsidRDefault="00B866E3" w:rsidP="0001188C">
            <w:pPr>
              <w:pStyle w:val="Akapitzlist"/>
              <w:numPr>
                <w:ilvl w:val="0"/>
                <w:numId w:val="19"/>
              </w:numPr>
              <w:spacing w:before="100" w:beforeAutospacing="1" w:after="100" w:afterAutospacing="1" w:line="288" w:lineRule="auto"/>
              <w:ind w:hanging="622"/>
              <w:jc w:val="center"/>
              <w:rPr>
                <w:rFonts w:ascii="Times New Roman" w:eastAsia="Times New Roman" w:hAnsi="Times New Roman"/>
                <w:color w:val="000000" w:themeColor="text1"/>
              </w:rPr>
            </w:pPr>
          </w:p>
        </w:tc>
        <w:tc>
          <w:tcPr>
            <w:tcW w:w="8080"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984"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984" w:type="dxa"/>
            <w:vAlign w:val="center"/>
          </w:tcPr>
          <w:p w:rsidR="00B866E3" w:rsidRPr="00CE0BB7" w:rsidRDefault="00B866E3" w:rsidP="008A7E6F">
            <w:pPr>
              <w:suppressAutoHyphens/>
              <w:jc w:val="center"/>
              <w:rPr>
                <w:sz w:val="22"/>
                <w:szCs w:val="22"/>
                <w:lang w:eastAsia="ar-SA"/>
              </w:rPr>
            </w:pPr>
          </w:p>
        </w:tc>
        <w:tc>
          <w:tcPr>
            <w:tcW w:w="1982" w:type="dxa"/>
            <w:vAlign w:val="center"/>
          </w:tcPr>
          <w:p w:rsidR="00B866E3" w:rsidRDefault="00B866E3" w:rsidP="008A7E6F">
            <w:pPr>
              <w:jc w:val="center"/>
            </w:pPr>
            <w:r w:rsidRPr="00F547AC">
              <w:rPr>
                <w:sz w:val="22"/>
                <w:szCs w:val="22"/>
                <w:lang w:eastAsia="ar-SA"/>
              </w:rPr>
              <w:t>---</w:t>
            </w:r>
          </w:p>
        </w:tc>
      </w:tr>
      <w:tr w:rsidR="00B866E3" w:rsidRPr="00CE0BB7" w:rsidTr="0001188C">
        <w:tc>
          <w:tcPr>
            <w:tcW w:w="846" w:type="dxa"/>
          </w:tcPr>
          <w:p w:rsidR="00B866E3" w:rsidRPr="008A7E6F" w:rsidRDefault="00B866E3" w:rsidP="0001188C">
            <w:pPr>
              <w:pStyle w:val="Akapitzlist"/>
              <w:numPr>
                <w:ilvl w:val="0"/>
                <w:numId w:val="19"/>
              </w:numPr>
              <w:spacing w:before="100" w:beforeAutospacing="1" w:after="100" w:afterAutospacing="1" w:line="288" w:lineRule="auto"/>
              <w:ind w:hanging="622"/>
              <w:jc w:val="center"/>
              <w:rPr>
                <w:rFonts w:ascii="Times New Roman" w:eastAsia="Times New Roman" w:hAnsi="Times New Roman"/>
                <w:color w:val="000000" w:themeColor="text1"/>
              </w:rPr>
            </w:pPr>
          </w:p>
        </w:tc>
        <w:tc>
          <w:tcPr>
            <w:tcW w:w="8080"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984"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984" w:type="dxa"/>
            <w:vAlign w:val="center"/>
          </w:tcPr>
          <w:p w:rsidR="00B866E3" w:rsidRPr="00CE0BB7" w:rsidRDefault="00B866E3" w:rsidP="008A7E6F">
            <w:pPr>
              <w:suppressAutoHyphens/>
              <w:jc w:val="center"/>
              <w:rPr>
                <w:sz w:val="22"/>
                <w:szCs w:val="22"/>
                <w:lang w:eastAsia="ar-SA"/>
              </w:rPr>
            </w:pPr>
          </w:p>
        </w:tc>
        <w:tc>
          <w:tcPr>
            <w:tcW w:w="1982" w:type="dxa"/>
            <w:vAlign w:val="center"/>
          </w:tcPr>
          <w:p w:rsidR="00B866E3" w:rsidRDefault="00B866E3" w:rsidP="008A7E6F">
            <w:pPr>
              <w:jc w:val="center"/>
            </w:pPr>
            <w:r w:rsidRPr="00F547AC">
              <w:rPr>
                <w:sz w:val="22"/>
                <w:szCs w:val="22"/>
                <w:lang w:eastAsia="ar-SA"/>
              </w:rPr>
              <w:t>---</w:t>
            </w:r>
          </w:p>
        </w:tc>
      </w:tr>
      <w:tr w:rsidR="00B866E3" w:rsidRPr="00CE0BB7" w:rsidTr="0001188C">
        <w:tc>
          <w:tcPr>
            <w:tcW w:w="846" w:type="dxa"/>
          </w:tcPr>
          <w:p w:rsidR="00B866E3" w:rsidRPr="008A7E6F" w:rsidRDefault="00B866E3" w:rsidP="0001188C">
            <w:pPr>
              <w:pStyle w:val="Akapitzlist"/>
              <w:numPr>
                <w:ilvl w:val="0"/>
                <w:numId w:val="19"/>
              </w:numPr>
              <w:spacing w:before="100" w:beforeAutospacing="1" w:after="100" w:afterAutospacing="1" w:line="288" w:lineRule="auto"/>
              <w:ind w:hanging="622"/>
              <w:jc w:val="center"/>
              <w:rPr>
                <w:rFonts w:ascii="Times New Roman" w:eastAsia="Times New Roman" w:hAnsi="Times New Roman"/>
                <w:color w:val="000000" w:themeColor="text1"/>
              </w:rPr>
            </w:pPr>
          </w:p>
        </w:tc>
        <w:tc>
          <w:tcPr>
            <w:tcW w:w="8080"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984"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984" w:type="dxa"/>
            <w:vAlign w:val="center"/>
          </w:tcPr>
          <w:p w:rsidR="00B866E3" w:rsidRPr="00CE0BB7" w:rsidRDefault="00B866E3" w:rsidP="008A7E6F">
            <w:pPr>
              <w:suppressAutoHyphens/>
              <w:jc w:val="center"/>
              <w:rPr>
                <w:sz w:val="22"/>
                <w:szCs w:val="22"/>
                <w:lang w:eastAsia="ar-SA"/>
              </w:rPr>
            </w:pPr>
          </w:p>
        </w:tc>
        <w:tc>
          <w:tcPr>
            <w:tcW w:w="1982" w:type="dxa"/>
            <w:vAlign w:val="center"/>
          </w:tcPr>
          <w:p w:rsidR="00B866E3" w:rsidRDefault="00B866E3" w:rsidP="008A7E6F">
            <w:pPr>
              <w:jc w:val="center"/>
            </w:pPr>
            <w:r w:rsidRPr="00F547AC">
              <w:rPr>
                <w:sz w:val="22"/>
                <w:szCs w:val="22"/>
                <w:lang w:eastAsia="ar-SA"/>
              </w:rPr>
              <w:t>---</w:t>
            </w:r>
          </w:p>
        </w:tc>
      </w:tr>
      <w:tr w:rsidR="00B866E3" w:rsidRPr="00CE0BB7" w:rsidTr="0001188C">
        <w:tc>
          <w:tcPr>
            <w:tcW w:w="846" w:type="dxa"/>
          </w:tcPr>
          <w:p w:rsidR="00B866E3" w:rsidRPr="008A7E6F" w:rsidRDefault="00B866E3" w:rsidP="0001188C">
            <w:pPr>
              <w:pStyle w:val="Akapitzlist"/>
              <w:numPr>
                <w:ilvl w:val="0"/>
                <w:numId w:val="19"/>
              </w:numPr>
              <w:spacing w:before="100" w:beforeAutospacing="1" w:after="100" w:afterAutospacing="1" w:line="288" w:lineRule="auto"/>
              <w:ind w:hanging="622"/>
              <w:jc w:val="center"/>
              <w:rPr>
                <w:rFonts w:ascii="Times New Roman" w:eastAsia="Times New Roman" w:hAnsi="Times New Roman"/>
                <w:color w:val="000000" w:themeColor="text1"/>
              </w:rPr>
            </w:pPr>
          </w:p>
        </w:tc>
        <w:tc>
          <w:tcPr>
            <w:tcW w:w="8080"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Z urządzeniem wykonawca dostarczy paszport techniczny zawierający co najmniej takie dane jak: nazwa, typ (model), producent, rok produkcji, numer seryjny (fabryczny), inne </w:t>
            </w:r>
            <w:r w:rsidRPr="00CE0BB7">
              <w:rPr>
                <w:color w:val="000000" w:themeColor="text1"/>
                <w:sz w:val="22"/>
                <w:szCs w:val="22"/>
              </w:rPr>
              <w:lastRenderedPageBreak/>
              <w:t>istotne informacje (np. części składowe, istotne wyposażenie, oprogramowanie), kody z aktualnie obowiązującego słownika NFZ (o ile występują)</w:t>
            </w:r>
          </w:p>
        </w:tc>
        <w:tc>
          <w:tcPr>
            <w:tcW w:w="1984" w:type="dxa"/>
            <w:vAlign w:val="center"/>
          </w:tcPr>
          <w:p w:rsidR="00B866E3" w:rsidRDefault="00B866E3" w:rsidP="008A7E6F">
            <w:pPr>
              <w:jc w:val="center"/>
            </w:pPr>
            <w:r w:rsidRPr="006B7A66">
              <w:rPr>
                <w:lang w:eastAsia="ar-SA"/>
              </w:rPr>
              <w:lastRenderedPageBreak/>
              <w:t>T</w:t>
            </w:r>
            <w:r w:rsidRPr="006B7A66">
              <w:rPr>
                <w:sz w:val="22"/>
                <w:szCs w:val="22"/>
                <w:lang w:eastAsia="ar-SA"/>
              </w:rPr>
              <w:t>ak</w:t>
            </w:r>
          </w:p>
        </w:tc>
        <w:tc>
          <w:tcPr>
            <w:tcW w:w="1984" w:type="dxa"/>
            <w:vAlign w:val="center"/>
          </w:tcPr>
          <w:p w:rsidR="00B866E3" w:rsidRPr="00CE0BB7" w:rsidRDefault="00B866E3" w:rsidP="008A7E6F">
            <w:pPr>
              <w:suppressAutoHyphens/>
              <w:jc w:val="center"/>
              <w:rPr>
                <w:sz w:val="22"/>
                <w:szCs w:val="22"/>
                <w:lang w:eastAsia="ar-SA"/>
              </w:rPr>
            </w:pPr>
          </w:p>
        </w:tc>
        <w:tc>
          <w:tcPr>
            <w:tcW w:w="1982" w:type="dxa"/>
            <w:vAlign w:val="center"/>
          </w:tcPr>
          <w:p w:rsidR="00B866E3" w:rsidRDefault="00B866E3" w:rsidP="008A7E6F">
            <w:pPr>
              <w:jc w:val="center"/>
            </w:pPr>
            <w:r w:rsidRPr="00F547AC">
              <w:rPr>
                <w:sz w:val="22"/>
                <w:szCs w:val="22"/>
                <w:lang w:eastAsia="ar-SA"/>
              </w:rPr>
              <w:t>---</w:t>
            </w:r>
          </w:p>
        </w:tc>
      </w:tr>
      <w:tr w:rsidR="00B866E3" w:rsidRPr="00CE0BB7" w:rsidTr="0001188C">
        <w:tc>
          <w:tcPr>
            <w:tcW w:w="846" w:type="dxa"/>
          </w:tcPr>
          <w:p w:rsidR="00B866E3" w:rsidRPr="008A7E6F" w:rsidRDefault="00B866E3" w:rsidP="0001188C">
            <w:pPr>
              <w:pStyle w:val="Akapitzlist"/>
              <w:numPr>
                <w:ilvl w:val="0"/>
                <w:numId w:val="19"/>
              </w:numPr>
              <w:spacing w:before="100" w:beforeAutospacing="1" w:after="100" w:afterAutospacing="1" w:line="288" w:lineRule="auto"/>
              <w:ind w:hanging="622"/>
              <w:jc w:val="center"/>
              <w:rPr>
                <w:rFonts w:ascii="Times New Roman" w:eastAsia="Times New Roman" w:hAnsi="Times New Roman"/>
                <w:color w:val="000000" w:themeColor="text1"/>
              </w:rPr>
            </w:pPr>
          </w:p>
        </w:tc>
        <w:tc>
          <w:tcPr>
            <w:tcW w:w="8080"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984"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984" w:type="dxa"/>
            <w:vAlign w:val="center"/>
          </w:tcPr>
          <w:p w:rsidR="00B866E3" w:rsidRPr="00CE0BB7" w:rsidRDefault="00B866E3" w:rsidP="008A7E6F">
            <w:pPr>
              <w:suppressAutoHyphens/>
              <w:jc w:val="center"/>
              <w:rPr>
                <w:sz w:val="22"/>
                <w:szCs w:val="22"/>
                <w:lang w:eastAsia="ar-SA"/>
              </w:rPr>
            </w:pPr>
          </w:p>
        </w:tc>
        <w:tc>
          <w:tcPr>
            <w:tcW w:w="1982"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229" w:rsidRDefault="00663229" w:rsidP="002B10C5">
      <w:pPr>
        <w:spacing w:after="0" w:line="240" w:lineRule="auto"/>
      </w:pPr>
      <w:r>
        <w:separator/>
      </w:r>
    </w:p>
  </w:endnote>
  <w:endnote w:type="continuationSeparator" w:id="0">
    <w:p w:rsidR="00663229" w:rsidRDefault="00663229"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494792831"/>
      <w:docPartObj>
        <w:docPartGallery w:val="Page Numbers (Bottom of Page)"/>
        <w:docPartUnique/>
      </w:docPartObj>
    </w:sdtPr>
    <w:sdtEndPr/>
    <w:sdtContent>
      <w:p w:rsidR="00767869" w:rsidRPr="00767869" w:rsidRDefault="00FF3BBF" w:rsidP="00767869">
        <w:pPr>
          <w:pStyle w:val="Stopka"/>
          <w:jc w:val="right"/>
          <w:rPr>
            <w:rFonts w:ascii="Garamond" w:hAnsi="Garamond"/>
          </w:rPr>
        </w:pPr>
        <w:r w:rsidRPr="00767869">
          <w:rPr>
            <w:rFonts w:ascii="Garamond" w:hAnsi="Garamond"/>
          </w:rPr>
          <w:fldChar w:fldCharType="begin"/>
        </w:r>
        <w:r w:rsidRPr="00767869">
          <w:rPr>
            <w:rFonts w:ascii="Garamond" w:hAnsi="Garamond"/>
          </w:rPr>
          <w:instrText>PAGE   \* MERGEFORMAT</w:instrText>
        </w:r>
        <w:r w:rsidRPr="00767869">
          <w:rPr>
            <w:rFonts w:ascii="Garamond" w:hAnsi="Garamond"/>
          </w:rPr>
          <w:fldChar w:fldCharType="separate"/>
        </w:r>
        <w:r w:rsidR="00EE5783">
          <w:rPr>
            <w:rFonts w:ascii="Garamond" w:hAnsi="Garamond"/>
            <w:noProof/>
          </w:rPr>
          <w:t>8</w:t>
        </w:r>
        <w:r w:rsidRPr="00767869">
          <w:rPr>
            <w:rFonts w:ascii="Garamond" w:hAnsi="Garamond"/>
          </w:rPr>
          <w:fldChar w:fldCharType="end"/>
        </w:r>
        <w:r w:rsidR="00767869" w:rsidRPr="00767869">
          <w:rPr>
            <w:rFonts w:ascii="Garamond" w:hAnsi="Garamond"/>
          </w:rPr>
          <w:t xml:space="preserve"> </w:t>
        </w:r>
      </w:p>
      <w:p w:rsidR="00767869" w:rsidRPr="00767869" w:rsidRDefault="00767869" w:rsidP="00767869">
        <w:pPr>
          <w:pStyle w:val="Stopka"/>
          <w:jc w:val="right"/>
          <w:rPr>
            <w:rFonts w:ascii="Garamond" w:hAnsi="Garamond"/>
          </w:rPr>
        </w:pPr>
        <w:r w:rsidRPr="00767869">
          <w:rPr>
            <w:rFonts w:ascii="Garamond" w:hAnsi="Garamond"/>
          </w:rPr>
          <w:t>podpis i pieczęć osoby (osób) upoważnionej do reprezentowania wykonawcy</w:t>
        </w:r>
      </w:p>
      <w:p w:rsidR="00FF3BBF" w:rsidRDefault="00663229">
        <w:pPr>
          <w:pStyle w:val="Stopka"/>
          <w:jc w:val="right"/>
        </w:pP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229" w:rsidRDefault="00663229" w:rsidP="002B10C5">
      <w:pPr>
        <w:spacing w:after="0" w:line="240" w:lineRule="auto"/>
      </w:pPr>
      <w:r>
        <w:separator/>
      </w:r>
    </w:p>
  </w:footnote>
  <w:footnote w:type="continuationSeparator" w:id="0">
    <w:p w:rsidR="00663229" w:rsidRDefault="00663229"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634" w:rsidRDefault="00FF3BBF" w:rsidP="0001188C">
    <w:pPr>
      <w:pStyle w:val="Nagwek"/>
      <w:jc w:val="center"/>
    </w:pPr>
    <w:r>
      <w:rPr>
        <w:noProof/>
      </w:rPr>
      <w:drawing>
        <wp:inline distT="0" distB="0" distL="0" distR="0" wp14:anchorId="00F72D49" wp14:editId="259101CB">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767869" w:rsidRDefault="00767869" w:rsidP="00767869">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NSSU.DFP.271</w:t>
    </w:r>
    <w:r w:rsidR="00EE5783">
      <w:rPr>
        <w:rFonts w:ascii="Garamond" w:eastAsia="Times New Roman" w:hAnsi="Garamond"/>
        <w:color w:val="000000"/>
        <w:lang w:eastAsia="pl-PL" w:bidi="hi-IN"/>
      </w:rPr>
      <w:t>.</w:t>
    </w:r>
    <w:r>
      <w:rPr>
        <w:rFonts w:ascii="Garamond" w:eastAsia="Times New Roman" w:hAnsi="Garamond"/>
        <w:color w:val="000000"/>
        <w:lang w:eastAsia="pl-PL" w:bidi="hi-IN"/>
      </w:rPr>
      <w:t>8</w:t>
    </w:r>
    <w:r w:rsidR="00EE5783">
      <w:rPr>
        <w:rFonts w:ascii="Garamond" w:eastAsia="Times New Roman" w:hAnsi="Garamond"/>
        <w:color w:val="000000"/>
        <w:lang w:eastAsia="pl-PL" w:bidi="hi-IN"/>
      </w:rPr>
      <w:t>5</w:t>
    </w:r>
    <w:r>
      <w:rPr>
        <w:rFonts w:ascii="Garamond" w:eastAsia="Times New Roman" w:hAnsi="Garamond"/>
        <w:color w:val="000000"/>
        <w:lang w:eastAsia="pl-PL" w:bidi="hi-IN"/>
      </w:rPr>
      <w:t>.2019.BM</w:t>
    </w:r>
    <w:r w:rsidRPr="00CB4E4C">
      <w:rPr>
        <w:rFonts w:ascii="Garamond" w:eastAsia="Times New Roman" w:hAnsi="Garamond"/>
        <w:lang w:eastAsia="pl-PL"/>
      </w:rPr>
      <w:tab/>
    </w:r>
  </w:p>
  <w:p w:rsidR="00767869" w:rsidRDefault="00767869" w:rsidP="00767869">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Załącznik nr 1a do specyfikacji</w:t>
    </w:r>
  </w:p>
  <w:p w:rsidR="00767869" w:rsidRPr="00CB4E4C" w:rsidRDefault="00767869" w:rsidP="00767869">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rsidR="00767869" w:rsidRPr="00767869" w:rsidRDefault="00767869" w:rsidP="00767869">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rPr>
      <w:t>Część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8"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9"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2"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6"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8"/>
  </w:num>
  <w:num w:numId="4">
    <w:abstractNumId w:val="9"/>
  </w:num>
  <w:num w:numId="5">
    <w:abstractNumId w:val="23"/>
  </w:num>
  <w:num w:numId="6">
    <w:abstractNumId w:val="29"/>
  </w:num>
  <w:num w:numId="7">
    <w:abstractNumId w:val="34"/>
  </w:num>
  <w:num w:numId="8">
    <w:abstractNumId w:val="17"/>
  </w:num>
  <w:num w:numId="9">
    <w:abstractNumId w:val="13"/>
  </w:num>
  <w:num w:numId="10">
    <w:abstractNumId w:val="30"/>
  </w:num>
  <w:num w:numId="11">
    <w:abstractNumId w:val="12"/>
  </w:num>
  <w:num w:numId="12">
    <w:abstractNumId w:val="24"/>
  </w:num>
  <w:num w:numId="13">
    <w:abstractNumId w:val="19"/>
  </w:num>
  <w:num w:numId="14">
    <w:abstractNumId w:val="27"/>
  </w:num>
  <w:num w:numId="15">
    <w:abstractNumId w:val="26"/>
  </w:num>
  <w:num w:numId="16">
    <w:abstractNumId w:val="20"/>
  </w:num>
  <w:num w:numId="17">
    <w:abstractNumId w:val="5"/>
  </w:num>
  <w:num w:numId="18">
    <w:abstractNumId w:val="10"/>
  </w:num>
  <w:num w:numId="19">
    <w:abstractNumId w:val="7"/>
  </w:num>
  <w:num w:numId="20">
    <w:abstractNumId w:val="25"/>
  </w:num>
  <w:num w:numId="21">
    <w:abstractNumId w:val="33"/>
  </w:num>
  <w:num w:numId="22">
    <w:abstractNumId w:val="6"/>
  </w:num>
  <w:num w:numId="23">
    <w:abstractNumId w:val="37"/>
  </w:num>
  <w:num w:numId="24">
    <w:abstractNumId w:val="22"/>
  </w:num>
  <w:num w:numId="25">
    <w:abstractNumId w:val="15"/>
  </w:num>
  <w:num w:numId="26">
    <w:abstractNumId w:val="35"/>
  </w:num>
  <w:num w:numId="27">
    <w:abstractNumId w:val="21"/>
  </w:num>
  <w:num w:numId="28">
    <w:abstractNumId w:val="32"/>
  </w:num>
  <w:num w:numId="29">
    <w:abstractNumId w:val="31"/>
  </w:num>
  <w:num w:numId="30">
    <w:abstractNumId w:val="28"/>
  </w:num>
  <w:num w:numId="31">
    <w:abstractNumId w:val="14"/>
  </w:num>
  <w:num w:numId="32">
    <w:abstractNumId w:val="11"/>
  </w:num>
  <w:num w:numId="33">
    <w:abstractNumId w:val="16"/>
  </w:num>
  <w:num w:numId="34">
    <w:abstractNumId w:val="36"/>
  </w:num>
  <w:num w:numId="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188C"/>
    <w:rsid w:val="0001385B"/>
    <w:rsid w:val="0003473F"/>
    <w:rsid w:val="00036634"/>
    <w:rsid w:val="00041E4B"/>
    <w:rsid w:val="000439CB"/>
    <w:rsid w:val="000472D7"/>
    <w:rsid w:val="00062621"/>
    <w:rsid w:val="00063146"/>
    <w:rsid w:val="0006612C"/>
    <w:rsid w:val="000800FB"/>
    <w:rsid w:val="00082567"/>
    <w:rsid w:val="000872C6"/>
    <w:rsid w:val="000A01C5"/>
    <w:rsid w:val="000A0AE5"/>
    <w:rsid w:val="000A42E2"/>
    <w:rsid w:val="000B3F15"/>
    <w:rsid w:val="000C38A6"/>
    <w:rsid w:val="000D0B99"/>
    <w:rsid w:val="000E296E"/>
    <w:rsid w:val="00106FA1"/>
    <w:rsid w:val="00107E9C"/>
    <w:rsid w:val="00127C35"/>
    <w:rsid w:val="00131CDD"/>
    <w:rsid w:val="00153000"/>
    <w:rsid w:val="001703BB"/>
    <w:rsid w:val="00186665"/>
    <w:rsid w:val="001903D2"/>
    <w:rsid w:val="00195D24"/>
    <w:rsid w:val="001A26B2"/>
    <w:rsid w:val="001A6B50"/>
    <w:rsid w:val="001B215C"/>
    <w:rsid w:val="001C5AC0"/>
    <w:rsid w:val="001D6D18"/>
    <w:rsid w:val="001D7920"/>
    <w:rsid w:val="001E0DF3"/>
    <w:rsid w:val="001F722D"/>
    <w:rsid w:val="001F741A"/>
    <w:rsid w:val="00224229"/>
    <w:rsid w:val="00226290"/>
    <w:rsid w:val="00226C7E"/>
    <w:rsid w:val="00230493"/>
    <w:rsid w:val="002362DD"/>
    <w:rsid w:val="002418CF"/>
    <w:rsid w:val="00243245"/>
    <w:rsid w:val="00252F4E"/>
    <w:rsid w:val="002549A9"/>
    <w:rsid w:val="00255DDA"/>
    <w:rsid w:val="00264D89"/>
    <w:rsid w:val="00275E43"/>
    <w:rsid w:val="002764C3"/>
    <w:rsid w:val="00281C87"/>
    <w:rsid w:val="00290733"/>
    <w:rsid w:val="00297630"/>
    <w:rsid w:val="002B1075"/>
    <w:rsid w:val="002B10C5"/>
    <w:rsid w:val="002B7B79"/>
    <w:rsid w:val="002E6120"/>
    <w:rsid w:val="002E7641"/>
    <w:rsid w:val="00315266"/>
    <w:rsid w:val="0031723C"/>
    <w:rsid w:val="00330BAA"/>
    <w:rsid w:val="00336D33"/>
    <w:rsid w:val="0035006A"/>
    <w:rsid w:val="003502EB"/>
    <w:rsid w:val="00361E18"/>
    <w:rsid w:val="003816D4"/>
    <w:rsid w:val="00386BDE"/>
    <w:rsid w:val="003870C0"/>
    <w:rsid w:val="00396262"/>
    <w:rsid w:val="00397214"/>
    <w:rsid w:val="003A130B"/>
    <w:rsid w:val="003A5949"/>
    <w:rsid w:val="003A61A6"/>
    <w:rsid w:val="003B6195"/>
    <w:rsid w:val="003D437E"/>
    <w:rsid w:val="003F25EF"/>
    <w:rsid w:val="003F5F00"/>
    <w:rsid w:val="00401FF3"/>
    <w:rsid w:val="00411E0C"/>
    <w:rsid w:val="00416DBD"/>
    <w:rsid w:val="00420195"/>
    <w:rsid w:val="00431206"/>
    <w:rsid w:val="0044379B"/>
    <w:rsid w:val="00444EC2"/>
    <w:rsid w:val="004537A6"/>
    <w:rsid w:val="00457597"/>
    <w:rsid w:val="00482C2F"/>
    <w:rsid w:val="0049131F"/>
    <w:rsid w:val="004950AC"/>
    <w:rsid w:val="004A3639"/>
    <w:rsid w:val="004A4815"/>
    <w:rsid w:val="004A4DB7"/>
    <w:rsid w:val="004A5A93"/>
    <w:rsid w:val="004B19AD"/>
    <w:rsid w:val="004B5E68"/>
    <w:rsid w:val="004D22FC"/>
    <w:rsid w:val="004D3253"/>
    <w:rsid w:val="004D4C72"/>
    <w:rsid w:val="004D6C65"/>
    <w:rsid w:val="00505CFB"/>
    <w:rsid w:val="0053297A"/>
    <w:rsid w:val="0054058A"/>
    <w:rsid w:val="005439ED"/>
    <w:rsid w:val="005464B7"/>
    <w:rsid w:val="005518B8"/>
    <w:rsid w:val="005546A7"/>
    <w:rsid w:val="0055762C"/>
    <w:rsid w:val="0057034C"/>
    <w:rsid w:val="005838E5"/>
    <w:rsid w:val="00585CE5"/>
    <w:rsid w:val="0059345F"/>
    <w:rsid w:val="00595A76"/>
    <w:rsid w:val="005A233B"/>
    <w:rsid w:val="005A6E64"/>
    <w:rsid w:val="005B5FE2"/>
    <w:rsid w:val="005C2DEE"/>
    <w:rsid w:val="005C6D9B"/>
    <w:rsid w:val="005F02D9"/>
    <w:rsid w:val="00602393"/>
    <w:rsid w:val="00604D5A"/>
    <w:rsid w:val="0061714E"/>
    <w:rsid w:val="00617EC5"/>
    <w:rsid w:val="006309BF"/>
    <w:rsid w:val="006359AC"/>
    <w:rsid w:val="00647553"/>
    <w:rsid w:val="00660D6E"/>
    <w:rsid w:val="00662669"/>
    <w:rsid w:val="00663229"/>
    <w:rsid w:val="006645D9"/>
    <w:rsid w:val="0067241A"/>
    <w:rsid w:val="00682BFE"/>
    <w:rsid w:val="006C132C"/>
    <w:rsid w:val="006C3726"/>
    <w:rsid w:val="006C703C"/>
    <w:rsid w:val="006E09BB"/>
    <w:rsid w:val="006F4B69"/>
    <w:rsid w:val="00716F0E"/>
    <w:rsid w:val="00741D21"/>
    <w:rsid w:val="007475D7"/>
    <w:rsid w:val="00751EE5"/>
    <w:rsid w:val="00767869"/>
    <w:rsid w:val="00773CE4"/>
    <w:rsid w:val="00782D28"/>
    <w:rsid w:val="00795D24"/>
    <w:rsid w:val="007B4693"/>
    <w:rsid w:val="007B64B7"/>
    <w:rsid w:val="007C42CC"/>
    <w:rsid w:val="007D2398"/>
    <w:rsid w:val="007D5E92"/>
    <w:rsid w:val="007E240F"/>
    <w:rsid w:val="007E41E1"/>
    <w:rsid w:val="007E73B8"/>
    <w:rsid w:val="008028E8"/>
    <w:rsid w:val="00816AB9"/>
    <w:rsid w:val="0082224E"/>
    <w:rsid w:val="00827157"/>
    <w:rsid w:val="008273A2"/>
    <w:rsid w:val="008518D5"/>
    <w:rsid w:val="0085403C"/>
    <w:rsid w:val="008612F0"/>
    <w:rsid w:val="008674A7"/>
    <w:rsid w:val="00877102"/>
    <w:rsid w:val="00877C35"/>
    <w:rsid w:val="0088133C"/>
    <w:rsid w:val="008920BA"/>
    <w:rsid w:val="008A3B0A"/>
    <w:rsid w:val="008A75B4"/>
    <w:rsid w:val="008A7E6F"/>
    <w:rsid w:val="008B0660"/>
    <w:rsid w:val="008B6348"/>
    <w:rsid w:val="008B79CC"/>
    <w:rsid w:val="008D4A4F"/>
    <w:rsid w:val="008E4B96"/>
    <w:rsid w:val="008E779E"/>
    <w:rsid w:val="009029F8"/>
    <w:rsid w:val="00907DC8"/>
    <w:rsid w:val="00914129"/>
    <w:rsid w:val="00922BE9"/>
    <w:rsid w:val="00925ECB"/>
    <w:rsid w:val="009319E1"/>
    <w:rsid w:val="009324AF"/>
    <w:rsid w:val="0093379E"/>
    <w:rsid w:val="00940170"/>
    <w:rsid w:val="009418B4"/>
    <w:rsid w:val="00953659"/>
    <w:rsid w:val="00966E35"/>
    <w:rsid w:val="00973978"/>
    <w:rsid w:val="009746C9"/>
    <w:rsid w:val="00980A6D"/>
    <w:rsid w:val="00984712"/>
    <w:rsid w:val="00990671"/>
    <w:rsid w:val="009943A2"/>
    <w:rsid w:val="00994F54"/>
    <w:rsid w:val="009A2FE1"/>
    <w:rsid w:val="009A4A4B"/>
    <w:rsid w:val="009B0ED9"/>
    <w:rsid w:val="009B2717"/>
    <w:rsid w:val="009B600A"/>
    <w:rsid w:val="009C0147"/>
    <w:rsid w:val="009C6F05"/>
    <w:rsid w:val="009D0B84"/>
    <w:rsid w:val="009D51C7"/>
    <w:rsid w:val="00A010C4"/>
    <w:rsid w:val="00A06BA0"/>
    <w:rsid w:val="00A12E1A"/>
    <w:rsid w:val="00A218E6"/>
    <w:rsid w:val="00A31FEF"/>
    <w:rsid w:val="00A37445"/>
    <w:rsid w:val="00A57480"/>
    <w:rsid w:val="00A609DF"/>
    <w:rsid w:val="00A61441"/>
    <w:rsid w:val="00A67CC0"/>
    <w:rsid w:val="00A75281"/>
    <w:rsid w:val="00A8133F"/>
    <w:rsid w:val="00A821D9"/>
    <w:rsid w:val="00A827FC"/>
    <w:rsid w:val="00A83419"/>
    <w:rsid w:val="00AA4EE4"/>
    <w:rsid w:val="00AA5F79"/>
    <w:rsid w:val="00AD5ED1"/>
    <w:rsid w:val="00AE0249"/>
    <w:rsid w:val="00AF1716"/>
    <w:rsid w:val="00AF3299"/>
    <w:rsid w:val="00AF7709"/>
    <w:rsid w:val="00B06439"/>
    <w:rsid w:val="00B07441"/>
    <w:rsid w:val="00B10F4C"/>
    <w:rsid w:val="00B14FD0"/>
    <w:rsid w:val="00B2065F"/>
    <w:rsid w:val="00B20B77"/>
    <w:rsid w:val="00B20C9E"/>
    <w:rsid w:val="00B32911"/>
    <w:rsid w:val="00B33D13"/>
    <w:rsid w:val="00B454C2"/>
    <w:rsid w:val="00B51768"/>
    <w:rsid w:val="00B66E6B"/>
    <w:rsid w:val="00B72884"/>
    <w:rsid w:val="00B80BC2"/>
    <w:rsid w:val="00B866E3"/>
    <w:rsid w:val="00B935A3"/>
    <w:rsid w:val="00BA1B97"/>
    <w:rsid w:val="00BC771B"/>
    <w:rsid w:val="00BD6659"/>
    <w:rsid w:val="00BE7B7B"/>
    <w:rsid w:val="00C0379C"/>
    <w:rsid w:val="00C10E44"/>
    <w:rsid w:val="00C15B6E"/>
    <w:rsid w:val="00C253BF"/>
    <w:rsid w:val="00C2669F"/>
    <w:rsid w:val="00C33156"/>
    <w:rsid w:val="00C55181"/>
    <w:rsid w:val="00C56703"/>
    <w:rsid w:val="00C62F9D"/>
    <w:rsid w:val="00C64C0B"/>
    <w:rsid w:val="00C75220"/>
    <w:rsid w:val="00C83FFD"/>
    <w:rsid w:val="00C84DE2"/>
    <w:rsid w:val="00C953A5"/>
    <w:rsid w:val="00CA3342"/>
    <w:rsid w:val="00CC1C73"/>
    <w:rsid w:val="00CC22CF"/>
    <w:rsid w:val="00CC2593"/>
    <w:rsid w:val="00CD5141"/>
    <w:rsid w:val="00CD64E3"/>
    <w:rsid w:val="00CE0BB7"/>
    <w:rsid w:val="00CE31C4"/>
    <w:rsid w:val="00CF3443"/>
    <w:rsid w:val="00D1524D"/>
    <w:rsid w:val="00D15933"/>
    <w:rsid w:val="00D15F1D"/>
    <w:rsid w:val="00D34B80"/>
    <w:rsid w:val="00D44B05"/>
    <w:rsid w:val="00D52AB4"/>
    <w:rsid w:val="00D61D89"/>
    <w:rsid w:val="00D73EB9"/>
    <w:rsid w:val="00D83B61"/>
    <w:rsid w:val="00D93C7F"/>
    <w:rsid w:val="00D97F42"/>
    <w:rsid w:val="00DA12A3"/>
    <w:rsid w:val="00DA1FA2"/>
    <w:rsid w:val="00DA4169"/>
    <w:rsid w:val="00DA6106"/>
    <w:rsid w:val="00DC0D0E"/>
    <w:rsid w:val="00DC0D2C"/>
    <w:rsid w:val="00DC7F16"/>
    <w:rsid w:val="00DF2B72"/>
    <w:rsid w:val="00DF3D22"/>
    <w:rsid w:val="00E250D0"/>
    <w:rsid w:val="00E25DE0"/>
    <w:rsid w:val="00E27249"/>
    <w:rsid w:val="00E350B5"/>
    <w:rsid w:val="00E42DA8"/>
    <w:rsid w:val="00E504BC"/>
    <w:rsid w:val="00E50DAF"/>
    <w:rsid w:val="00E54929"/>
    <w:rsid w:val="00E72C94"/>
    <w:rsid w:val="00EA2BCD"/>
    <w:rsid w:val="00EA6DEC"/>
    <w:rsid w:val="00EB5E99"/>
    <w:rsid w:val="00EC18E8"/>
    <w:rsid w:val="00EC6DB9"/>
    <w:rsid w:val="00EC7C3F"/>
    <w:rsid w:val="00EE37A8"/>
    <w:rsid w:val="00EE4173"/>
    <w:rsid w:val="00EE5783"/>
    <w:rsid w:val="00EF0AFB"/>
    <w:rsid w:val="00EF562F"/>
    <w:rsid w:val="00F32718"/>
    <w:rsid w:val="00F33599"/>
    <w:rsid w:val="00F34EF1"/>
    <w:rsid w:val="00F4576E"/>
    <w:rsid w:val="00F517E9"/>
    <w:rsid w:val="00F55790"/>
    <w:rsid w:val="00F61FA1"/>
    <w:rsid w:val="00F65B8E"/>
    <w:rsid w:val="00F85098"/>
    <w:rsid w:val="00F91EEE"/>
    <w:rsid w:val="00F95A0E"/>
    <w:rsid w:val="00F96703"/>
    <w:rsid w:val="00FA2BC1"/>
    <w:rsid w:val="00FA3DE1"/>
    <w:rsid w:val="00FA424E"/>
    <w:rsid w:val="00FA47B5"/>
    <w:rsid w:val="00FA72BE"/>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64E7C"/>
  <w15:docId w15:val="{3C29E015-0603-4ED0-AC9B-9EB5945B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10544291">
      <w:bodyDiv w:val="1"/>
      <w:marLeft w:val="0"/>
      <w:marRight w:val="0"/>
      <w:marTop w:val="0"/>
      <w:marBottom w:val="0"/>
      <w:divBdr>
        <w:top w:val="none" w:sz="0" w:space="0" w:color="auto"/>
        <w:left w:val="none" w:sz="0" w:space="0" w:color="auto"/>
        <w:bottom w:val="none" w:sz="0" w:space="0" w:color="auto"/>
        <w:right w:val="none" w:sz="0" w:space="0" w:color="auto"/>
      </w:divBdr>
    </w:div>
    <w:div w:id="86494625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20324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94812-421E-45AF-A4DB-4B51EBE4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1208</Words>
  <Characters>7249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Beata Musiał</cp:lastModifiedBy>
  <cp:revision>14</cp:revision>
  <cp:lastPrinted>2019-09-25T08:40:00Z</cp:lastPrinted>
  <dcterms:created xsi:type="dcterms:W3CDTF">2019-07-23T12:24:00Z</dcterms:created>
  <dcterms:modified xsi:type="dcterms:W3CDTF">2019-10-03T07:18:00Z</dcterms:modified>
</cp:coreProperties>
</file>