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B8227" w14:textId="77777777" w:rsidR="003C3691" w:rsidRDefault="00771B9C">
      <w:pPr>
        <w:pStyle w:val="Nagwek"/>
        <w:jc w:val="center"/>
        <w:rPr>
          <w:rFonts w:asciiTheme="minorHAnsi" w:hAnsiTheme="minorHAnsi" w:cstheme="minorHAnsi"/>
          <w:b/>
          <w:sz w:val="28"/>
          <w:szCs w:val="28"/>
        </w:rPr>
      </w:pPr>
      <w:r>
        <w:rPr>
          <w:rFonts w:asciiTheme="minorHAnsi" w:hAnsiTheme="minorHAnsi" w:cstheme="minorHAnsi"/>
          <w:b/>
          <w:sz w:val="28"/>
          <w:szCs w:val="28"/>
        </w:rPr>
        <w:t>Opis przedmiotu zamówienia</w:t>
      </w:r>
    </w:p>
    <w:p w14:paraId="4F2D16DE" w14:textId="77777777" w:rsidR="003C3691" w:rsidRDefault="00771B9C">
      <w:pPr>
        <w:spacing w:after="120"/>
        <w:jc w:val="cente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Część 1</w:t>
      </w:r>
    </w:p>
    <w:p w14:paraId="0FD31081" w14:textId="77777777" w:rsidR="003C3691" w:rsidRDefault="00771B9C">
      <w:pPr>
        <w:rPr>
          <w:rFonts w:asciiTheme="minorHAnsi" w:hAnsiTheme="minorHAnsi" w:cstheme="minorHAnsi"/>
          <w:b/>
          <w:sz w:val="22"/>
          <w:szCs w:val="22"/>
        </w:rPr>
      </w:pPr>
      <w:r>
        <w:rPr>
          <w:rFonts w:asciiTheme="minorHAnsi" w:hAnsiTheme="minorHAnsi" w:cstheme="minorHAnsi"/>
          <w:b/>
          <w:sz w:val="22"/>
          <w:szCs w:val="22"/>
        </w:rPr>
        <w:t>Tabela 1. Arkusz cenowy</w:t>
      </w:r>
    </w:p>
    <w:tbl>
      <w:tblPr>
        <w:tblW w:w="4900" w:type="pct"/>
        <w:jc w:val="center"/>
        <w:tblBorders>
          <w:top w:val="single" w:sz="4" w:space="0" w:color="000001"/>
          <w:left w:val="single" w:sz="4" w:space="0" w:color="000001"/>
          <w:bottom w:val="single" w:sz="4" w:space="0" w:color="000001"/>
          <w:insideH w:val="single" w:sz="4" w:space="0" w:color="000001"/>
        </w:tblBorders>
        <w:tblCellMar>
          <w:left w:w="-5" w:type="dxa"/>
          <w:right w:w="10" w:type="dxa"/>
        </w:tblCellMar>
        <w:tblLook w:val="04A0" w:firstRow="1" w:lastRow="0" w:firstColumn="1" w:lastColumn="0" w:noHBand="0" w:noVBand="1"/>
      </w:tblPr>
      <w:tblGrid>
        <w:gridCol w:w="704"/>
        <w:gridCol w:w="10348"/>
        <w:gridCol w:w="3217"/>
      </w:tblGrid>
      <w:tr w:rsidR="00F9481A" w14:paraId="4144A209" w14:textId="77777777" w:rsidTr="0031575B">
        <w:trPr>
          <w:jc w:val="center"/>
        </w:trPr>
        <w:tc>
          <w:tcPr>
            <w:tcW w:w="14269"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2C90922D" w14:textId="0417CB28" w:rsidR="00F9481A" w:rsidRDefault="00F9481A" w:rsidP="00F9481A">
            <w:pPr>
              <w:suppressAutoHyphens/>
              <w:snapToGrid w:val="0"/>
              <w:textAlignment w:val="baseline"/>
              <w:rPr>
                <w:rFonts w:asciiTheme="minorHAnsi" w:hAnsiTheme="minorHAnsi" w:cstheme="minorHAnsi"/>
                <w:b/>
                <w:sz w:val="22"/>
                <w:szCs w:val="22"/>
              </w:rPr>
            </w:pPr>
            <w:r>
              <w:rPr>
                <w:rFonts w:asciiTheme="minorHAnsi" w:hAnsiTheme="minorHAnsi" w:cstheme="minorHAnsi"/>
                <w:b/>
                <w:sz w:val="22"/>
                <w:szCs w:val="22"/>
              </w:rPr>
              <w:t>Pozycja 1</w:t>
            </w:r>
          </w:p>
        </w:tc>
      </w:tr>
      <w:tr w:rsidR="003C3691" w14:paraId="5DBE40B5" w14:textId="77777777" w:rsidTr="00F9481A">
        <w:trPr>
          <w:jc w:val="center"/>
        </w:trPr>
        <w:tc>
          <w:tcPr>
            <w:tcW w:w="704" w:type="dxa"/>
            <w:tcBorders>
              <w:top w:val="single" w:sz="4" w:space="0" w:color="000001"/>
              <w:left w:val="single" w:sz="4" w:space="0" w:color="000001"/>
              <w:bottom w:val="single" w:sz="4" w:space="0" w:color="000001"/>
            </w:tcBorders>
            <w:shd w:val="clear" w:color="auto" w:fill="auto"/>
            <w:tcMar>
              <w:left w:w="-5" w:type="dxa"/>
            </w:tcMar>
            <w:vAlign w:val="center"/>
          </w:tcPr>
          <w:p w14:paraId="2F2CCDC7" w14:textId="77777777" w:rsidR="003C3691" w:rsidRDefault="00771B9C">
            <w:pPr>
              <w:suppressAutoHyphens/>
              <w:snapToGrid w:val="0"/>
              <w:jc w:val="center"/>
              <w:textAlignment w:val="baseline"/>
              <w:rPr>
                <w:rFonts w:asciiTheme="minorHAnsi" w:hAnsiTheme="minorHAnsi" w:cstheme="minorHAnsi"/>
                <w:b/>
                <w:sz w:val="22"/>
                <w:szCs w:val="22"/>
              </w:rPr>
            </w:pPr>
            <w:r>
              <w:rPr>
                <w:rFonts w:asciiTheme="minorHAnsi" w:hAnsiTheme="minorHAnsi" w:cstheme="minorHAnsi"/>
                <w:b/>
                <w:sz w:val="22"/>
                <w:szCs w:val="22"/>
              </w:rPr>
              <w:t>Lp.</w:t>
            </w:r>
          </w:p>
        </w:tc>
        <w:tc>
          <w:tcPr>
            <w:tcW w:w="10348" w:type="dxa"/>
            <w:tcBorders>
              <w:top w:val="single" w:sz="4" w:space="0" w:color="000001"/>
              <w:left w:val="single" w:sz="4" w:space="0" w:color="000001"/>
              <w:bottom w:val="single" w:sz="4" w:space="0" w:color="000001"/>
            </w:tcBorders>
            <w:shd w:val="clear" w:color="auto" w:fill="auto"/>
            <w:tcMar>
              <w:left w:w="-5" w:type="dxa"/>
            </w:tcMar>
            <w:vAlign w:val="center"/>
          </w:tcPr>
          <w:p w14:paraId="64DF0583" w14:textId="77777777" w:rsidR="003C3691" w:rsidRDefault="00771B9C">
            <w:pPr>
              <w:suppressAutoHyphens/>
              <w:snapToGrid w:val="0"/>
              <w:jc w:val="center"/>
              <w:textAlignment w:val="baseline"/>
              <w:rPr>
                <w:rFonts w:asciiTheme="minorHAnsi" w:hAnsiTheme="minorHAnsi" w:cstheme="minorHAnsi"/>
                <w:b/>
                <w:sz w:val="22"/>
                <w:szCs w:val="22"/>
              </w:rPr>
            </w:pPr>
            <w:r>
              <w:rPr>
                <w:rFonts w:asciiTheme="minorHAnsi" w:hAnsiTheme="minorHAnsi" w:cstheme="minorHAnsi"/>
                <w:b/>
                <w:sz w:val="22"/>
                <w:szCs w:val="22"/>
              </w:rPr>
              <w:t>Przedmiot</w:t>
            </w:r>
          </w:p>
        </w:tc>
        <w:tc>
          <w:tcPr>
            <w:tcW w:w="3217" w:type="dxa"/>
            <w:tcBorders>
              <w:top w:val="single" w:sz="4" w:space="0" w:color="000001"/>
              <w:left w:val="single" w:sz="4" w:space="0" w:color="000001"/>
              <w:bottom w:val="single" w:sz="4" w:space="0" w:color="000001"/>
              <w:right w:val="single" w:sz="4" w:space="0" w:color="000001"/>
            </w:tcBorders>
            <w:shd w:val="clear" w:color="auto" w:fill="auto"/>
            <w:tcMar>
              <w:left w:w="50" w:type="dxa"/>
              <w:right w:w="70" w:type="dxa"/>
            </w:tcMar>
            <w:vAlign w:val="center"/>
          </w:tcPr>
          <w:p w14:paraId="5AE35199" w14:textId="77777777" w:rsidR="003C3691" w:rsidRDefault="00771B9C">
            <w:pPr>
              <w:suppressAutoHyphens/>
              <w:snapToGrid w:val="0"/>
              <w:jc w:val="center"/>
              <w:textAlignment w:val="baseline"/>
              <w:rPr>
                <w:rFonts w:asciiTheme="minorHAnsi" w:hAnsiTheme="minorHAnsi" w:cstheme="minorHAnsi"/>
                <w:b/>
                <w:sz w:val="22"/>
                <w:szCs w:val="22"/>
              </w:rPr>
            </w:pPr>
            <w:r>
              <w:rPr>
                <w:rFonts w:asciiTheme="minorHAnsi" w:hAnsiTheme="minorHAnsi" w:cstheme="minorHAnsi"/>
                <w:b/>
                <w:sz w:val="22"/>
                <w:szCs w:val="22"/>
              </w:rPr>
              <w:t>Cena brutto zł</w:t>
            </w:r>
          </w:p>
        </w:tc>
      </w:tr>
      <w:tr w:rsidR="003C3691" w14:paraId="523E8762" w14:textId="77777777" w:rsidTr="00F9481A">
        <w:trPr>
          <w:trHeight w:val="70"/>
          <w:jc w:val="center"/>
        </w:trPr>
        <w:tc>
          <w:tcPr>
            <w:tcW w:w="704" w:type="dxa"/>
            <w:tcBorders>
              <w:top w:val="single" w:sz="4" w:space="0" w:color="000001"/>
              <w:left w:val="single" w:sz="4" w:space="0" w:color="000001"/>
              <w:bottom w:val="single" w:sz="4" w:space="0" w:color="00000A"/>
            </w:tcBorders>
            <w:shd w:val="clear" w:color="auto" w:fill="auto"/>
            <w:tcMar>
              <w:left w:w="-5" w:type="dxa"/>
            </w:tcMar>
          </w:tcPr>
          <w:p w14:paraId="66C54FB2" w14:textId="77777777" w:rsidR="003C3691" w:rsidRDefault="00771B9C">
            <w:pPr>
              <w:suppressAutoHyphens/>
              <w:snapToGrid w:val="0"/>
              <w:jc w:val="center"/>
              <w:textAlignment w:val="baseline"/>
              <w:rPr>
                <w:rFonts w:asciiTheme="minorHAnsi" w:hAnsiTheme="minorHAnsi" w:cstheme="minorHAnsi"/>
                <w:bCs/>
                <w:i/>
                <w:sz w:val="22"/>
                <w:szCs w:val="22"/>
              </w:rPr>
            </w:pPr>
            <w:r>
              <w:rPr>
                <w:rFonts w:asciiTheme="minorHAnsi" w:hAnsiTheme="minorHAnsi" w:cstheme="minorHAnsi"/>
                <w:bCs/>
                <w:i/>
                <w:sz w:val="22"/>
                <w:szCs w:val="22"/>
              </w:rPr>
              <w:t>1</w:t>
            </w:r>
          </w:p>
        </w:tc>
        <w:tc>
          <w:tcPr>
            <w:tcW w:w="10348" w:type="dxa"/>
            <w:tcBorders>
              <w:top w:val="single" w:sz="4" w:space="0" w:color="000001"/>
              <w:left w:val="single" w:sz="4" w:space="0" w:color="000001"/>
              <w:bottom w:val="single" w:sz="4" w:space="0" w:color="00000A"/>
            </w:tcBorders>
            <w:shd w:val="clear" w:color="auto" w:fill="auto"/>
            <w:tcMar>
              <w:left w:w="-5" w:type="dxa"/>
            </w:tcMar>
            <w:vAlign w:val="center"/>
          </w:tcPr>
          <w:p w14:paraId="3A8F47BD" w14:textId="77777777" w:rsidR="003C3691" w:rsidRDefault="00771B9C">
            <w:pPr>
              <w:suppressAutoHyphens/>
              <w:snapToGrid w:val="0"/>
              <w:jc w:val="center"/>
              <w:textAlignment w:val="baseline"/>
              <w:rPr>
                <w:rFonts w:asciiTheme="minorHAnsi" w:hAnsiTheme="minorHAnsi" w:cstheme="minorHAnsi"/>
                <w:bCs/>
                <w:i/>
                <w:sz w:val="22"/>
                <w:szCs w:val="22"/>
              </w:rPr>
            </w:pPr>
            <w:r>
              <w:rPr>
                <w:rFonts w:asciiTheme="minorHAnsi" w:hAnsiTheme="minorHAnsi" w:cstheme="minorHAnsi"/>
                <w:bCs/>
                <w:i/>
                <w:sz w:val="22"/>
                <w:szCs w:val="22"/>
              </w:rPr>
              <w:t>2</w:t>
            </w:r>
          </w:p>
        </w:tc>
        <w:tc>
          <w:tcPr>
            <w:tcW w:w="3217" w:type="dxa"/>
            <w:tcBorders>
              <w:top w:val="single" w:sz="4" w:space="0" w:color="000001"/>
              <w:left w:val="single" w:sz="4" w:space="0" w:color="000001"/>
              <w:bottom w:val="single" w:sz="4" w:space="0" w:color="00000A"/>
              <w:right w:val="single" w:sz="4" w:space="0" w:color="000001"/>
            </w:tcBorders>
            <w:shd w:val="clear" w:color="auto" w:fill="auto"/>
            <w:tcMar>
              <w:left w:w="50" w:type="dxa"/>
              <w:right w:w="70" w:type="dxa"/>
            </w:tcMar>
            <w:vAlign w:val="center"/>
          </w:tcPr>
          <w:p w14:paraId="25C002F7" w14:textId="77777777" w:rsidR="003C3691" w:rsidRDefault="00771B9C">
            <w:pPr>
              <w:suppressAutoHyphens/>
              <w:snapToGrid w:val="0"/>
              <w:jc w:val="center"/>
              <w:textAlignment w:val="baseline"/>
              <w:rPr>
                <w:rFonts w:asciiTheme="minorHAnsi" w:hAnsiTheme="minorHAnsi" w:cstheme="minorHAnsi"/>
                <w:bCs/>
                <w:i/>
                <w:sz w:val="22"/>
                <w:szCs w:val="22"/>
              </w:rPr>
            </w:pPr>
            <w:r>
              <w:rPr>
                <w:rFonts w:asciiTheme="minorHAnsi" w:hAnsiTheme="minorHAnsi" w:cstheme="minorHAnsi"/>
                <w:bCs/>
                <w:i/>
                <w:sz w:val="22"/>
                <w:szCs w:val="22"/>
              </w:rPr>
              <w:t>3</w:t>
            </w:r>
          </w:p>
        </w:tc>
      </w:tr>
      <w:tr w:rsidR="003C3691" w14:paraId="47F41331" w14:textId="77777777" w:rsidTr="00F9481A">
        <w:trPr>
          <w:trHeight w:val="660"/>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14:paraId="43DCA9A5" w14:textId="77777777" w:rsidR="003C3691" w:rsidRDefault="00771B9C">
            <w:pPr>
              <w:widowControl w:val="0"/>
              <w:jc w:val="center"/>
              <w:textAlignment w:val="baseline"/>
              <w:rPr>
                <w:rFonts w:asciiTheme="minorHAnsi" w:eastAsia="Lucida Sans Unicode" w:hAnsiTheme="minorHAnsi" w:cstheme="minorHAnsi"/>
                <w:color w:val="000000"/>
                <w:sz w:val="22"/>
                <w:szCs w:val="22"/>
              </w:rPr>
            </w:pPr>
            <w:r>
              <w:rPr>
                <w:rFonts w:asciiTheme="minorHAnsi" w:eastAsia="Lucida Sans Unicode" w:hAnsiTheme="minorHAnsi" w:cstheme="minorHAnsi"/>
                <w:color w:val="000000"/>
                <w:sz w:val="22"/>
                <w:szCs w:val="22"/>
              </w:rPr>
              <w:t>1.</w:t>
            </w:r>
          </w:p>
        </w:tc>
        <w:tc>
          <w:tcPr>
            <w:tcW w:w="1034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14:paraId="4249D243" w14:textId="77777777" w:rsidR="003C3691" w:rsidRDefault="00771B9C">
            <w:pPr>
              <w:widowControl w:val="0"/>
              <w:ind w:left="12"/>
              <w:textAlignment w:val="baseline"/>
              <w:rPr>
                <w:rFonts w:asciiTheme="minorHAnsi" w:hAnsiTheme="minorHAnsi" w:cstheme="minorHAnsi"/>
                <w:b/>
                <w:sz w:val="22"/>
                <w:szCs w:val="22"/>
              </w:rPr>
            </w:pPr>
            <w:r>
              <w:rPr>
                <w:rFonts w:asciiTheme="minorHAnsi" w:hAnsiTheme="minorHAnsi" w:cstheme="minorHAnsi"/>
                <w:b/>
                <w:sz w:val="22"/>
                <w:szCs w:val="22"/>
              </w:rPr>
              <w:t xml:space="preserve">Dostawa wraz z instalacją archiwizatora – komplet 2 urządzeń o identycznych parametrach do backupu dyskowego z </w:t>
            </w:r>
            <w:proofErr w:type="spellStart"/>
            <w:r>
              <w:rPr>
                <w:rFonts w:asciiTheme="minorHAnsi" w:hAnsiTheme="minorHAnsi" w:cstheme="minorHAnsi"/>
                <w:b/>
                <w:sz w:val="22"/>
                <w:szCs w:val="22"/>
              </w:rPr>
              <w:t>deduplikacją</w:t>
            </w:r>
            <w:proofErr w:type="spellEnd"/>
            <w:r>
              <w:rPr>
                <w:rFonts w:asciiTheme="minorHAnsi" w:hAnsiTheme="minorHAnsi" w:cstheme="minorHAnsi"/>
                <w:b/>
                <w:sz w:val="22"/>
                <w:szCs w:val="22"/>
              </w:rPr>
              <w:t xml:space="preserve"> i replikacją do zapasowego centrum przetwarzania danych</w:t>
            </w:r>
          </w:p>
          <w:p w14:paraId="03650021" w14:textId="7C6D026A" w:rsidR="00F9481A" w:rsidRPr="00F9481A" w:rsidRDefault="00F9481A">
            <w:pPr>
              <w:widowControl w:val="0"/>
              <w:ind w:left="12"/>
              <w:textAlignment w:val="baseline"/>
              <w:rPr>
                <w:rFonts w:asciiTheme="minorHAnsi" w:hAnsiTheme="minorHAnsi" w:cstheme="minorHAnsi"/>
                <w:i/>
                <w:sz w:val="20"/>
                <w:szCs w:val="20"/>
              </w:rPr>
            </w:pPr>
            <w:r w:rsidRPr="00F9481A">
              <w:rPr>
                <w:rFonts w:asciiTheme="minorHAnsi" w:hAnsiTheme="minorHAnsi" w:cstheme="minorHAnsi"/>
                <w:i/>
                <w:sz w:val="20"/>
                <w:szCs w:val="20"/>
              </w:rPr>
              <w:t>(tj. suma cen z pkt 1a i 1b)</w:t>
            </w:r>
          </w:p>
        </w:tc>
        <w:tc>
          <w:tcPr>
            <w:tcW w:w="3217" w:type="dxa"/>
            <w:tcBorders>
              <w:top w:val="single" w:sz="4" w:space="0" w:color="00000A"/>
              <w:left w:val="single" w:sz="4" w:space="0" w:color="00000A"/>
              <w:bottom w:val="single" w:sz="4" w:space="0" w:color="00000A"/>
              <w:right w:val="single" w:sz="4" w:space="0" w:color="00000A"/>
            </w:tcBorders>
            <w:shd w:val="clear" w:color="auto" w:fill="auto"/>
            <w:tcMar>
              <w:left w:w="50" w:type="dxa"/>
              <w:right w:w="70" w:type="dxa"/>
            </w:tcMar>
            <w:vAlign w:val="center"/>
          </w:tcPr>
          <w:p w14:paraId="54C295A7" w14:textId="77777777" w:rsidR="003C3691" w:rsidRDefault="003C3691">
            <w:pPr>
              <w:suppressAutoHyphens/>
              <w:snapToGrid w:val="0"/>
              <w:jc w:val="center"/>
              <w:textAlignment w:val="baseline"/>
              <w:rPr>
                <w:rFonts w:asciiTheme="minorHAnsi" w:hAnsiTheme="minorHAnsi" w:cstheme="minorHAnsi"/>
                <w:bCs/>
                <w:sz w:val="22"/>
                <w:szCs w:val="22"/>
              </w:rPr>
            </w:pPr>
          </w:p>
        </w:tc>
      </w:tr>
      <w:tr w:rsidR="003C3691" w14:paraId="48AE42C9" w14:textId="77777777" w:rsidTr="00F9481A">
        <w:trPr>
          <w:trHeight w:val="380"/>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14:paraId="79910B60" w14:textId="77777777" w:rsidR="003C3691" w:rsidRDefault="003C3691">
            <w:pPr>
              <w:widowControl w:val="0"/>
              <w:jc w:val="center"/>
              <w:textAlignment w:val="baseline"/>
              <w:rPr>
                <w:rFonts w:asciiTheme="minorHAnsi" w:eastAsia="Lucida Sans Unicode" w:hAnsiTheme="minorHAnsi" w:cstheme="minorHAnsi"/>
                <w:color w:val="000000"/>
                <w:sz w:val="22"/>
                <w:szCs w:val="22"/>
              </w:rPr>
            </w:pPr>
          </w:p>
        </w:tc>
        <w:tc>
          <w:tcPr>
            <w:tcW w:w="1034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14:paraId="4C6E5424" w14:textId="77777777" w:rsidR="003C3691" w:rsidRDefault="00771B9C">
            <w:pPr>
              <w:widowControl w:val="0"/>
              <w:ind w:left="12"/>
              <w:textAlignment w:val="baseline"/>
              <w:rPr>
                <w:rFonts w:asciiTheme="minorHAnsi" w:hAnsiTheme="minorHAnsi" w:cstheme="minorHAnsi"/>
                <w:i/>
                <w:sz w:val="22"/>
                <w:szCs w:val="22"/>
              </w:rPr>
            </w:pPr>
            <w:r>
              <w:rPr>
                <w:rFonts w:asciiTheme="minorHAnsi" w:hAnsiTheme="minorHAnsi" w:cstheme="minorHAnsi"/>
                <w:i/>
                <w:sz w:val="22"/>
                <w:szCs w:val="22"/>
              </w:rPr>
              <w:t>W tym:</w:t>
            </w:r>
          </w:p>
        </w:tc>
        <w:tc>
          <w:tcPr>
            <w:tcW w:w="3217" w:type="dxa"/>
            <w:tcBorders>
              <w:top w:val="single" w:sz="4" w:space="0" w:color="00000A"/>
              <w:left w:val="single" w:sz="4" w:space="0" w:color="00000A"/>
              <w:bottom w:val="single" w:sz="4" w:space="0" w:color="00000A"/>
              <w:right w:val="single" w:sz="4" w:space="0" w:color="00000A"/>
            </w:tcBorders>
            <w:shd w:val="clear" w:color="auto" w:fill="auto"/>
            <w:tcMar>
              <w:left w:w="50" w:type="dxa"/>
              <w:right w:w="70" w:type="dxa"/>
            </w:tcMar>
            <w:vAlign w:val="center"/>
          </w:tcPr>
          <w:p w14:paraId="3F9EC311" w14:textId="77777777" w:rsidR="003C3691" w:rsidRDefault="003C3691">
            <w:pPr>
              <w:suppressAutoHyphens/>
              <w:snapToGrid w:val="0"/>
              <w:jc w:val="center"/>
              <w:textAlignment w:val="baseline"/>
              <w:rPr>
                <w:rFonts w:asciiTheme="minorHAnsi" w:hAnsiTheme="minorHAnsi" w:cstheme="minorHAnsi"/>
                <w:bCs/>
                <w:sz w:val="22"/>
                <w:szCs w:val="22"/>
              </w:rPr>
            </w:pPr>
          </w:p>
        </w:tc>
      </w:tr>
      <w:tr w:rsidR="003C3691" w14:paraId="12018261" w14:textId="77777777" w:rsidTr="00F9481A">
        <w:trPr>
          <w:trHeight w:val="537"/>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14:paraId="6044EA2A" w14:textId="77777777" w:rsidR="003C3691" w:rsidRDefault="00771B9C">
            <w:pPr>
              <w:widowControl w:val="0"/>
              <w:jc w:val="center"/>
              <w:textAlignment w:val="baseline"/>
              <w:rPr>
                <w:rFonts w:asciiTheme="minorHAnsi" w:eastAsia="Lucida Sans Unicode" w:hAnsiTheme="minorHAnsi" w:cstheme="minorHAnsi"/>
                <w:color w:val="000000"/>
                <w:sz w:val="22"/>
                <w:szCs w:val="22"/>
              </w:rPr>
            </w:pPr>
            <w:r>
              <w:rPr>
                <w:rFonts w:asciiTheme="minorHAnsi" w:eastAsia="Lucida Sans Unicode" w:hAnsiTheme="minorHAnsi" w:cstheme="minorHAnsi"/>
                <w:color w:val="000000"/>
                <w:sz w:val="22"/>
                <w:szCs w:val="22"/>
              </w:rPr>
              <w:t>1a</w:t>
            </w:r>
          </w:p>
        </w:tc>
        <w:tc>
          <w:tcPr>
            <w:tcW w:w="1034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14:paraId="4ED84298" w14:textId="001234F0" w:rsidR="003C3691" w:rsidRDefault="00F9481A">
            <w:pPr>
              <w:widowControl w:val="0"/>
              <w:ind w:left="12"/>
              <w:textAlignment w:val="baseline"/>
              <w:rPr>
                <w:rFonts w:asciiTheme="minorHAnsi" w:hAnsiTheme="minorHAnsi" w:cstheme="minorHAnsi"/>
                <w:sz w:val="22"/>
                <w:szCs w:val="22"/>
              </w:rPr>
            </w:pPr>
            <w:r>
              <w:rPr>
                <w:rFonts w:asciiTheme="minorHAnsi" w:hAnsiTheme="minorHAnsi" w:cstheme="minorHAnsi"/>
                <w:sz w:val="22"/>
                <w:szCs w:val="22"/>
              </w:rPr>
              <w:t>U</w:t>
            </w:r>
            <w:r w:rsidR="00771B9C">
              <w:rPr>
                <w:rFonts w:asciiTheme="minorHAnsi" w:hAnsiTheme="minorHAnsi" w:cstheme="minorHAnsi"/>
                <w:sz w:val="22"/>
                <w:szCs w:val="22"/>
              </w:rPr>
              <w:t xml:space="preserve">rządzenie wchodzące w skład archiwizatora instalowane w centrum podstawowym wraz z osprzętem sieciowym niezbędnym do podłączenia do posiadanych przez Zamawiającego </w:t>
            </w:r>
            <w:proofErr w:type="spellStart"/>
            <w:r w:rsidR="00771B9C">
              <w:rPr>
                <w:rFonts w:asciiTheme="minorHAnsi" w:hAnsiTheme="minorHAnsi" w:cstheme="minorHAnsi"/>
                <w:sz w:val="22"/>
                <w:szCs w:val="22"/>
              </w:rPr>
              <w:t>switchy</w:t>
            </w:r>
            <w:proofErr w:type="spellEnd"/>
            <w:r>
              <w:rPr>
                <w:rFonts w:asciiTheme="minorHAnsi" w:hAnsiTheme="minorHAnsi" w:cstheme="minorHAnsi"/>
                <w:sz w:val="22"/>
                <w:szCs w:val="22"/>
              </w:rPr>
              <w:t xml:space="preserve"> (wraz z dostawą i instalacją)</w:t>
            </w:r>
            <w:r w:rsidR="00771B9C">
              <w:rPr>
                <w:rFonts w:asciiTheme="minorHAnsi" w:hAnsiTheme="minorHAnsi" w:cstheme="minorHAnsi"/>
                <w:sz w:val="22"/>
                <w:szCs w:val="22"/>
              </w:rPr>
              <w:t>.</w:t>
            </w:r>
          </w:p>
        </w:tc>
        <w:tc>
          <w:tcPr>
            <w:tcW w:w="3217" w:type="dxa"/>
            <w:tcBorders>
              <w:top w:val="single" w:sz="4" w:space="0" w:color="00000A"/>
              <w:left w:val="single" w:sz="4" w:space="0" w:color="00000A"/>
              <w:bottom w:val="single" w:sz="4" w:space="0" w:color="00000A"/>
              <w:right w:val="single" w:sz="4" w:space="0" w:color="00000A"/>
            </w:tcBorders>
            <w:shd w:val="clear" w:color="auto" w:fill="auto"/>
            <w:tcMar>
              <w:left w:w="50" w:type="dxa"/>
              <w:right w:w="70" w:type="dxa"/>
            </w:tcMar>
            <w:vAlign w:val="center"/>
          </w:tcPr>
          <w:p w14:paraId="597FAC4A" w14:textId="77777777" w:rsidR="003C3691" w:rsidRDefault="003C3691">
            <w:pPr>
              <w:suppressAutoHyphens/>
              <w:snapToGrid w:val="0"/>
              <w:jc w:val="center"/>
              <w:textAlignment w:val="baseline"/>
              <w:rPr>
                <w:rFonts w:asciiTheme="minorHAnsi" w:hAnsiTheme="minorHAnsi" w:cstheme="minorHAnsi"/>
                <w:bCs/>
                <w:sz w:val="22"/>
                <w:szCs w:val="22"/>
              </w:rPr>
            </w:pPr>
          </w:p>
        </w:tc>
      </w:tr>
      <w:tr w:rsidR="003C3691" w14:paraId="2D6FA260" w14:textId="77777777" w:rsidTr="00F9481A">
        <w:trPr>
          <w:trHeight w:val="537"/>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14:paraId="5EF38181" w14:textId="77777777" w:rsidR="003C3691" w:rsidRDefault="00771B9C">
            <w:pPr>
              <w:widowControl w:val="0"/>
              <w:jc w:val="center"/>
              <w:textAlignment w:val="baseline"/>
              <w:rPr>
                <w:rFonts w:asciiTheme="minorHAnsi" w:eastAsia="Lucida Sans Unicode" w:hAnsiTheme="minorHAnsi" w:cstheme="minorHAnsi"/>
                <w:color w:val="000000"/>
                <w:sz w:val="22"/>
                <w:szCs w:val="22"/>
              </w:rPr>
            </w:pPr>
            <w:r>
              <w:rPr>
                <w:rFonts w:asciiTheme="minorHAnsi" w:eastAsia="Lucida Sans Unicode" w:hAnsiTheme="minorHAnsi" w:cstheme="minorHAnsi"/>
                <w:color w:val="000000"/>
                <w:sz w:val="22"/>
                <w:szCs w:val="22"/>
              </w:rPr>
              <w:t>1b</w:t>
            </w:r>
          </w:p>
        </w:tc>
        <w:tc>
          <w:tcPr>
            <w:tcW w:w="1034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14:paraId="3EBC0988" w14:textId="41043FAF" w:rsidR="003C3691" w:rsidRDefault="00771B9C">
            <w:pPr>
              <w:widowControl w:val="0"/>
              <w:ind w:left="12"/>
              <w:textAlignment w:val="baseline"/>
              <w:rPr>
                <w:rFonts w:asciiTheme="minorHAnsi" w:hAnsiTheme="minorHAnsi" w:cstheme="minorHAnsi"/>
                <w:sz w:val="22"/>
                <w:szCs w:val="22"/>
              </w:rPr>
            </w:pPr>
            <w:r>
              <w:rPr>
                <w:rFonts w:asciiTheme="minorHAnsi" w:hAnsiTheme="minorHAnsi" w:cstheme="minorHAnsi"/>
                <w:sz w:val="22"/>
                <w:szCs w:val="22"/>
              </w:rPr>
              <w:t xml:space="preserve">Urządzenie wchodzące w skład archiwizatora instalowane w centrum zapasowym wraz z osprzętem sieciowym niezbędnym do podłączenia do posiadanych przez Zamawiającego </w:t>
            </w:r>
            <w:proofErr w:type="spellStart"/>
            <w:r>
              <w:rPr>
                <w:rFonts w:asciiTheme="minorHAnsi" w:hAnsiTheme="minorHAnsi" w:cstheme="minorHAnsi"/>
                <w:sz w:val="22"/>
                <w:szCs w:val="22"/>
              </w:rPr>
              <w:t>switchy</w:t>
            </w:r>
            <w:proofErr w:type="spellEnd"/>
            <w:r w:rsidR="00F9481A">
              <w:rPr>
                <w:rFonts w:asciiTheme="minorHAnsi" w:hAnsiTheme="minorHAnsi" w:cstheme="minorHAnsi"/>
                <w:sz w:val="22"/>
                <w:szCs w:val="22"/>
              </w:rPr>
              <w:t xml:space="preserve"> (wraz z dostawą i instalacją)</w:t>
            </w:r>
            <w:r>
              <w:rPr>
                <w:rFonts w:asciiTheme="minorHAnsi" w:hAnsiTheme="minorHAnsi" w:cstheme="minorHAnsi"/>
                <w:sz w:val="22"/>
                <w:szCs w:val="22"/>
              </w:rPr>
              <w:t>.</w:t>
            </w:r>
          </w:p>
        </w:tc>
        <w:tc>
          <w:tcPr>
            <w:tcW w:w="3217" w:type="dxa"/>
            <w:tcBorders>
              <w:top w:val="single" w:sz="4" w:space="0" w:color="00000A"/>
              <w:left w:val="single" w:sz="4" w:space="0" w:color="00000A"/>
              <w:bottom w:val="single" w:sz="4" w:space="0" w:color="00000A"/>
              <w:right w:val="single" w:sz="4" w:space="0" w:color="00000A"/>
            </w:tcBorders>
            <w:shd w:val="clear" w:color="auto" w:fill="auto"/>
            <w:tcMar>
              <w:left w:w="50" w:type="dxa"/>
              <w:right w:w="70" w:type="dxa"/>
            </w:tcMar>
            <w:vAlign w:val="center"/>
          </w:tcPr>
          <w:p w14:paraId="4EC66DD0" w14:textId="77777777" w:rsidR="003C3691" w:rsidRDefault="003C3691">
            <w:pPr>
              <w:suppressAutoHyphens/>
              <w:snapToGrid w:val="0"/>
              <w:jc w:val="center"/>
              <w:textAlignment w:val="baseline"/>
              <w:rPr>
                <w:rFonts w:asciiTheme="minorHAnsi" w:hAnsiTheme="minorHAnsi" w:cstheme="minorHAnsi"/>
                <w:bCs/>
                <w:sz w:val="22"/>
                <w:szCs w:val="22"/>
              </w:rPr>
            </w:pPr>
          </w:p>
        </w:tc>
      </w:tr>
    </w:tbl>
    <w:p w14:paraId="0BE672B4" w14:textId="022B8E05" w:rsidR="003C3691" w:rsidRDefault="003C3691">
      <w:pPr>
        <w:rPr>
          <w:rFonts w:asciiTheme="minorHAnsi" w:hAnsiTheme="minorHAnsi" w:cstheme="minorHAnsi"/>
        </w:rPr>
      </w:pPr>
    </w:p>
    <w:tbl>
      <w:tblPr>
        <w:tblW w:w="4900" w:type="pct"/>
        <w:jc w:val="center"/>
        <w:tblBorders>
          <w:top w:val="single" w:sz="4" w:space="0" w:color="000001"/>
          <w:left w:val="single" w:sz="4" w:space="0" w:color="000001"/>
          <w:bottom w:val="single" w:sz="4" w:space="0" w:color="000001"/>
          <w:insideH w:val="single" w:sz="4" w:space="0" w:color="000001"/>
        </w:tblBorders>
        <w:tblCellMar>
          <w:left w:w="-5" w:type="dxa"/>
          <w:right w:w="10" w:type="dxa"/>
        </w:tblCellMar>
        <w:tblLook w:val="04A0" w:firstRow="1" w:lastRow="0" w:firstColumn="1" w:lastColumn="0" w:noHBand="0" w:noVBand="1"/>
      </w:tblPr>
      <w:tblGrid>
        <w:gridCol w:w="704"/>
        <w:gridCol w:w="10348"/>
        <w:gridCol w:w="3217"/>
      </w:tblGrid>
      <w:tr w:rsidR="00F9481A" w14:paraId="34AE4B1D" w14:textId="77777777" w:rsidTr="0038414C">
        <w:trPr>
          <w:jc w:val="center"/>
        </w:trPr>
        <w:tc>
          <w:tcPr>
            <w:tcW w:w="14269"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28147A8D" w14:textId="316B84A1" w:rsidR="00F9481A" w:rsidRDefault="00F9481A" w:rsidP="00F9481A">
            <w:pPr>
              <w:suppressAutoHyphens/>
              <w:snapToGrid w:val="0"/>
              <w:textAlignment w:val="baseline"/>
              <w:rPr>
                <w:rFonts w:asciiTheme="minorHAnsi" w:hAnsiTheme="minorHAnsi" w:cstheme="minorHAnsi"/>
                <w:b/>
                <w:sz w:val="22"/>
                <w:szCs w:val="22"/>
              </w:rPr>
            </w:pPr>
            <w:r>
              <w:rPr>
                <w:rFonts w:asciiTheme="minorHAnsi" w:hAnsiTheme="minorHAnsi" w:cstheme="minorHAnsi"/>
                <w:b/>
                <w:sz w:val="22"/>
                <w:szCs w:val="22"/>
              </w:rPr>
              <w:t>Pozycja 2</w:t>
            </w:r>
          </w:p>
        </w:tc>
      </w:tr>
      <w:tr w:rsidR="00F9481A" w14:paraId="170E019B" w14:textId="77777777" w:rsidTr="00F9481A">
        <w:trPr>
          <w:jc w:val="center"/>
        </w:trPr>
        <w:tc>
          <w:tcPr>
            <w:tcW w:w="704" w:type="dxa"/>
            <w:tcBorders>
              <w:top w:val="single" w:sz="4" w:space="0" w:color="000001"/>
              <w:left w:val="single" w:sz="4" w:space="0" w:color="000001"/>
              <w:bottom w:val="single" w:sz="4" w:space="0" w:color="000001"/>
            </w:tcBorders>
            <w:shd w:val="clear" w:color="auto" w:fill="auto"/>
            <w:tcMar>
              <w:left w:w="-5" w:type="dxa"/>
            </w:tcMar>
            <w:vAlign w:val="center"/>
          </w:tcPr>
          <w:p w14:paraId="10DE1F2F" w14:textId="77777777" w:rsidR="00F9481A" w:rsidRDefault="00F9481A" w:rsidP="00A234E1">
            <w:pPr>
              <w:suppressAutoHyphens/>
              <w:snapToGrid w:val="0"/>
              <w:jc w:val="center"/>
              <w:textAlignment w:val="baseline"/>
              <w:rPr>
                <w:rFonts w:asciiTheme="minorHAnsi" w:hAnsiTheme="minorHAnsi" w:cstheme="minorHAnsi"/>
                <w:b/>
                <w:sz w:val="22"/>
                <w:szCs w:val="22"/>
              </w:rPr>
            </w:pPr>
            <w:r>
              <w:rPr>
                <w:rFonts w:asciiTheme="minorHAnsi" w:hAnsiTheme="minorHAnsi" w:cstheme="minorHAnsi"/>
                <w:b/>
                <w:sz w:val="22"/>
                <w:szCs w:val="22"/>
              </w:rPr>
              <w:t>Lp.</w:t>
            </w:r>
          </w:p>
        </w:tc>
        <w:tc>
          <w:tcPr>
            <w:tcW w:w="10348" w:type="dxa"/>
            <w:tcBorders>
              <w:top w:val="single" w:sz="4" w:space="0" w:color="000001"/>
              <w:left w:val="single" w:sz="4" w:space="0" w:color="000001"/>
              <w:bottom w:val="single" w:sz="4" w:space="0" w:color="000001"/>
            </w:tcBorders>
            <w:shd w:val="clear" w:color="auto" w:fill="auto"/>
            <w:tcMar>
              <w:left w:w="-5" w:type="dxa"/>
            </w:tcMar>
            <w:vAlign w:val="center"/>
          </w:tcPr>
          <w:p w14:paraId="345F109D" w14:textId="77777777" w:rsidR="00F9481A" w:rsidRDefault="00F9481A" w:rsidP="00A234E1">
            <w:pPr>
              <w:suppressAutoHyphens/>
              <w:snapToGrid w:val="0"/>
              <w:jc w:val="center"/>
              <w:textAlignment w:val="baseline"/>
              <w:rPr>
                <w:rFonts w:asciiTheme="minorHAnsi" w:hAnsiTheme="minorHAnsi" w:cstheme="minorHAnsi"/>
                <w:b/>
                <w:sz w:val="22"/>
                <w:szCs w:val="22"/>
              </w:rPr>
            </w:pPr>
            <w:r>
              <w:rPr>
                <w:rFonts w:asciiTheme="minorHAnsi" w:hAnsiTheme="minorHAnsi" w:cstheme="minorHAnsi"/>
                <w:b/>
                <w:sz w:val="22"/>
                <w:szCs w:val="22"/>
              </w:rPr>
              <w:t>Przedmiot</w:t>
            </w:r>
          </w:p>
        </w:tc>
        <w:tc>
          <w:tcPr>
            <w:tcW w:w="3217" w:type="dxa"/>
            <w:tcBorders>
              <w:top w:val="single" w:sz="4" w:space="0" w:color="000001"/>
              <w:left w:val="single" w:sz="4" w:space="0" w:color="000001"/>
              <w:bottom w:val="single" w:sz="4" w:space="0" w:color="000001"/>
              <w:right w:val="single" w:sz="4" w:space="0" w:color="000001"/>
            </w:tcBorders>
            <w:shd w:val="clear" w:color="auto" w:fill="auto"/>
            <w:tcMar>
              <w:left w:w="50" w:type="dxa"/>
              <w:right w:w="70" w:type="dxa"/>
            </w:tcMar>
            <w:vAlign w:val="center"/>
          </w:tcPr>
          <w:p w14:paraId="3E0D15E7" w14:textId="77777777" w:rsidR="00F9481A" w:rsidRDefault="00F9481A" w:rsidP="00A234E1">
            <w:pPr>
              <w:suppressAutoHyphens/>
              <w:snapToGrid w:val="0"/>
              <w:jc w:val="center"/>
              <w:textAlignment w:val="baseline"/>
              <w:rPr>
                <w:rFonts w:asciiTheme="minorHAnsi" w:hAnsiTheme="minorHAnsi" w:cstheme="minorHAnsi"/>
                <w:b/>
                <w:sz w:val="22"/>
                <w:szCs w:val="22"/>
              </w:rPr>
            </w:pPr>
            <w:r>
              <w:rPr>
                <w:rFonts w:asciiTheme="minorHAnsi" w:hAnsiTheme="minorHAnsi" w:cstheme="minorHAnsi"/>
                <w:b/>
                <w:sz w:val="22"/>
                <w:szCs w:val="22"/>
              </w:rPr>
              <w:t>Cena brutto zł</w:t>
            </w:r>
          </w:p>
        </w:tc>
      </w:tr>
      <w:tr w:rsidR="00F9481A" w14:paraId="47E89E23" w14:textId="77777777" w:rsidTr="00F9481A">
        <w:trPr>
          <w:trHeight w:val="70"/>
          <w:jc w:val="center"/>
        </w:trPr>
        <w:tc>
          <w:tcPr>
            <w:tcW w:w="704" w:type="dxa"/>
            <w:tcBorders>
              <w:top w:val="single" w:sz="4" w:space="0" w:color="000001"/>
              <w:left w:val="single" w:sz="4" w:space="0" w:color="000001"/>
              <w:bottom w:val="single" w:sz="4" w:space="0" w:color="00000A"/>
            </w:tcBorders>
            <w:shd w:val="clear" w:color="auto" w:fill="auto"/>
            <w:tcMar>
              <w:left w:w="-5" w:type="dxa"/>
            </w:tcMar>
          </w:tcPr>
          <w:p w14:paraId="0F60641D" w14:textId="77777777" w:rsidR="00F9481A" w:rsidRDefault="00F9481A" w:rsidP="00A234E1">
            <w:pPr>
              <w:suppressAutoHyphens/>
              <w:snapToGrid w:val="0"/>
              <w:jc w:val="center"/>
              <w:textAlignment w:val="baseline"/>
              <w:rPr>
                <w:rFonts w:asciiTheme="minorHAnsi" w:hAnsiTheme="minorHAnsi" w:cstheme="minorHAnsi"/>
                <w:bCs/>
                <w:i/>
                <w:sz w:val="22"/>
                <w:szCs w:val="22"/>
              </w:rPr>
            </w:pPr>
            <w:r>
              <w:rPr>
                <w:rFonts w:asciiTheme="minorHAnsi" w:hAnsiTheme="minorHAnsi" w:cstheme="minorHAnsi"/>
                <w:bCs/>
                <w:i/>
                <w:sz w:val="22"/>
                <w:szCs w:val="22"/>
              </w:rPr>
              <w:t>1</w:t>
            </w:r>
          </w:p>
        </w:tc>
        <w:tc>
          <w:tcPr>
            <w:tcW w:w="10348" w:type="dxa"/>
            <w:tcBorders>
              <w:top w:val="single" w:sz="4" w:space="0" w:color="000001"/>
              <w:left w:val="single" w:sz="4" w:space="0" w:color="000001"/>
              <w:bottom w:val="single" w:sz="4" w:space="0" w:color="00000A"/>
            </w:tcBorders>
            <w:shd w:val="clear" w:color="auto" w:fill="auto"/>
            <w:tcMar>
              <w:left w:w="-5" w:type="dxa"/>
            </w:tcMar>
            <w:vAlign w:val="center"/>
          </w:tcPr>
          <w:p w14:paraId="7FED66FA" w14:textId="77777777" w:rsidR="00F9481A" w:rsidRDefault="00F9481A" w:rsidP="00A234E1">
            <w:pPr>
              <w:suppressAutoHyphens/>
              <w:snapToGrid w:val="0"/>
              <w:jc w:val="center"/>
              <w:textAlignment w:val="baseline"/>
              <w:rPr>
                <w:rFonts w:asciiTheme="minorHAnsi" w:hAnsiTheme="minorHAnsi" w:cstheme="minorHAnsi"/>
                <w:bCs/>
                <w:i/>
                <w:sz w:val="22"/>
                <w:szCs w:val="22"/>
              </w:rPr>
            </w:pPr>
            <w:r>
              <w:rPr>
                <w:rFonts w:asciiTheme="minorHAnsi" w:hAnsiTheme="minorHAnsi" w:cstheme="minorHAnsi"/>
                <w:bCs/>
                <w:i/>
                <w:sz w:val="22"/>
                <w:szCs w:val="22"/>
              </w:rPr>
              <w:t>2</w:t>
            </w:r>
          </w:p>
        </w:tc>
        <w:tc>
          <w:tcPr>
            <w:tcW w:w="3217" w:type="dxa"/>
            <w:tcBorders>
              <w:top w:val="single" w:sz="4" w:space="0" w:color="000001"/>
              <w:left w:val="single" w:sz="4" w:space="0" w:color="000001"/>
              <w:bottom w:val="single" w:sz="4" w:space="0" w:color="00000A"/>
              <w:right w:val="single" w:sz="4" w:space="0" w:color="000001"/>
            </w:tcBorders>
            <w:shd w:val="clear" w:color="auto" w:fill="auto"/>
            <w:tcMar>
              <w:left w:w="50" w:type="dxa"/>
              <w:right w:w="70" w:type="dxa"/>
            </w:tcMar>
            <w:vAlign w:val="center"/>
          </w:tcPr>
          <w:p w14:paraId="519478BC" w14:textId="77777777" w:rsidR="00F9481A" w:rsidRDefault="00F9481A" w:rsidP="00A234E1">
            <w:pPr>
              <w:suppressAutoHyphens/>
              <w:snapToGrid w:val="0"/>
              <w:jc w:val="center"/>
              <w:textAlignment w:val="baseline"/>
              <w:rPr>
                <w:rFonts w:asciiTheme="minorHAnsi" w:hAnsiTheme="minorHAnsi" w:cstheme="minorHAnsi"/>
                <w:bCs/>
                <w:i/>
                <w:sz w:val="22"/>
                <w:szCs w:val="22"/>
              </w:rPr>
            </w:pPr>
            <w:r>
              <w:rPr>
                <w:rFonts w:asciiTheme="minorHAnsi" w:hAnsiTheme="minorHAnsi" w:cstheme="minorHAnsi"/>
                <w:bCs/>
                <w:i/>
                <w:sz w:val="22"/>
                <w:szCs w:val="22"/>
              </w:rPr>
              <w:t>3</w:t>
            </w:r>
          </w:p>
        </w:tc>
      </w:tr>
      <w:tr w:rsidR="00F9481A" w14:paraId="708A9103" w14:textId="77777777" w:rsidTr="00F9481A">
        <w:trPr>
          <w:trHeight w:val="693"/>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14:paraId="06628AE6" w14:textId="77777777" w:rsidR="00F9481A" w:rsidRDefault="00F9481A" w:rsidP="00A234E1">
            <w:pPr>
              <w:widowControl w:val="0"/>
              <w:jc w:val="center"/>
              <w:textAlignment w:val="baseline"/>
              <w:rPr>
                <w:rFonts w:asciiTheme="minorHAnsi" w:eastAsia="Lucida Sans Unicode" w:hAnsiTheme="minorHAnsi" w:cstheme="minorHAnsi"/>
                <w:color w:val="000000"/>
                <w:sz w:val="22"/>
                <w:szCs w:val="22"/>
              </w:rPr>
            </w:pPr>
            <w:r>
              <w:rPr>
                <w:rFonts w:asciiTheme="minorHAnsi" w:eastAsia="Lucida Sans Unicode" w:hAnsiTheme="minorHAnsi" w:cstheme="minorHAnsi"/>
                <w:color w:val="000000"/>
                <w:sz w:val="22"/>
                <w:szCs w:val="22"/>
              </w:rPr>
              <w:t>2.</w:t>
            </w:r>
          </w:p>
        </w:tc>
        <w:tc>
          <w:tcPr>
            <w:tcW w:w="1034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14:paraId="0D774E9B" w14:textId="77777777" w:rsidR="00F9481A" w:rsidRDefault="00F9481A" w:rsidP="00A234E1">
            <w:pPr>
              <w:widowControl w:val="0"/>
              <w:ind w:left="12"/>
              <w:textAlignment w:val="baseline"/>
              <w:rPr>
                <w:rFonts w:asciiTheme="minorHAnsi" w:hAnsiTheme="minorHAnsi" w:cstheme="minorHAnsi"/>
                <w:b/>
                <w:sz w:val="22"/>
                <w:szCs w:val="22"/>
              </w:rPr>
            </w:pPr>
            <w:r>
              <w:rPr>
                <w:rFonts w:asciiTheme="minorHAnsi" w:hAnsiTheme="minorHAnsi" w:cstheme="minorHAnsi"/>
                <w:b/>
                <w:sz w:val="22"/>
                <w:szCs w:val="22"/>
              </w:rPr>
              <w:t>Dostawa wraz z instalacją półki umożliwiającej podwojenie pojemności archiwizatora - komplet 2 półek do dostarczonych urządzeń wchodzących w skład archiwizatora</w:t>
            </w:r>
          </w:p>
          <w:p w14:paraId="350F5ADD" w14:textId="637976BF" w:rsidR="00F9481A" w:rsidRPr="00F9481A" w:rsidRDefault="00F9481A" w:rsidP="00A234E1">
            <w:pPr>
              <w:widowControl w:val="0"/>
              <w:ind w:left="12"/>
              <w:textAlignment w:val="baseline"/>
              <w:rPr>
                <w:rFonts w:asciiTheme="minorHAnsi" w:hAnsiTheme="minorHAnsi" w:cstheme="minorHAnsi"/>
                <w:b/>
                <w:i/>
                <w:sz w:val="22"/>
                <w:szCs w:val="22"/>
              </w:rPr>
            </w:pPr>
            <w:r>
              <w:rPr>
                <w:rFonts w:asciiTheme="minorHAnsi" w:hAnsiTheme="minorHAnsi" w:cstheme="minorHAnsi"/>
                <w:i/>
                <w:sz w:val="20"/>
                <w:szCs w:val="20"/>
              </w:rPr>
              <w:t>(</w:t>
            </w:r>
            <w:r w:rsidRPr="00F9481A">
              <w:rPr>
                <w:rFonts w:asciiTheme="minorHAnsi" w:hAnsiTheme="minorHAnsi" w:cstheme="minorHAnsi"/>
                <w:i/>
                <w:sz w:val="20"/>
                <w:szCs w:val="20"/>
              </w:rPr>
              <w:t>tj. suma cen z pkt 2a i 2b)</w:t>
            </w:r>
          </w:p>
        </w:tc>
        <w:tc>
          <w:tcPr>
            <w:tcW w:w="3217" w:type="dxa"/>
            <w:tcBorders>
              <w:top w:val="single" w:sz="4" w:space="0" w:color="00000A"/>
              <w:left w:val="single" w:sz="4" w:space="0" w:color="00000A"/>
              <w:bottom w:val="single" w:sz="4" w:space="0" w:color="00000A"/>
              <w:right w:val="single" w:sz="4" w:space="0" w:color="00000A"/>
            </w:tcBorders>
            <w:shd w:val="clear" w:color="auto" w:fill="auto"/>
            <w:tcMar>
              <w:left w:w="50" w:type="dxa"/>
              <w:right w:w="70" w:type="dxa"/>
            </w:tcMar>
            <w:vAlign w:val="center"/>
          </w:tcPr>
          <w:p w14:paraId="291D9FDC" w14:textId="77777777" w:rsidR="00F9481A" w:rsidRDefault="00F9481A" w:rsidP="00A234E1">
            <w:pPr>
              <w:suppressAutoHyphens/>
              <w:snapToGrid w:val="0"/>
              <w:jc w:val="center"/>
              <w:textAlignment w:val="baseline"/>
              <w:rPr>
                <w:rFonts w:asciiTheme="minorHAnsi" w:hAnsiTheme="minorHAnsi" w:cstheme="minorHAnsi"/>
                <w:bCs/>
                <w:sz w:val="22"/>
                <w:szCs w:val="22"/>
              </w:rPr>
            </w:pPr>
          </w:p>
        </w:tc>
      </w:tr>
      <w:tr w:rsidR="00F9481A" w14:paraId="39C82673" w14:textId="77777777" w:rsidTr="00F9481A">
        <w:trPr>
          <w:trHeight w:val="410"/>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14:paraId="0EEA14FB" w14:textId="77777777" w:rsidR="00F9481A" w:rsidRDefault="00F9481A" w:rsidP="00A234E1">
            <w:pPr>
              <w:widowControl w:val="0"/>
              <w:jc w:val="center"/>
              <w:textAlignment w:val="baseline"/>
              <w:rPr>
                <w:rFonts w:asciiTheme="minorHAnsi" w:eastAsia="Lucida Sans Unicode" w:hAnsiTheme="minorHAnsi" w:cstheme="minorHAnsi"/>
                <w:color w:val="000000"/>
                <w:sz w:val="22"/>
                <w:szCs w:val="22"/>
              </w:rPr>
            </w:pPr>
          </w:p>
        </w:tc>
        <w:tc>
          <w:tcPr>
            <w:tcW w:w="1034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14:paraId="4533A272" w14:textId="77777777" w:rsidR="00F9481A" w:rsidRDefault="00F9481A" w:rsidP="00A234E1">
            <w:pPr>
              <w:widowControl w:val="0"/>
              <w:ind w:left="12"/>
              <w:textAlignment w:val="baseline"/>
              <w:rPr>
                <w:rFonts w:asciiTheme="minorHAnsi" w:hAnsiTheme="minorHAnsi" w:cstheme="minorHAnsi"/>
                <w:b/>
                <w:i/>
                <w:sz w:val="22"/>
                <w:szCs w:val="22"/>
              </w:rPr>
            </w:pPr>
            <w:r>
              <w:rPr>
                <w:rFonts w:asciiTheme="minorHAnsi" w:hAnsiTheme="minorHAnsi" w:cstheme="minorHAnsi"/>
                <w:i/>
                <w:sz w:val="22"/>
                <w:szCs w:val="22"/>
              </w:rPr>
              <w:t>W tym:</w:t>
            </w:r>
          </w:p>
        </w:tc>
        <w:tc>
          <w:tcPr>
            <w:tcW w:w="3217" w:type="dxa"/>
            <w:tcBorders>
              <w:top w:val="single" w:sz="4" w:space="0" w:color="00000A"/>
              <w:left w:val="single" w:sz="4" w:space="0" w:color="00000A"/>
              <w:bottom w:val="single" w:sz="4" w:space="0" w:color="00000A"/>
              <w:right w:val="single" w:sz="4" w:space="0" w:color="00000A"/>
            </w:tcBorders>
            <w:shd w:val="clear" w:color="auto" w:fill="auto"/>
            <w:tcMar>
              <w:left w:w="50" w:type="dxa"/>
              <w:right w:w="70" w:type="dxa"/>
            </w:tcMar>
            <w:vAlign w:val="center"/>
          </w:tcPr>
          <w:p w14:paraId="68EBD145" w14:textId="77777777" w:rsidR="00F9481A" w:rsidRDefault="00F9481A" w:rsidP="00A234E1">
            <w:pPr>
              <w:suppressAutoHyphens/>
              <w:snapToGrid w:val="0"/>
              <w:jc w:val="center"/>
              <w:textAlignment w:val="baseline"/>
              <w:rPr>
                <w:rFonts w:asciiTheme="minorHAnsi" w:hAnsiTheme="minorHAnsi" w:cstheme="minorHAnsi"/>
                <w:bCs/>
                <w:sz w:val="22"/>
                <w:szCs w:val="22"/>
              </w:rPr>
            </w:pPr>
          </w:p>
        </w:tc>
      </w:tr>
      <w:tr w:rsidR="00F9481A" w14:paraId="355CF92C" w14:textId="77777777" w:rsidTr="00F9481A">
        <w:trPr>
          <w:trHeight w:val="391"/>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14:paraId="4E77D036" w14:textId="77777777" w:rsidR="00F9481A" w:rsidRDefault="00F9481A" w:rsidP="00A234E1">
            <w:pPr>
              <w:widowControl w:val="0"/>
              <w:jc w:val="center"/>
              <w:textAlignment w:val="baseline"/>
              <w:rPr>
                <w:rFonts w:asciiTheme="minorHAnsi" w:eastAsia="Lucida Sans Unicode" w:hAnsiTheme="minorHAnsi" w:cstheme="minorHAnsi"/>
                <w:color w:val="000000"/>
                <w:sz w:val="22"/>
                <w:szCs w:val="22"/>
              </w:rPr>
            </w:pPr>
            <w:r>
              <w:rPr>
                <w:rFonts w:asciiTheme="minorHAnsi" w:eastAsia="Lucida Sans Unicode" w:hAnsiTheme="minorHAnsi" w:cstheme="minorHAnsi"/>
                <w:color w:val="000000"/>
                <w:sz w:val="22"/>
                <w:szCs w:val="22"/>
              </w:rPr>
              <w:t>2a</w:t>
            </w:r>
          </w:p>
        </w:tc>
        <w:tc>
          <w:tcPr>
            <w:tcW w:w="1034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14:paraId="657B7790" w14:textId="77777777" w:rsidR="00F9481A" w:rsidRDefault="00F9481A" w:rsidP="00A234E1">
            <w:pPr>
              <w:widowControl w:val="0"/>
              <w:ind w:left="12"/>
              <w:textAlignment w:val="baseline"/>
              <w:rPr>
                <w:rFonts w:asciiTheme="minorHAnsi" w:hAnsiTheme="minorHAnsi" w:cstheme="minorHAnsi"/>
                <w:sz w:val="22"/>
                <w:szCs w:val="22"/>
              </w:rPr>
            </w:pPr>
            <w:r>
              <w:rPr>
                <w:rFonts w:asciiTheme="minorHAnsi" w:hAnsiTheme="minorHAnsi" w:cstheme="minorHAnsi"/>
                <w:sz w:val="22"/>
                <w:szCs w:val="22"/>
              </w:rPr>
              <w:t>Półka wchodząca w skład archiwizatora zainstalowanego w centrum podstawowym (wraz z dostawą i instalacją).</w:t>
            </w:r>
          </w:p>
        </w:tc>
        <w:tc>
          <w:tcPr>
            <w:tcW w:w="3217" w:type="dxa"/>
            <w:tcBorders>
              <w:top w:val="single" w:sz="4" w:space="0" w:color="00000A"/>
              <w:left w:val="single" w:sz="4" w:space="0" w:color="00000A"/>
              <w:bottom w:val="single" w:sz="4" w:space="0" w:color="00000A"/>
              <w:right w:val="single" w:sz="4" w:space="0" w:color="00000A"/>
            </w:tcBorders>
            <w:shd w:val="clear" w:color="auto" w:fill="auto"/>
            <w:tcMar>
              <w:left w:w="50" w:type="dxa"/>
              <w:right w:w="70" w:type="dxa"/>
            </w:tcMar>
            <w:vAlign w:val="center"/>
          </w:tcPr>
          <w:p w14:paraId="4CA6C83F" w14:textId="77777777" w:rsidR="00F9481A" w:rsidRDefault="00F9481A" w:rsidP="00A234E1">
            <w:pPr>
              <w:suppressAutoHyphens/>
              <w:snapToGrid w:val="0"/>
              <w:jc w:val="center"/>
              <w:textAlignment w:val="baseline"/>
              <w:rPr>
                <w:rFonts w:asciiTheme="minorHAnsi" w:hAnsiTheme="minorHAnsi" w:cstheme="minorHAnsi"/>
                <w:bCs/>
                <w:sz w:val="22"/>
                <w:szCs w:val="22"/>
              </w:rPr>
            </w:pPr>
          </w:p>
        </w:tc>
      </w:tr>
      <w:tr w:rsidR="00F9481A" w14:paraId="7527A848" w14:textId="77777777" w:rsidTr="00F9481A">
        <w:trPr>
          <w:trHeight w:val="391"/>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14:paraId="4ACFD01F" w14:textId="77777777" w:rsidR="00F9481A" w:rsidRDefault="00F9481A" w:rsidP="00A234E1">
            <w:pPr>
              <w:widowControl w:val="0"/>
              <w:jc w:val="center"/>
              <w:textAlignment w:val="baseline"/>
              <w:rPr>
                <w:rFonts w:asciiTheme="minorHAnsi" w:eastAsia="Lucida Sans Unicode" w:hAnsiTheme="minorHAnsi" w:cstheme="minorHAnsi"/>
                <w:color w:val="000000"/>
                <w:sz w:val="22"/>
                <w:szCs w:val="22"/>
              </w:rPr>
            </w:pPr>
            <w:r>
              <w:rPr>
                <w:rFonts w:asciiTheme="minorHAnsi" w:eastAsia="Lucida Sans Unicode" w:hAnsiTheme="minorHAnsi" w:cstheme="minorHAnsi"/>
                <w:color w:val="000000"/>
                <w:sz w:val="22"/>
                <w:szCs w:val="22"/>
              </w:rPr>
              <w:t>2b</w:t>
            </w:r>
          </w:p>
        </w:tc>
        <w:tc>
          <w:tcPr>
            <w:tcW w:w="1034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14:paraId="21700583" w14:textId="77777777" w:rsidR="00F9481A" w:rsidRDefault="00F9481A" w:rsidP="00A234E1">
            <w:pPr>
              <w:widowControl w:val="0"/>
              <w:ind w:left="12"/>
              <w:textAlignment w:val="baseline"/>
              <w:rPr>
                <w:rFonts w:asciiTheme="minorHAnsi" w:hAnsiTheme="minorHAnsi" w:cstheme="minorHAnsi"/>
                <w:sz w:val="22"/>
                <w:szCs w:val="22"/>
              </w:rPr>
            </w:pPr>
            <w:r>
              <w:rPr>
                <w:rFonts w:asciiTheme="minorHAnsi" w:hAnsiTheme="minorHAnsi" w:cstheme="minorHAnsi"/>
                <w:sz w:val="22"/>
                <w:szCs w:val="22"/>
              </w:rPr>
              <w:t>Półka wchodząca w skład archiwizatora zainstalowanego w centrum zapasowym (wraz z dostawą i instalacją).</w:t>
            </w:r>
          </w:p>
        </w:tc>
        <w:tc>
          <w:tcPr>
            <w:tcW w:w="3217" w:type="dxa"/>
            <w:tcBorders>
              <w:top w:val="single" w:sz="4" w:space="0" w:color="00000A"/>
              <w:left w:val="single" w:sz="4" w:space="0" w:color="00000A"/>
              <w:bottom w:val="single" w:sz="4" w:space="0" w:color="00000A"/>
              <w:right w:val="single" w:sz="4" w:space="0" w:color="00000A"/>
            </w:tcBorders>
            <w:shd w:val="clear" w:color="auto" w:fill="auto"/>
            <w:tcMar>
              <w:left w:w="50" w:type="dxa"/>
              <w:right w:w="70" w:type="dxa"/>
            </w:tcMar>
            <w:vAlign w:val="center"/>
          </w:tcPr>
          <w:p w14:paraId="61903AAB" w14:textId="77777777" w:rsidR="00F9481A" w:rsidRDefault="00F9481A" w:rsidP="00A234E1">
            <w:pPr>
              <w:suppressAutoHyphens/>
              <w:snapToGrid w:val="0"/>
              <w:jc w:val="center"/>
              <w:textAlignment w:val="baseline"/>
              <w:rPr>
                <w:rFonts w:asciiTheme="minorHAnsi" w:hAnsiTheme="minorHAnsi" w:cstheme="minorHAnsi"/>
                <w:bCs/>
                <w:sz w:val="22"/>
                <w:szCs w:val="22"/>
              </w:rPr>
            </w:pPr>
          </w:p>
        </w:tc>
      </w:tr>
    </w:tbl>
    <w:p w14:paraId="22CB2674" w14:textId="77777777" w:rsidR="003C3691" w:rsidRDefault="003C3691">
      <w:pPr>
        <w:rPr>
          <w:rFonts w:asciiTheme="minorHAnsi" w:hAnsiTheme="minorHAnsi" w:cstheme="minorHAnsi"/>
        </w:rPr>
      </w:pPr>
    </w:p>
    <w:tbl>
      <w:tblPr>
        <w:tblW w:w="4900" w:type="pct"/>
        <w:jc w:val="center"/>
        <w:tblBorders>
          <w:top w:val="single" w:sz="4" w:space="0" w:color="000001"/>
          <w:left w:val="single" w:sz="4" w:space="0" w:color="000001"/>
          <w:bottom w:val="single" w:sz="4" w:space="0" w:color="000001"/>
          <w:insideH w:val="single" w:sz="4" w:space="0" w:color="000001"/>
        </w:tblBorders>
        <w:tblCellMar>
          <w:left w:w="-5" w:type="dxa"/>
          <w:right w:w="10" w:type="dxa"/>
        </w:tblCellMar>
        <w:tblLook w:val="04A0" w:firstRow="1" w:lastRow="0" w:firstColumn="1" w:lastColumn="0" w:noHBand="0" w:noVBand="1"/>
      </w:tblPr>
      <w:tblGrid>
        <w:gridCol w:w="10748"/>
        <w:gridCol w:w="3521"/>
      </w:tblGrid>
      <w:tr w:rsidR="00F9481A" w14:paraId="3E1BCF4E" w14:textId="77777777" w:rsidTr="00A234E1">
        <w:trPr>
          <w:trHeight w:val="527"/>
          <w:jc w:val="center"/>
        </w:trPr>
        <w:tc>
          <w:tcPr>
            <w:tcW w:w="1074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14:paraId="69252202" w14:textId="36F81972" w:rsidR="00F9481A" w:rsidRDefault="00F9481A" w:rsidP="00A234E1">
            <w:pPr>
              <w:suppressAutoHyphens/>
              <w:snapToGrid w:val="0"/>
              <w:ind w:right="56"/>
              <w:jc w:val="right"/>
              <w:textAlignment w:val="baseline"/>
              <w:rPr>
                <w:rFonts w:asciiTheme="minorHAnsi" w:hAnsiTheme="minorHAnsi" w:cstheme="minorHAnsi"/>
                <w:b/>
                <w:bCs/>
                <w:sz w:val="22"/>
                <w:szCs w:val="22"/>
              </w:rPr>
            </w:pPr>
            <w:r>
              <w:rPr>
                <w:rFonts w:asciiTheme="minorHAnsi" w:hAnsiTheme="minorHAnsi" w:cstheme="minorHAnsi"/>
                <w:b/>
                <w:bCs/>
                <w:sz w:val="22"/>
                <w:szCs w:val="22"/>
              </w:rPr>
              <w:t>Cena brutto oferty (</w:t>
            </w:r>
            <w:r w:rsidR="00101195">
              <w:rPr>
                <w:rFonts w:asciiTheme="minorHAnsi" w:hAnsiTheme="minorHAnsi" w:cstheme="minorHAnsi"/>
                <w:b/>
                <w:bCs/>
                <w:sz w:val="22"/>
                <w:szCs w:val="22"/>
              </w:rPr>
              <w:t xml:space="preserve">suma cen z </w:t>
            </w:r>
            <w:bookmarkStart w:id="0" w:name="_GoBack"/>
            <w:bookmarkEnd w:id="0"/>
            <w:r>
              <w:rPr>
                <w:rFonts w:asciiTheme="minorHAnsi" w:hAnsiTheme="minorHAnsi" w:cstheme="minorHAnsi"/>
                <w:b/>
                <w:bCs/>
                <w:sz w:val="22"/>
                <w:szCs w:val="22"/>
              </w:rPr>
              <w:t>poz. 1 i 2):</w:t>
            </w:r>
          </w:p>
        </w:tc>
        <w:tc>
          <w:tcPr>
            <w:tcW w:w="3521" w:type="dxa"/>
            <w:tcBorders>
              <w:top w:val="single" w:sz="4" w:space="0" w:color="00000A"/>
              <w:left w:val="single" w:sz="4" w:space="0" w:color="00000A"/>
              <w:bottom w:val="single" w:sz="4" w:space="0" w:color="00000A"/>
              <w:right w:val="single" w:sz="4" w:space="0" w:color="00000A"/>
            </w:tcBorders>
            <w:shd w:val="clear" w:color="auto" w:fill="auto"/>
            <w:tcMar>
              <w:left w:w="50" w:type="dxa"/>
              <w:right w:w="70" w:type="dxa"/>
            </w:tcMar>
            <w:vAlign w:val="center"/>
          </w:tcPr>
          <w:p w14:paraId="5096A3EE" w14:textId="77777777" w:rsidR="00F9481A" w:rsidRDefault="00F9481A" w:rsidP="00A234E1">
            <w:pPr>
              <w:suppressAutoHyphens/>
              <w:snapToGrid w:val="0"/>
              <w:jc w:val="center"/>
              <w:textAlignment w:val="baseline"/>
              <w:rPr>
                <w:rFonts w:asciiTheme="minorHAnsi" w:hAnsiTheme="minorHAnsi" w:cstheme="minorHAnsi"/>
                <w:bCs/>
                <w:sz w:val="22"/>
                <w:szCs w:val="22"/>
              </w:rPr>
            </w:pPr>
          </w:p>
        </w:tc>
      </w:tr>
    </w:tbl>
    <w:p w14:paraId="16037070" w14:textId="45CD7067" w:rsidR="003C3691" w:rsidRDefault="00771B9C">
      <w:pPr>
        <w:rPr>
          <w:rFonts w:asciiTheme="minorHAnsi" w:hAnsiTheme="minorHAnsi" w:cstheme="minorHAnsi"/>
          <w:b/>
          <w:sz w:val="22"/>
          <w:szCs w:val="22"/>
        </w:rPr>
      </w:pPr>
      <w:r>
        <w:br w:type="page"/>
      </w:r>
    </w:p>
    <w:tbl>
      <w:tblPr>
        <w:tblW w:w="1408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8" w:type="dxa"/>
        </w:tblCellMar>
        <w:tblLook w:val="0000" w:firstRow="0" w:lastRow="0" w:firstColumn="0" w:lastColumn="0" w:noHBand="0" w:noVBand="0"/>
      </w:tblPr>
      <w:tblGrid>
        <w:gridCol w:w="562"/>
        <w:gridCol w:w="3851"/>
        <w:gridCol w:w="1080"/>
        <w:gridCol w:w="3152"/>
        <w:gridCol w:w="5439"/>
      </w:tblGrid>
      <w:tr w:rsidR="003C3691" w14:paraId="3BC448B1" w14:textId="77777777" w:rsidTr="00F9481A">
        <w:trPr>
          <w:trHeight w:val="454"/>
          <w:jc w:val="center"/>
        </w:trPr>
        <w:tc>
          <w:tcPr>
            <w:tcW w:w="14084" w:type="dxa"/>
            <w:gridSpan w:val="5"/>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left w:w="58" w:type="dxa"/>
            </w:tcMar>
            <w:vAlign w:val="center"/>
          </w:tcPr>
          <w:p w14:paraId="1CFD481D" w14:textId="77777777" w:rsidR="003C3691" w:rsidRDefault="00771B9C">
            <w:pPr>
              <w:pageBreakBefore/>
              <w:rPr>
                <w:rFonts w:asciiTheme="minorHAnsi" w:hAnsiTheme="minorHAnsi" w:cstheme="minorHAnsi"/>
                <w:sz w:val="22"/>
                <w:szCs w:val="22"/>
              </w:rPr>
            </w:pPr>
            <w:r>
              <w:rPr>
                <w:rFonts w:asciiTheme="minorHAnsi" w:hAnsiTheme="minorHAnsi" w:cstheme="minorHAnsi"/>
                <w:b/>
                <w:sz w:val="22"/>
                <w:szCs w:val="22"/>
              </w:rPr>
              <w:lastRenderedPageBreak/>
              <w:t xml:space="preserve">Tabela 2. Archiwizator – komplet 2 urządzeń o identycznych parametrach do backupu dyskowego z </w:t>
            </w:r>
            <w:proofErr w:type="spellStart"/>
            <w:r>
              <w:rPr>
                <w:rFonts w:asciiTheme="minorHAnsi" w:hAnsiTheme="minorHAnsi" w:cstheme="minorHAnsi"/>
                <w:b/>
                <w:sz w:val="22"/>
                <w:szCs w:val="22"/>
              </w:rPr>
              <w:t>deduplikacją</w:t>
            </w:r>
            <w:proofErr w:type="spellEnd"/>
            <w:r>
              <w:rPr>
                <w:rFonts w:asciiTheme="minorHAnsi" w:hAnsiTheme="minorHAnsi" w:cstheme="minorHAnsi"/>
                <w:b/>
                <w:sz w:val="22"/>
                <w:szCs w:val="22"/>
              </w:rPr>
              <w:t xml:space="preserve"> i replikacją do zapasowego centrum przetwarzania danych</w:t>
            </w:r>
          </w:p>
        </w:tc>
      </w:tr>
      <w:tr w:rsidR="00F9481A" w14:paraId="0B790760" w14:textId="77777777" w:rsidTr="00F9481A">
        <w:trPr>
          <w:trHeight w:val="871"/>
          <w:jc w:val="center"/>
        </w:trPr>
        <w:tc>
          <w:tcPr>
            <w:tcW w:w="4413" w:type="dxa"/>
            <w:gridSpan w:val="2"/>
            <w:tcBorders>
              <w:top w:val="single" w:sz="4" w:space="0" w:color="00000A"/>
              <w:left w:val="single" w:sz="4" w:space="0" w:color="00000A"/>
              <w:bottom w:val="single" w:sz="4" w:space="0" w:color="00000A"/>
              <w:right w:val="single" w:sz="6" w:space="0" w:color="00000A"/>
            </w:tcBorders>
            <w:shd w:val="clear" w:color="auto" w:fill="FFFFFF"/>
            <w:tcMar>
              <w:left w:w="58" w:type="dxa"/>
            </w:tcMar>
            <w:vAlign w:val="center"/>
          </w:tcPr>
          <w:p w14:paraId="74258511" w14:textId="77777777" w:rsidR="00F9481A" w:rsidRDefault="00F9481A">
            <w:pPr>
              <w:ind w:right="-108"/>
              <w:rPr>
                <w:rFonts w:asciiTheme="minorHAnsi" w:hAnsiTheme="minorHAnsi" w:cstheme="minorHAnsi"/>
                <w:sz w:val="22"/>
                <w:szCs w:val="22"/>
              </w:rPr>
            </w:pPr>
            <w:r>
              <w:rPr>
                <w:rFonts w:asciiTheme="minorHAnsi" w:hAnsiTheme="minorHAnsi" w:cstheme="minorHAnsi"/>
                <w:b/>
                <w:bCs/>
                <w:sz w:val="22"/>
                <w:szCs w:val="22"/>
              </w:rPr>
              <w:t>Przedmiot</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left w:w="25" w:type="dxa"/>
            </w:tcMar>
            <w:vAlign w:val="center"/>
          </w:tcPr>
          <w:p w14:paraId="5E6EC40D" w14:textId="77777777" w:rsidR="00F9481A" w:rsidRDefault="00F9481A">
            <w:pPr>
              <w:rPr>
                <w:rFonts w:asciiTheme="minorHAnsi" w:hAnsiTheme="minorHAnsi" w:cstheme="minorHAnsi"/>
                <w:sz w:val="22"/>
                <w:szCs w:val="22"/>
              </w:rPr>
            </w:pPr>
            <w:r>
              <w:rPr>
                <w:rFonts w:asciiTheme="minorHAnsi" w:hAnsiTheme="minorHAnsi" w:cstheme="minorHAnsi"/>
                <w:b/>
                <w:bCs/>
                <w:sz w:val="22"/>
                <w:szCs w:val="22"/>
              </w:rPr>
              <w:t>Ilość</w:t>
            </w:r>
          </w:p>
          <w:p w14:paraId="5A640FB2" w14:textId="77777777" w:rsidR="00F9481A" w:rsidRDefault="00F9481A">
            <w:pPr>
              <w:rPr>
                <w:rFonts w:asciiTheme="minorHAnsi" w:hAnsiTheme="minorHAnsi" w:cstheme="minorHAnsi"/>
                <w:sz w:val="22"/>
                <w:szCs w:val="22"/>
              </w:rPr>
            </w:pPr>
            <w:r>
              <w:rPr>
                <w:rFonts w:asciiTheme="minorHAnsi" w:hAnsiTheme="minorHAnsi" w:cstheme="minorHAnsi"/>
                <w:b/>
                <w:bCs/>
                <w:sz w:val="22"/>
                <w:szCs w:val="22"/>
              </w:rPr>
              <w:t>[komplet]</w:t>
            </w:r>
          </w:p>
        </w:tc>
        <w:tc>
          <w:tcPr>
            <w:tcW w:w="8591" w:type="dxa"/>
            <w:gridSpan w:val="2"/>
            <w:tcBorders>
              <w:top w:val="single" w:sz="6" w:space="0" w:color="00000A"/>
              <w:left w:val="single" w:sz="6" w:space="0" w:color="00000A"/>
              <w:bottom w:val="single" w:sz="6" w:space="0" w:color="00000A"/>
              <w:right w:val="single" w:sz="4" w:space="0" w:color="00000A"/>
            </w:tcBorders>
            <w:shd w:val="clear" w:color="auto" w:fill="FFFFFF"/>
            <w:tcMar>
              <w:left w:w="25" w:type="dxa"/>
            </w:tcMar>
            <w:vAlign w:val="center"/>
          </w:tcPr>
          <w:p w14:paraId="61C2DBD9" w14:textId="77777777" w:rsidR="00F9481A" w:rsidRDefault="00F9481A" w:rsidP="00F9481A">
            <w:pPr>
              <w:jc w:val="center"/>
              <w:rPr>
                <w:rFonts w:asciiTheme="minorHAnsi" w:hAnsiTheme="minorHAnsi" w:cstheme="minorHAnsi"/>
                <w:sz w:val="22"/>
                <w:szCs w:val="22"/>
              </w:rPr>
            </w:pPr>
            <w:r>
              <w:rPr>
                <w:rFonts w:asciiTheme="minorHAnsi" w:hAnsiTheme="minorHAnsi" w:cstheme="minorHAnsi"/>
                <w:b/>
                <w:bCs/>
                <w:sz w:val="22"/>
                <w:szCs w:val="22"/>
              </w:rPr>
              <w:t>Producent, model oraz parametry</w:t>
            </w:r>
          </w:p>
        </w:tc>
      </w:tr>
      <w:tr w:rsidR="00F9481A" w14:paraId="679DF105" w14:textId="77777777" w:rsidTr="00454FBD">
        <w:trPr>
          <w:trHeight w:val="1211"/>
          <w:jc w:val="center"/>
        </w:trPr>
        <w:tc>
          <w:tcPr>
            <w:tcW w:w="4413" w:type="dxa"/>
            <w:gridSpan w:val="2"/>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3D1CA4CC" w14:textId="5D3B7D7F" w:rsidR="00F9481A" w:rsidRDefault="00F9481A">
            <w:pPr>
              <w:rPr>
                <w:rFonts w:asciiTheme="minorHAnsi" w:hAnsiTheme="minorHAnsi" w:cstheme="minorHAnsi"/>
                <w:sz w:val="22"/>
                <w:szCs w:val="22"/>
              </w:rPr>
            </w:pPr>
            <w:r>
              <w:rPr>
                <w:rFonts w:asciiTheme="minorHAnsi" w:hAnsiTheme="minorHAnsi" w:cstheme="minorHAnsi"/>
                <w:b/>
                <w:sz w:val="22"/>
                <w:szCs w:val="22"/>
              </w:rPr>
              <w:t xml:space="preserve">Archiwizator – komplet 2 urządzeń o identycznych parametrach do backupu dyskowego z </w:t>
            </w:r>
            <w:proofErr w:type="spellStart"/>
            <w:r>
              <w:rPr>
                <w:rFonts w:asciiTheme="minorHAnsi" w:hAnsiTheme="minorHAnsi" w:cstheme="minorHAnsi"/>
                <w:b/>
                <w:sz w:val="22"/>
                <w:szCs w:val="22"/>
              </w:rPr>
              <w:t>deduplikacją</w:t>
            </w:r>
            <w:proofErr w:type="spellEnd"/>
            <w:r>
              <w:rPr>
                <w:rFonts w:asciiTheme="minorHAnsi" w:hAnsiTheme="minorHAnsi" w:cstheme="minorHAnsi"/>
                <w:b/>
                <w:sz w:val="22"/>
                <w:szCs w:val="22"/>
              </w:rPr>
              <w:t xml:space="preserve"> i replikacją do zapasowego centrum przetwarzania danych, wraz z dostawą i instalacją</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0EEB056C" w14:textId="77777777" w:rsidR="00F9481A" w:rsidRDefault="00F9481A">
            <w:pPr>
              <w:jc w:val="center"/>
              <w:rPr>
                <w:rFonts w:asciiTheme="minorHAnsi" w:hAnsiTheme="minorHAnsi" w:cstheme="minorHAnsi"/>
                <w:sz w:val="22"/>
                <w:szCs w:val="22"/>
              </w:rPr>
            </w:pPr>
            <w:r>
              <w:rPr>
                <w:rFonts w:asciiTheme="minorHAnsi" w:hAnsiTheme="minorHAnsi" w:cstheme="minorHAnsi"/>
                <w:bCs/>
                <w:sz w:val="22"/>
                <w:szCs w:val="22"/>
              </w:rPr>
              <w:t>1</w:t>
            </w:r>
          </w:p>
        </w:tc>
        <w:tc>
          <w:tcPr>
            <w:tcW w:w="8591" w:type="dxa"/>
            <w:gridSpan w:val="2"/>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32AF1BB0" w14:textId="77777777" w:rsidR="00F9481A" w:rsidRDefault="00F9481A" w:rsidP="00F9481A">
            <w:pPr>
              <w:jc w:val="center"/>
              <w:rPr>
                <w:rFonts w:asciiTheme="minorHAnsi" w:hAnsiTheme="minorHAnsi" w:cstheme="minorHAnsi"/>
                <w:b/>
                <w:bCs/>
                <w:sz w:val="22"/>
                <w:szCs w:val="22"/>
              </w:rPr>
            </w:pPr>
          </w:p>
          <w:p w14:paraId="02C5F227" w14:textId="77777777" w:rsidR="00F9481A" w:rsidRDefault="00F9481A" w:rsidP="00F9481A">
            <w:pPr>
              <w:jc w:val="center"/>
              <w:rPr>
                <w:rFonts w:asciiTheme="minorHAnsi" w:hAnsiTheme="minorHAnsi" w:cstheme="minorHAnsi"/>
                <w:sz w:val="22"/>
                <w:szCs w:val="22"/>
              </w:rPr>
            </w:pPr>
            <w:r>
              <w:rPr>
                <w:rFonts w:asciiTheme="minorHAnsi" w:hAnsiTheme="minorHAnsi" w:cstheme="minorHAnsi"/>
                <w:b/>
                <w:bCs/>
                <w:sz w:val="22"/>
                <w:szCs w:val="22"/>
              </w:rPr>
              <w:t>Producent ……………………………..……………..….…….</w:t>
            </w:r>
          </w:p>
          <w:p w14:paraId="7EE77305" w14:textId="77777777" w:rsidR="00F9481A" w:rsidRDefault="00F9481A" w:rsidP="00F9481A">
            <w:pPr>
              <w:jc w:val="center"/>
              <w:rPr>
                <w:rFonts w:asciiTheme="minorHAnsi" w:hAnsiTheme="minorHAnsi" w:cstheme="minorHAnsi"/>
                <w:b/>
                <w:bCs/>
                <w:sz w:val="22"/>
                <w:szCs w:val="22"/>
              </w:rPr>
            </w:pPr>
          </w:p>
          <w:p w14:paraId="10347125" w14:textId="77777777" w:rsidR="00F9481A" w:rsidRDefault="00F9481A" w:rsidP="00F9481A">
            <w:pPr>
              <w:jc w:val="center"/>
              <w:rPr>
                <w:rFonts w:asciiTheme="minorHAnsi" w:hAnsiTheme="minorHAnsi" w:cstheme="minorHAnsi"/>
                <w:sz w:val="22"/>
                <w:szCs w:val="22"/>
              </w:rPr>
            </w:pPr>
            <w:r>
              <w:rPr>
                <w:rFonts w:asciiTheme="minorHAnsi" w:hAnsiTheme="minorHAnsi" w:cstheme="minorHAnsi"/>
                <w:b/>
                <w:bCs/>
                <w:sz w:val="22"/>
                <w:szCs w:val="22"/>
              </w:rPr>
              <w:t>Model …………….……………………..…..………………….</w:t>
            </w:r>
          </w:p>
          <w:p w14:paraId="46E55941" w14:textId="77777777" w:rsidR="00F9481A" w:rsidRDefault="00F9481A" w:rsidP="00F9481A">
            <w:pPr>
              <w:jc w:val="center"/>
              <w:rPr>
                <w:rFonts w:asciiTheme="minorHAnsi" w:hAnsiTheme="minorHAnsi" w:cstheme="minorHAnsi"/>
                <w:bCs/>
                <w:i/>
                <w:sz w:val="22"/>
                <w:szCs w:val="22"/>
              </w:rPr>
            </w:pPr>
          </w:p>
        </w:tc>
      </w:tr>
      <w:tr w:rsidR="003C3691" w14:paraId="7F3856E8" w14:textId="77777777" w:rsidTr="00F9481A">
        <w:trPr>
          <w:trHeight w:val="360"/>
          <w:jc w:val="center"/>
        </w:trPr>
        <w:tc>
          <w:tcPr>
            <w:tcW w:w="562"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left w:w="58" w:type="dxa"/>
            </w:tcMar>
            <w:vAlign w:val="center"/>
          </w:tcPr>
          <w:p w14:paraId="313447ED" w14:textId="77777777" w:rsidR="003C3691" w:rsidRDefault="00771B9C">
            <w:pPr>
              <w:rPr>
                <w:rFonts w:asciiTheme="minorHAnsi" w:hAnsiTheme="minorHAnsi" w:cstheme="minorHAnsi"/>
                <w:sz w:val="22"/>
                <w:szCs w:val="22"/>
              </w:rPr>
            </w:pPr>
            <w:r>
              <w:rPr>
                <w:rFonts w:asciiTheme="minorHAnsi" w:hAnsiTheme="minorHAnsi" w:cstheme="minorHAnsi"/>
                <w:b/>
                <w:bCs/>
                <w:sz w:val="22"/>
                <w:szCs w:val="22"/>
              </w:rPr>
              <w:t>Lp.</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left w:w="58" w:type="dxa"/>
            </w:tcMar>
            <w:vAlign w:val="center"/>
          </w:tcPr>
          <w:p w14:paraId="3DB81348" w14:textId="77777777" w:rsidR="003C3691" w:rsidRDefault="00771B9C">
            <w:pPr>
              <w:rPr>
                <w:rFonts w:asciiTheme="minorHAnsi" w:hAnsiTheme="minorHAnsi" w:cstheme="minorHAnsi"/>
                <w:b/>
                <w:bCs/>
                <w:sz w:val="22"/>
                <w:szCs w:val="22"/>
              </w:rPr>
            </w:pPr>
            <w:r>
              <w:rPr>
                <w:rFonts w:asciiTheme="minorHAnsi" w:hAnsiTheme="minorHAnsi" w:cstheme="minorHAnsi"/>
                <w:b/>
                <w:bCs/>
                <w:sz w:val="22"/>
                <w:szCs w:val="22"/>
              </w:rPr>
              <w:t xml:space="preserve">Parametry pojedynczego urządzenia wchodzącego w skład archiwizatora </w:t>
            </w:r>
          </w:p>
        </w:tc>
        <w:tc>
          <w:tcPr>
            <w:tcW w:w="5439"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vAlign w:val="center"/>
          </w:tcPr>
          <w:p w14:paraId="59C8963C" w14:textId="77777777" w:rsidR="003C3691" w:rsidRDefault="00771B9C">
            <w:pPr>
              <w:rPr>
                <w:rFonts w:asciiTheme="minorHAnsi" w:hAnsiTheme="minorHAnsi" w:cstheme="minorHAnsi"/>
                <w:b/>
                <w:bCs/>
                <w:sz w:val="22"/>
                <w:szCs w:val="22"/>
              </w:rPr>
            </w:pPr>
            <w:r>
              <w:rPr>
                <w:rFonts w:asciiTheme="minorHAnsi" w:hAnsiTheme="minorHAnsi" w:cstheme="minorHAnsi"/>
                <w:b/>
                <w:bCs/>
                <w:sz w:val="22"/>
                <w:szCs w:val="22"/>
              </w:rPr>
              <w:t>Potwierdzenie oferowanego parametru</w:t>
            </w:r>
          </w:p>
        </w:tc>
      </w:tr>
      <w:tr w:rsidR="003C3691" w14:paraId="5CED3F73"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2F6AFDB1" w14:textId="77777777" w:rsidR="003C3691" w:rsidRDefault="00771B9C">
            <w:pPr>
              <w:rPr>
                <w:rFonts w:asciiTheme="minorHAnsi" w:hAnsiTheme="minorHAnsi" w:cstheme="minorHAnsi"/>
                <w:sz w:val="22"/>
                <w:szCs w:val="22"/>
              </w:rPr>
            </w:pPr>
            <w:r>
              <w:rPr>
                <w:rFonts w:asciiTheme="minorHAnsi" w:hAnsiTheme="minorHAnsi" w:cstheme="minorHAnsi"/>
                <w:bCs/>
                <w:sz w:val="22"/>
                <w:szCs w:val="22"/>
              </w:rPr>
              <w:t>1</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36932912"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Obudowa przeznaczona do montażu w szafie przemysłowej 19”</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9B731A" w14:textId="77777777" w:rsidR="003C3691" w:rsidRDefault="003C3691">
            <w:pPr>
              <w:rPr>
                <w:rFonts w:asciiTheme="minorHAnsi" w:hAnsiTheme="minorHAnsi" w:cstheme="minorHAnsi"/>
                <w:sz w:val="22"/>
                <w:szCs w:val="22"/>
              </w:rPr>
            </w:pPr>
          </w:p>
          <w:p w14:paraId="549B84EF"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6D47B284" w14:textId="77777777" w:rsidR="003C3691" w:rsidRDefault="003C3691">
            <w:pPr>
              <w:rPr>
                <w:rFonts w:asciiTheme="minorHAnsi" w:hAnsiTheme="minorHAnsi" w:cstheme="minorHAnsi"/>
                <w:sz w:val="22"/>
                <w:szCs w:val="22"/>
              </w:rPr>
            </w:pPr>
          </w:p>
          <w:p w14:paraId="72986F28"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tc>
      </w:tr>
      <w:tr w:rsidR="003C3691" w14:paraId="1FC4D4E6"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14A80A9A" w14:textId="77777777" w:rsidR="003C3691" w:rsidRDefault="00771B9C">
            <w:pPr>
              <w:rPr>
                <w:rFonts w:asciiTheme="minorHAnsi" w:hAnsiTheme="minorHAnsi" w:cstheme="minorHAnsi"/>
                <w:sz w:val="22"/>
                <w:szCs w:val="22"/>
              </w:rPr>
            </w:pPr>
            <w:r>
              <w:rPr>
                <w:rFonts w:asciiTheme="minorHAnsi" w:hAnsiTheme="minorHAnsi" w:cstheme="minorHAnsi"/>
                <w:bCs/>
                <w:sz w:val="22"/>
                <w:szCs w:val="22"/>
              </w:rPr>
              <w:t>2</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0DAB7809"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Wielkość obudowy maksymalnie 4U.</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28ACB1" w14:textId="77777777" w:rsidR="003C3691" w:rsidRDefault="003C3691">
            <w:pPr>
              <w:rPr>
                <w:rFonts w:asciiTheme="minorHAnsi" w:hAnsiTheme="minorHAnsi" w:cstheme="minorHAnsi"/>
                <w:sz w:val="22"/>
                <w:szCs w:val="22"/>
              </w:rPr>
            </w:pPr>
          </w:p>
          <w:p w14:paraId="6175B759"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 xml:space="preserve">Parametr wymagany / </w:t>
            </w:r>
            <w:r>
              <w:rPr>
                <w:rFonts w:asciiTheme="minorHAnsi" w:hAnsiTheme="minorHAnsi" w:cstheme="minorHAnsi"/>
                <w:b/>
                <w:sz w:val="22"/>
                <w:szCs w:val="22"/>
              </w:rPr>
              <w:t>oceniany</w:t>
            </w:r>
            <w:r>
              <w:rPr>
                <w:rFonts w:asciiTheme="minorHAnsi" w:hAnsiTheme="minorHAnsi" w:cstheme="minorHAnsi"/>
                <w:sz w:val="22"/>
                <w:szCs w:val="22"/>
              </w:rPr>
              <w:t>: ………………………..……</w:t>
            </w:r>
          </w:p>
          <w:p w14:paraId="7C07C23F" w14:textId="77777777" w:rsidR="003C3691" w:rsidRDefault="003C3691">
            <w:pPr>
              <w:rPr>
                <w:rFonts w:asciiTheme="minorHAnsi" w:hAnsiTheme="minorHAnsi" w:cstheme="minorHAnsi"/>
                <w:sz w:val="22"/>
                <w:szCs w:val="22"/>
              </w:rPr>
            </w:pPr>
          </w:p>
          <w:p w14:paraId="50B3E0D3" w14:textId="77777777" w:rsidR="003C3691" w:rsidRDefault="00771B9C">
            <w:pPr>
              <w:rPr>
                <w:rFonts w:asciiTheme="minorHAnsi" w:hAnsiTheme="minorHAnsi" w:cstheme="minorHAnsi"/>
                <w:sz w:val="22"/>
                <w:szCs w:val="22"/>
                <w:u w:val="single"/>
              </w:rPr>
            </w:pPr>
            <w:r>
              <w:rPr>
                <w:rFonts w:asciiTheme="minorHAnsi" w:hAnsiTheme="minorHAnsi" w:cstheme="minorHAnsi"/>
                <w:color w:val="FF0000"/>
                <w:sz w:val="22"/>
                <w:szCs w:val="22"/>
                <w:u w:val="single"/>
              </w:rPr>
              <w:t>Proszę podać wielkość obudowy wyrażoną w U</w:t>
            </w:r>
          </w:p>
        </w:tc>
      </w:tr>
      <w:tr w:rsidR="003C3691" w14:paraId="7C3ACF52" w14:textId="77777777" w:rsidTr="00F9481A">
        <w:trPr>
          <w:trHeight w:val="75"/>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5D2831A7" w14:textId="77777777" w:rsidR="003C3691" w:rsidRDefault="00771B9C">
            <w:pPr>
              <w:rPr>
                <w:rFonts w:asciiTheme="minorHAnsi" w:hAnsiTheme="minorHAnsi" w:cstheme="minorHAnsi"/>
                <w:sz w:val="22"/>
                <w:szCs w:val="22"/>
              </w:rPr>
            </w:pPr>
            <w:r>
              <w:rPr>
                <w:rFonts w:asciiTheme="minorHAnsi" w:hAnsiTheme="minorHAnsi" w:cstheme="minorHAnsi"/>
                <w:bCs/>
                <w:sz w:val="22"/>
                <w:szCs w:val="22"/>
              </w:rPr>
              <w:t>3</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6A05B30D"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Redundantne (minimum 2 szt.) zasilacze.</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B2DC53" w14:textId="77777777" w:rsidR="003C3691" w:rsidRDefault="003C3691">
            <w:pPr>
              <w:rPr>
                <w:rFonts w:asciiTheme="minorHAnsi" w:hAnsiTheme="minorHAnsi" w:cstheme="minorHAnsi"/>
                <w:sz w:val="22"/>
                <w:szCs w:val="22"/>
              </w:rPr>
            </w:pPr>
          </w:p>
          <w:p w14:paraId="23BB5DDB"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660C5E38" w14:textId="77777777" w:rsidR="003C3691" w:rsidRDefault="003C3691">
            <w:pPr>
              <w:rPr>
                <w:rFonts w:asciiTheme="minorHAnsi" w:hAnsiTheme="minorHAnsi" w:cstheme="minorHAnsi"/>
                <w:sz w:val="22"/>
                <w:szCs w:val="22"/>
              </w:rPr>
            </w:pPr>
          </w:p>
          <w:p w14:paraId="03876503"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tc>
      </w:tr>
      <w:tr w:rsidR="003C3691" w14:paraId="7AAE2520" w14:textId="77777777" w:rsidTr="00F9481A">
        <w:trPr>
          <w:trHeight w:val="1230"/>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77307592" w14:textId="77777777" w:rsidR="003C3691" w:rsidRDefault="00771B9C">
            <w:pPr>
              <w:rPr>
                <w:rFonts w:asciiTheme="minorHAnsi" w:hAnsiTheme="minorHAnsi" w:cstheme="minorHAnsi"/>
                <w:sz w:val="22"/>
                <w:szCs w:val="22"/>
              </w:rPr>
            </w:pPr>
            <w:r>
              <w:rPr>
                <w:rFonts w:asciiTheme="minorHAnsi" w:hAnsiTheme="minorHAnsi" w:cstheme="minorHAnsi"/>
                <w:bCs/>
                <w:sz w:val="22"/>
                <w:szCs w:val="22"/>
              </w:rPr>
              <w:t>4</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191B5AC0"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 xml:space="preserve">Minimum 48TB przestrzeni surowej na zainstalowanych dyskach twardych klasy minimum </w:t>
            </w:r>
            <w:proofErr w:type="spellStart"/>
            <w:r>
              <w:rPr>
                <w:rFonts w:asciiTheme="minorHAnsi" w:hAnsiTheme="minorHAnsi" w:cstheme="minorHAnsi"/>
                <w:sz w:val="22"/>
                <w:szCs w:val="22"/>
              </w:rPr>
              <w:t>nearline</w:t>
            </w:r>
            <w:proofErr w:type="spellEnd"/>
            <w:r>
              <w:rPr>
                <w:rFonts w:asciiTheme="minorHAnsi" w:hAnsiTheme="minorHAnsi" w:cstheme="minorHAnsi"/>
                <w:sz w:val="22"/>
                <w:szCs w:val="22"/>
              </w:rPr>
              <w:t xml:space="preserve"> SAS. (Dostarczona konfiguracja każdego urządzenia z kompletu przed podwojeniem pojemności za pomocą dodatkowej półki rozszerzającej musi zapewniać minimum 36TB przestrzeni na dane dostępne w całości dla Zamawiającego w dowolnie wybranej przez Zamawiającego konfiguracji zasobów/udziałów (CIFS/NFS/VTL)).</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754334" w14:textId="77777777" w:rsidR="003C3691" w:rsidRDefault="003C3691">
            <w:pPr>
              <w:rPr>
                <w:rFonts w:asciiTheme="minorHAnsi" w:hAnsiTheme="minorHAnsi" w:cstheme="minorHAnsi"/>
                <w:sz w:val="22"/>
                <w:szCs w:val="22"/>
              </w:rPr>
            </w:pPr>
          </w:p>
          <w:p w14:paraId="329FF85C"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3E07AC6D" w14:textId="77777777" w:rsidR="003C3691" w:rsidRDefault="003C3691">
            <w:pPr>
              <w:rPr>
                <w:rFonts w:asciiTheme="minorHAnsi" w:hAnsiTheme="minorHAnsi" w:cstheme="minorHAnsi"/>
                <w:sz w:val="22"/>
                <w:szCs w:val="22"/>
              </w:rPr>
            </w:pPr>
          </w:p>
          <w:p w14:paraId="476EA49E"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tc>
      </w:tr>
      <w:tr w:rsidR="003C3691" w14:paraId="4D01EC12"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05D333C4" w14:textId="77777777" w:rsidR="003C3691" w:rsidRDefault="00771B9C">
            <w:pPr>
              <w:rPr>
                <w:rFonts w:asciiTheme="minorHAnsi" w:hAnsiTheme="minorHAnsi" w:cstheme="minorHAnsi"/>
                <w:sz w:val="22"/>
                <w:szCs w:val="22"/>
              </w:rPr>
            </w:pPr>
            <w:r>
              <w:rPr>
                <w:rFonts w:asciiTheme="minorHAnsi" w:hAnsiTheme="minorHAnsi" w:cstheme="minorHAnsi"/>
                <w:bCs/>
                <w:sz w:val="22"/>
                <w:szCs w:val="22"/>
              </w:rPr>
              <w:t>5</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1275927D"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Możliwość rozbudowy przestrzeni surowej każdego urządzenia z kompletu do minimum 144TB przestrzeni surowej oraz minimum 108TB przestrzeni użytkowej .</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81864C" w14:textId="77777777" w:rsidR="003C3691" w:rsidRDefault="003C3691">
            <w:pPr>
              <w:rPr>
                <w:rFonts w:asciiTheme="minorHAnsi" w:hAnsiTheme="minorHAnsi" w:cstheme="minorHAnsi"/>
                <w:sz w:val="22"/>
                <w:szCs w:val="22"/>
              </w:rPr>
            </w:pPr>
          </w:p>
          <w:p w14:paraId="5B09F6FC"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28551889" w14:textId="77777777" w:rsidR="003C3691" w:rsidRDefault="003C3691">
            <w:pPr>
              <w:rPr>
                <w:rFonts w:asciiTheme="minorHAnsi" w:hAnsiTheme="minorHAnsi" w:cstheme="minorHAnsi"/>
                <w:sz w:val="22"/>
                <w:szCs w:val="22"/>
              </w:rPr>
            </w:pPr>
          </w:p>
          <w:p w14:paraId="639B0454"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tc>
      </w:tr>
      <w:tr w:rsidR="003C3691" w14:paraId="345E90F4"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5DCA5B69" w14:textId="77777777" w:rsidR="003C3691" w:rsidRDefault="00771B9C">
            <w:pPr>
              <w:rPr>
                <w:rFonts w:asciiTheme="minorHAnsi" w:hAnsiTheme="minorHAnsi" w:cstheme="minorHAnsi"/>
                <w:sz w:val="22"/>
                <w:szCs w:val="22"/>
              </w:rPr>
            </w:pPr>
            <w:r>
              <w:rPr>
                <w:rFonts w:asciiTheme="minorHAnsi" w:hAnsiTheme="minorHAnsi" w:cstheme="minorHAnsi"/>
                <w:bCs/>
                <w:sz w:val="22"/>
                <w:szCs w:val="22"/>
              </w:rPr>
              <w:lastRenderedPageBreak/>
              <w:t>6</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3721A210"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Urządzenie musi zawierać dyski zapasowe (</w:t>
            </w:r>
            <w:proofErr w:type="spellStart"/>
            <w:r>
              <w:rPr>
                <w:rFonts w:asciiTheme="minorHAnsi" w:hAnsiTheme="minorHAnsi" w:cstheme="minorHAnsi"/>
                <w:sz w:val="22"/>
                <w:szCs w:val="22"/>
              </w:rPr>
              <w:t>hotspare</w:t>
            </w:r>
            <w:proofErr w:type="spellEnd"/>
            <w:r>
              <w:rPr>
                <w:rFonts w:asciiTheme="minorHAnsi" w:hAnsiTheme="minorHAnsi" w:cstheme="minorHAnsi"/>
                <w:sz w:val="22"/>
                <w:szCs w:val="22"/>
              </w:rPr>
              <w:t>) w ilości minimum 1 dysk na każde 12 dysków na dane użytkownika.</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530E44" w14:textId="77777777" w:rsidR="003C3691" w:rsidRDefault="003C3691">
            <w:pPr>
              <w:rPr>
                <w:rFonts w:asciiTheme="minorHAnsi" w:hAnsiTheme="minorHAnsi" w:cstheme="minorHAnsi"/>
                <w:sz w:val="22"/>
                <w:szCs w:val="22"/>
              </w:rPr>
            </w:pPr>
          </w:p>
          <w:p w14:paraId="2D570100"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7DCE1C9C" w14:textId="77777777" w:rsidR="003C3691" w:rsidRDefault="003C3691">
            <w:pPr>
              <w:rPr>
                <w:rFonts w:asciiTheme="minorHAnsi" w:hAnsiTheme="minorHAnsi" w:cstheme="minorHAnsi"/>
                <w:sz w:val="22"/>
                <w:szCs w:val="22"/>
              </w:rPr>
            </w:pPr>
          </w:p>
          <w:p w14:paraId="672C950A"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tc>
      </w:tr>
      <w:tr w:rsidR="003C3691" w14:paraId="615A3543"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2AEB9ED5" w14:textId="77777777" w:rsidR="003C3691" w:rsidRDefault="00771B9C">
            <w:pPr>
              <w:rPr>
                <w:rFonts w:asciiTheme="minorHAnsi" w:hAnsiTheme="minorHAnsi" w:cstheme="minorHAnsi"/>
                <w:sz w:val="22"/>
                <w:szCs w:val="22"/>
              </w:rPr>
            </w:pPr>
            <w:r>
              <w:rPr>
                <w:rFonts w:asciiTheme="minorHAnsi" w:hAnsiTheme="minorHAnsi" w:cstheme="minorHAnsi"/>
                <w:bCs/>
                <w:sz w:val="22"/>
                <w:szCs w:val="22"/>
              </w:rPr>
              <w:t>7</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2C392214"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Powierzchnia dyskowa musi być zabezpieczona mechanizmem RAID 6.</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DD24CC" w14:textId="77777777" w:rsidR="003C3691" w:rsidRDefault="003C3691">
            <w:pPr>
              <w:rPr>
                <w:rFonts w:asciiTheme="minorHAnsi" w:hAnsiTheme="minorHAnsi" w:cstheme="minorHAnsi"/>
                <w:sz w:val="22"/>
                <w:szCs w:val="22"/>
              </w:rPr>
            </w:pPr>
          </w:p>
          <w:p w14:paraId="0CD95D2F"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09D89AF6" w14:textId="77777777" w:rsidR="003C3691" w:rsidRDefault="003C3691">
            <w:pPr>
              <w:rPr>
                <w:rFonts w:asciiTheme="minorHAnsi" w:hAnsiTheme="minorHAnsi" w:cstheme="minorHAnsi"/>
                <w:sz w:val="22"/>
                <w:szCs w:val="22"/>
              </w:rPr>
            </w:pPr>
          </w:p>
          <w:p w14:paraId="55BD7C66"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tc>
      </w:tr>
      <w:tr w:rsidR="003C3691" w14:paraId="39CF6BDC"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5CBA2DDE" w14:textId="77777777" w:rsidR="003C3691" w:rsidRDefault="00771B9C">
            <w:pPr>
              <w:rPr>
                <w:rFonts w:asciiTheme="minorHAnsi" w:hAnsiTheme="minorHAnsi" w:cstheme="minorHAnsi"/>
                <w:sz w:val="22"/>
                <w:szCs w:val="22"/>
              </w:rPr>
            </w:pPr>
            <w:r>
              <w:rPr>
                <w:rFonts w:asciiTheme="minorHAnsi" w:hAnsiTheme="minorHAnsi" w:cstheme="minorHAnsi"/>
                <w:bCs/>
                <w:sz w:val="22"/>
                <w:szCs w:val="22"/>
              </w:rPr>
              <w:t>8</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6D7E9861"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Urządzenie musi wykorzystywać sprzętowy kontroler RAID z zabezpieczeniem pamięci cache dla zapisu dla dysków z danymi użytkownika. Jeśli odbudowa dysków w RAID odbywa się za pomocą CPU urządzenia, należy dostarczyć urządzenie o nominalnej wydajności 15% wyższej.</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CA8AF4F" w14:textId="77777777" w:rsidR="003C3691" w:rsidRDefault="003C3691">
            <w:pPr>
              <w:rPr>
                <w:rFonts w:asciiTheme="minorHAnsi" w:hAnsiTheme="minorHAnsi" w:cstheme="minorHAnsi"/>
                <w:sz w:val="22"/>
                <w:szCs w:val="22"/>
              </w:rPr>
            </w:pPr>
          </w:p>
          <w:p w14:paraId="5E5A3D18"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46E6A1ED" w14:textId="77777777" w:rsidR="003C3691" w:rsidRDefault="003C3691">
            <w:pPr>
              <w:rPr>
                <w:rFonts w:asciiTheme="minorHAnsi" w:hAnsiTheme="minorHAnsi" w:cstheme="minorHAnsi"/>
                <w:sz w:val="22"/>
                <w:szCs w:val="22"/>
              </w:rPr>
            </w:pPr>
          </w:p>
          <w:p w14:paraId="18DEE3A2"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tc>
      </w:tr>
      <w:tr w:rsidR="003C3691" w14:paraId="2F01E9D8"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65699EA0" w14:textId="77777777" w:rsidR="003C3691" w:rsidRDefault="00771B9C">
            <w:pPr>
              <w:rPr>
                <w:rFonts w:asciiTheme="minorHAnsi" w:hAnsiTheme="minorHAnsi" w:cstheme="minorHAnsi"/>
                <w:sz w:val="22"/>
                <w:szCs w:val="22"/>
              </w:rPr>
            </w:pPr>
            <w:r>
              <w:rPr>
                <w:rFonts w:asciiTheme="minorHAnsi" w:hAnsiTheme="minorHAnsi" w:cstheme="minorHAnsi"/>
                <w:bCs/>
                <w:sz w:val="22"/>
                <w:szCs w:val="22"/>
              </w:rPr>
              <w:t>9</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1FF759D0"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 xml:space="preserve">Nominalna wydajność backupu z </w:t>
            </w:r>
            <w:proofErr w:type="spellStart"/>
            <w:r>
              <w:rPr>
                <w:rFonts w:asciiTheme="minorHAnsi" w:hAnsiTheme="minorHAnsi" w:cstheme="minorHAnsi"/>
                <w:sz w:val="22"/>
                <w:szCs w:val="22"/>
              </w:rPr>
              <w:t>deduplikacją</w:t>
            </w:r>
            <w:proofErr w:type="spellEnd"/>
            <w:r>
              <w:rPr>
                <w:rFonts w:asciiTheme="minorHAnsi" w:hAnsiTheme="minorHAnsi" w:cstheme="minorHAnsi"/>
                <w:sz w:val="22"/>
                <w:szCs w:val="22"/>
              </w:rPr>
              <w:t xml:space="preserve"> – minimum 7TB/h.</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3D3370" w14:textId="77777777" w:rsidR="003C3691" w:rsidRDefault="003C3691">
            <w:pPr>
              <w:rPr>
                <w:rFonts w:asciiTheme="minorHAnsi" w:hAnsiTheme="minorHAnsi" w:cstheme="minorHAnsi"/>
                <w:sz w:val="22"/>
                <w:szCs w:val="22"/>
              </w:rPr>
            </w:pPr>
          </w:p>
          <w:p w14:paraId="19EB3658"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 xml:space="preserve">Parametr wymagany / </w:t>
            </w:r>
            <w:r>
              <w:rPr>
                <w:rFonts w:asciiTheme="minorHAnsi" w:hAnsiTheme="minorHAnsi" w:cstheme="minorHAnsi"/>
                <w:b/>
                <w:sz w:val="22"/>
                <w:szCs w:val="22"/>
              </w:rPr>
              <w:t>oceniany</w:t>
            </w:r>
            <w:r>
              <w:rPr>
                <w:rFonts w:asciiTheme="minorHAnsi" w:hAnsiTheme="minorHAnsi" w:cstheme="minorHAnsi"/>
                <w:sz w:val="22"/>
                <w:szCs w:val="22"/>
              </w:rPr>
              <w:t>: …………………..……</w:t>
            </w:r>
          </w:p>
          <w:p w14:paraId="6F907BBF" w14:textId="77777777" w:rsidR="003C3691" w:rsidRDefault="003C3691">
            <w:pPr>
              <w:rPr>
                <w:rFonts w:asciiTheme="minorHAnsi" w:hAnsiTheme="minorHAnsi" w:cstheme="minorHAnsi"/>
                <w:sz w:val="22"/>
                <w:szCs w:val="22"/>
              </w:rPr>
            </w:pPr>
          </w:p>
          <w:p w14:paraId="14E84DEB" w14:textId="77777777" w:rsidR="003C3691" w:rsidRDefault="00771B9C">
            <w:pPr>
              <w:rPr>
                <w:rFonts w:asciiTheme="minorHAnsi" w:hAnsiTheme="minorHAnsi" w:cstheme="minorHAnsi"/>
                <w:sz w:val="22"/>
                <w:szCs w:val="22"/>
                <w:u w:val="single"/>
              </w:rPr>
            </w:pPr>
            <w:r>
              <w:rPr>
                <w:rFonts w:asciiTheme="minorHAnsi" w:hAnsiTheme="minorHAnsi" w:cstheme="minorHAnsi"/>
                <w:color w:val="FF0000"/>
                <w:sz w:val="22"/>
                <w:szCs w:val="22"/>
                <w:u w:val="single"/>
              </w:rPr>
              <w:t xml:space="preserve">Proszę podać nominalną wydajność backupu z </w:t>
            </w:r>
            <w:proofErr w:type="spellStart"/>
            <w:r>
              <w:rPr>
                <w:rFonts w:asciiTheme="minorHAnsi" w:hAnsiTheme="minorHAnsi" w:cstheme="minorHAnsi"/>
                <w:color w:val="FF0000"/>
                <w:sz w:val="22"/>
                <w:szCs w:val="22"/>
                <w:u w:val="single"/>
              </w:rPr>
              <w:t>deduplikacją</w:t>
            </w:r>
            <w:proofErr w:type="spellEnd"/>
            <w:r>
              <w:rPr>
                <w:rFonts w:asciiTheme="minorHAnsi" w:hAnsiTheme="minorHAnsi" w:cstheme="minorHAnsi"/>
                <w:color w:val="FF0000"/>
                <w:sz w:val="22"/>
                <w:szCs w:val="22"/>
                <w:u w:val="single"/>
              </w:rPr>
              <w:t xml:space="preserve"> wyrażoną w TB/h</w:t>
            </w:r>
          </w:p>
        </w:tc>
      </w:tr>
      <w:tr w:rsidR="003C3691" w14:paraId="51560645"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7774C328"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10</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556FBE81"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 xml:space="preserve">Obsługa technologii pozwalającej na uzyskanie wyższej wydajności przy przeniesieniu procesu </w:t>
            </w:r>
            <w:proofErr w:type="spellStart"/>
            <w:r>
              <w:rPr>
                <w:rFonts w:asciiTheme="minorHAnsi" w:hAnsiTheme="minorHAnsi" w:cstheme="minorHAnsi"/>
                <w:sz w:val="22"/>
                <w:szCs w:val="22"/>
              </w:rPr>
              <w:t>deduplikacji</w:t>
            </w:r>
            <w:proofErr w:type="spellEnd"/>
            <w:r>
              <w:rPr>
                <w:rFonts w:asciiTheme="minorHAnsi" w:hAnsiTheme="minorHAnsi" w:cstheme="minorHAnsi"/>
                <w:sz w:val="22"/>
                <w:szCs w:val="22"/>
              </w:rPr>
              <w:t xml:space="preserve"> na inne urządzenie. Nominalna wydajność backupu z </w:t>
            </w:r>
            <w:proofErr w:type="spellStart"/>
            <w:r>
              <w:rPr>
                <w:rFonts w:asciiTheme="minorHAnsi" w:hAnsiTheme="minorHAnsi" w:cstheme="minorHAnsi"/>
                <w:sz w:val="22"/>
                <w:szCs w:val="22"/>
              </w:rPr>
              <w:t>deduplikacją</w:t>
            </w:r>
            <w:proofErr w:type="spellEnd"/>
            <w:r>
              <w:rPr>
                <w:rFonts w:asciiTheme="minorHAnsi" w:hAnsiTheme="minorHAnsi" w:cstheme="minorHAnsi"/>
                <w:sz w:val="22"/>
                <w:szCs w:val="22"/>
              </w:rPr>
              <w:t xml:space="preserve"> na źródle – minimum 18TB/h. Należy dostarczyć odpowiednie licencje jeśli są wymagane.</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EC4723" w14:textId="77777777" w:rsidR="003C3691" w:rsidRDefault="003C3691">
            <w:pPr>
              <w:rPr>
                <w:rFonts w:asciiTheme="minorHAnsi" w:hAnsiTheme="minorHAnsi" w:cstheme="minorHAnsi"/>
                <w:sz w:val="22"/>
                <w:szCs w:val="22"/>
              </w:rPr>
            </w:pPr>
          </w:p>
          <w:p w14:paraId="1571CF40"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4A28934E" w14:textId="77777777" w:rsidR="003C3691" w:rsidRDefault="003C3691">
            <w:pPr>
              <w:rPr>
                <w:rFonts w:asciiTheme="minorHAnsi" w:hAnsiTheme="minorHAnsi" w:cstheme="minorHAnsi"/>
                <w:sz w:val="22"/>
                <w:szCs w:val="22"/>
              </w:rPr>
            </w:pPr>
          </w:p>
          <w:p w14:paraId="11A7F500"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p w14:paraId="736EB66C" w14:textId="77777777" w:rsidR="003C3691" w:rsidRDefault="003C3691">
            <w:pPr>
              <w:rPr>
                <w:rFonts w:asciiTheme="minorHAnsi" w:hAnsiTheme="minorHAnsi" w:cstheme="minorHAnsi"/>
                <w:sz w:val="22"/>
                <w:szCs w:val="22"/>
              </w:rPr>
            </w:pPr>
          </w:p>
          <w:p w14:paraId="79593AA0"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czy wymagana jest dostawa licencji Tak / Nie    ……………………</w:t>
            </w:r>
          </w:p>
          <w:p w14:paraId="6F2B13D1" w14:textId="77777777" w:rsidR="003C3691" w:rsidRDefault="003C3691">
            <w:pPr>
              <w:rPr>
                <w:rFonts w:asciiTheme="minorHAnsi" w:hAnsiTheme="minorHAnsi" w:cstheme="minorHAnsi"/>
                <w:sz w:val="22"/>
                <w:szCs w:val="22"/>
              </w:rPr>
            </w:pPr>
          </w:p>
          <w:p w14:paraId="62A43754"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Jeśli Tak proszę wpisać jakie licencje zostaną dostarczone ……………………………………………</w:t>
            </w:r>
          </w:p>
          <w:p w14:paraId="50EB7BD7"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w:t>
            </w:r>
          </w:p>
          <w:p w14:paraId="74FAB747" w14:textId="77777777" w:rsidR="003C3691" w:rsidRDefault="003C3691">
            <w:pPr>
              <w:rPr>
                <w:rFonts w:asciiTheme="minorHAnsi" w:hAnsiTheme="minorHAnsi" w:cstheme="minorHAnsi"/>
                <w:sz w:val="22"/>
                <w:szCs w:val="22"/>
              </w:rPr>
            </w:pPr>
          </w:p>
        </w:tc>
      </w:tr>
      <w:tr w:rsidR="003C3691" w14:paraId="28F420CD"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6C3B590F"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lastRenderedPageBreak/>
              <w:t>11</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3BD4860B"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Urządzenie musi posiadać minimum 4 porty typu 1GbE z możliwością agregacji mechanizmem LACP (IEEE 802.3ad).</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27158E" w14:textId="77777777" w:rsidR="003C3691" w:rsidRDefault="003C3691">
            <w:pPr>
              <w:rPr>
                <w:rFonts w:asciiTheme="minorHAnsi" w:hAnsiTheme="minorHAnsi" w:cstheme="minorHAnsi"/>
                <w:sz w:val="22"/>
                <w:szCs w:val="22"/>
              </w:rPr>
            </w:pPr>
          </w:p>
          <w:p w14:paraId="6D72E650"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6BFA8352" w14:textId="77777777" w:rsidR="003C3691" w:rsidRDefault="003C3691">
            <w:pPr>
              <w:rPr>
                <w:rFonts w:asciiTheme="minorHAnsi" w:hAnsiTheme="minorHAnsi" w:cstheme="minorHAnsi"/>
                <w:sz w:val="22"/>
                <w:szCs w:val="22"/>
              </w:rPr>
            </w:pPr>
          </w:p>
          <w:p w14:paraId="048CCF2A"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tc>
      </w:tr>
      <w:tr w:rsidR="003C3691" w14:paraId="1DA316A7" w14:textId="77777777" w:rsidTr="002B1C23">
        <w:trPr>
          <w:trHeight w:val="983"/>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389B2832"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12</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3361EA32"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 xml:space="preserve">Urządzenie musi posiadać minimum 2 porty 10GbE którymi będzie podłączone do posiadanych przez Zamawiającego  </w:t>
            </w:r>
            <w:proofErr w:type="spellStart"/>
            <w:r>
              <w:rPr>
                <w:rFonts w:asciiTheme="minorHAnsi" w:hAnsiTheme="minorHAnsi" w:cstheme="minorHAnsi"/>
                <w:sz w:val="22"/>
                <w:szCs w:val="22"/>
              </w:rPr>
              <w:t>switchy</w:t>
            </w:r>
            <w:proofErr w:type="spellEnd"/>
            <w:r>
              <w:rPr>
                <w:rFonts w:asciiTheme="minorHAnsi" w:hAnsiTheme="minorHAnsi" w:cstheme="minorHAnsi"/>
                <w:sz w:val="22"/>
                <w:szCs w:val="22"/>
              </w:rPr>
              <w:t>:</w:t>
            </w:r>
          </w:p>
          <w:p w14:paraId="4E624672" w14:textId="77777777" w:rsidR="003C3691" w:rsidRDefault="00771B9C">
            <w:pPr>
              <w:pStyle w:val="NormalnyWeb"/>
              <w:rPr>
                <w:rFonts w:asciiTheme="minorHAnsi" w:hAnsiTheme="minorHAnsi" w:cstheme="minorHAnsi"/>
              </w:rPr>
            </w:pPr>
            <w:r>
              <w:rPr>
                <w:rFonts w:cstheme="minorHAnsi"/>
              </w:rPr>
              <w:t>Zamawiający w głównym centrum przetwarzania dysponuje przełącznikiem HPE 5700-32XGT-8XG-2QSFP+</w:t>
            </w:r>
          </w:p>
          <w:p w14:paraId="2B356BCA" w14:textId="77777777" w:rsidR="003C3691" w:rsidRDefault="00771B9C">
            <w:pPr>
              <w:pStyle w:val="NormalnyWeb"/>
              <w:rPr>
                <w:rFonts w:asciiTheme="minorHAnsi" w:hAnsiTheme="minorHAnsi" w:cstheme="minorHAnsi"/>
              </w:rPr>
            </w:pPr>
            <w:r>
              <w:rPr>
                <w:rFonts w:cstheme="minorHAnsi"/>
              </w:rPr>
              <w:t xml:space="preserve">Zamawiający w zapasowym centrum przetwarzania dysponuje przełącznikiem Aruba 5406zl z modułami HP J9538A 8p 10G-GbE SFP+ v2 </w:t>
            </w:r>
            <w:proofErr w:type="spellStart"/>
            <w:r>
              <w:rPr>
                <w:rFonts w:cstheme="minorHAnsi"/>
              </w:rPr>
              <w:t>zl</w:t>
            </w:r>
            <w:proofErr w:type="spellEnd"/>
          </w:p>
          <w:p w14:paraId="3B74FF32" w14:textId="77777777" w:rsidR="003C3691" w:rsidRDefault="00771B9C">
            <w:pPr>
              <w:pStyle w:val="NormalnyWeb"/>
              <w:rPr>
                <w:rFonts w:asciiTheme="minorHAnsi" w:hAnsiTheme="minorHAnsi" w:cstheme="minorHAnsi"/>
              </w:rPr>
            </w:pPr>
            <w:r>
              <w:rPr>
                <w:rFonts w:cstheme="minorHAnsi"/>
              </w:rPr>
              <w:t>W związku z powyższym:</w:t>
            </w:r>
          </w:p>
          <w:p w14:paraId="126F00B3" w14:textId="77777777" w:rsidR="003C3691" w:rsidRDefault="00771B9C">
            <w:pPr>
              <w:pStyle w:val="NormalnyWeb"/>
              <w:numPr>
                <w:ilvl w:val="0"/>
                <w:numId w:val="1"/>
              </w:numPr>
              <w:rPr>
                <w:rFonts w:asciiTheme="minorHAnsi" w:hAnsiTheme="minorHAnsi" w:cstheme="minorHAnsi"/>
              </w:rPr>
            </w:pPr>
            <w:r>
              <w:rPr>
                <w:rFonts w:cstheme="minorHAnsi"/>
              </w:rPr>
              <w:t>Połączenia muszą być zrealizowane kompatybilnymi z przełącznikami wkładkami SFP+;</w:t>
            </w:r>
          </w:p>
          <w:p w14:paraId="477A9D35" w14:textId="77777777" w:rsidR="003C3691" w:rsidRDefault="00771B9C">
            <w:pPr>
              <w:pStyle w:val="NormalnyWeb"/>
              <w:numPr>
                <w:ilvl w:val="0"/>
                <w:numId w:val="1"/>
              </w:numPr>
              <w:rPr>
                <w:rFonts w:asciiTheme="minorHAnsi" w:hAnsiTheme="minorHAnsi" w:cstheme="minorHAnsi"/>
              </w:rPr>
            </w:pPr>
            <w:r>
              <w:rPr>
                <w:rFonts w:cstheme="minorHAnsi"/>
              </w:rPr>
              <w:t>Wykonawca doposaży przełączniki w niezbędne wkładki SFP+;</w:t>
            </w:r>
          </w:p>
          <w:p w14:paraId="45EDCD59" w14:textId="77777777" w:rsidR="003C3691" w:rsidRDefault="00771B9C">
            <w:pPr>
              <w:pStyle w:val="NormalnyWeb"/>
              <w:numPr>
                <w:ilvl w:val="0"/>
                <w:numId w:val="1"/>
              </w:numPr>
              <w:rPr>
                <w:rFonts w:asciiTheme="minorHAnsi" w:hAnsiTheme="minorHAnsi" w:cstheme="minorHAnsi"/>
              </w:rPr>
            </w:pPr>
            <w:r>
              <w:rPr>
                <w:rFonts w:cstheme="minorHAnsi"/>
              </w:rPr>
              <w:t>Wykonawca doposaży przełącznik Aruba 5406zl posiadany przez Zamawiającego w zapasowym centrum przetwarzania o moduł posiadający co najmniej 8 gniazd SFP+ 1/10GBps.</w:t>
            </w:r>
          </w:p>
          <w:p w14:paraId="4EEBBA08" w14:textId="77777777" w:rsidR="003C3691" w:rsidRDefault="00771B9C">
            <w:pPr>
              <w:pStyle w:val="NormalnyWeb"/>
              <w:numPr>
                <w:ilvl w:val="0"/>
                <w:numId w:val="1"/>
              </w:numPr>
              <w:rPr>
                <w:rFonts w:asciiTheme="minorHAnsi" w:hAnsiTheme="minorHAnsi" w:cstheme="minorHAnsi"/>
              </w:rPr>
            </w:pPr>
            <w:r>
              <w:rPr>
                <w:rFonts w:cstheme="minorHAnsi"/>
              </w:rPr>
              <w:t>Odległość urządzenia od przełącznika należy zweryfikować na etapie wdrożenia, ale nie będzie większa niż np. 20m.</w:t>
            </w:r>
          </w:p>
          <w:p w14:paraId="444C918F" w14:textId="77777777" w:rsidR="003C3691" w:rsidRDefault="00771B9C">
            <w:pPr>
              <w:pStyle w:val="NormalnyWeb"/>
              <w:numPr>
                <w:ilvl w:val="0"/>
                <w:numId w:val="1"/>
              </w:numPr>
              <w:rPr>
                <w:rFonts w:asciiTheme="minorHAnsi" w:hAnsiTheme="minorHAnsi" w:cstheme="minorHAnsi"/>
              </w:rPr>
            </w:pPr>
            <w:r>
              <w:rPr>
                <w:rFonts w:cstheme="minorHAnsi"/>
              </w:rPr>
              <w:t>Moduł oraz wkładki muszą być fabrycznie nowe i pochodzić z autoryzowanego kanału dystrybucji producenta, a korzystanie przez Zamawiającego z dostarczonego produktu nie może stanowić naruszenia majątkowych praw autorskich osób trzecich.</w:t>
            </w:r>
          </w:p>
          <w:p w14:paraId="4878EDD2" w14:textId="77777777" w:rsidR="003C3691" w:rsidRDefault="00771B9C">
            <w:pPr>
              <w:pStyle w:val="NormalnyWeb"/>
              <w:numPr>
                <w:ilvl w:val="0"/>
                <w:numId w:val="1"/>
              </w:numPr>
              <w:rPr>
                <w:rFonts w:asciiTheme="minorHAnsi" w:hAnsiTheme="minorHAnsi" w:cstheme="minorHAnsi"/>
              </w:rPr>
            </w:pPr>
            <w:r>
              <w:rPr>
                <w:rFonts w:cstheme="minorHAnsi"/>
              </w:rPr>
              <w:t>Wszystkie elementy niezbędne do wykonania połączenia, w szczególności moduł, wkładki, okablowanie są elementem dostawy.</w:t>
            </w:r>
          </w:p>
          <w:p w14:paraId="62486715" w14:textId="77777777" w:rsidR="003C3691" w:rsidRDefault="003C3691">
            <w:pPr>
              <w:rPr>
                <w:rFonts w:asciiTheme="minorHAnsi" w:hAnsiTheme="minorHAnsi" w:cstheme="minorHAnsi"/>
                <w:sz w:val="22"/>
                <w:szCs w:val="22"/>
              </w:rPr>
            </w:pP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A769A6" w14:textId="77777777" w:rsidR="003C3691" w:rsidRDefault="003C3691">
            <w:pPr>
              <w:rPr>
                <w:rFonts w:asciiTheme="minorHAnsi" w:hAnsiTheme="minorHAnsi" w:cstheme="minorHAnsi"/>
                <w:sz w:val="22"/>
                <w:szCs w:val="22"/>
              </w:rPr>
            </w:pPr>
          </w:p>
          <w:p w14:paraId="478CB0B0"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7B63304B" w14:textId="77777777" w:rsidR="003C3691" w:rsidRDefault="003C3691">
            <w:pPr>
              <w:rPr>
                <w:rFonts w:asciiTheme="minorHAnsi" w:hAnsiTheme="minorHAnsi" w:cstheme="minorHAnsi"/>
                <w:sz w:val="22"/>
                <w:szCs w:val="22"/>
              </w:rPr>
            </w:pPr>
          </w:p>
          <w:p w14:paraId="27409DB7"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p w14:paraId="74EF41AE" w14:textId="77777777" w:rsidR="003C3691" w:rsidRDefault="003C3691">
            <w:pPr>
              <w:rPr>
                <w:rFonts w:asciiTheme="minorHAnsi" w:hAnsiTheme="minorHAnsi" w:cstheme="minorHAnsi"/>
                <w:sz w:val="22"/>
                <w:szCs w:val="22"/>
              </w:rPr>
            </w:pPr>
          </w:p>
          <w:p w14:paraId="19B7A600" w14:textId="77777777" w:rsidR="003C3691" w:rsidRDefault="00771B9C">
            <w:pPr>
              <w:spacing w:line="360" w:lineRule="auto"/>
              <w:rPr>
                <w:rFonts w:asciiTheme="minorHAnsi" w:hAnsiTheme="minorHAnsi" w:cstheme="minorHAnsi"/>
                <w:sz w:val="22"/>
                <w:szCs w:val="22"/>
              </w:rPr>
            </w:pPr>
            <w:r>
              <w:rPr>
                <w:rFonts w:asciiTheme="minorHAnsi" w:hAnsiTheme="minorHAnsi" w:cstheme="minorHAnsi"/>
                <w:b/>
                <w:bCs/>
                <w:sz w:val="22"/>
                <w:szCs w:val="22"/>
              </w:rPr>
              <w:t xml:space="preserve">Producent wkładek SFP+ do przełącznika </w:t>
            </w:r>
            <w:r>
              <w:rPr>
                <w:rFonts w:asciiTheme="minorHAnsi" w:hAnsiTheme="minorHAnsi" w:cstheme="minorHAnsi"/>
                <w:sz w:val="22"/>
                <w:szCs w:val="22"/>
              </w:rPr>
              <w:t xml:space="preserve">HPE 5700-32XGT-8XG-2QSFP+ </w:t>
            </w:r>
            <w:r>
              <w:rPr>
                <w:rFonts w:asciiTheme="minorHAnsi" w:hAnsiTheme="minorHAnsi" w:cstheme="minorHAnsi"/>
                <w:b/>
                <w:bCs/>
                <w:sz w:val="22"/>
                <w:szCs w:val="22"/>
              </w:rPr>
              <w:t>…………..……………..….…….</w:t>
            </w:r>
          </w:p>
          <w:p w14:paraId="35681628" w14:textId="77777777" w:rsidR="003C3691" w:rsidRDefault="003C3691">
            <w:pPr>
              <w:spacing w:line="360" w:lineRule="auto"/>
              <w:rPr>
                <w:rFonts w:asciiTheme="minorHAnsi" w:hAnsiTheme="minorHAnsi" w:cstheme="minorHAnsi"/>
                <w:b/>
                <w:bCs/>
                <w:sz w:val="22"/>
                <w:szCs w:val="22"/>
              </w:rPr>
            </w:pPr>
          </w:p>
          <w:p w14:paraId="7526D34C" w14:textId="77777777" w:rsidR="003C3691" w:rsidRDefault="00771B9C">
            <w:pPr>
              <w:spacing w:line="360" w:lineRule="auto"/>
              <w:rPr>
                <w:rFonts w:asciiTheme="minorHAnsi" w:hAnsiTheme="minorHAnsi" w:cstheme="minorHAnsi"/>
                <w:sz w:val="22"/>
                <w:szCs w:val="22"/>
              </w:rPr>
            </w:pPr>
            <w:r>
              <w:rPr>
                <w:rFonts w:asciiTheme="minorHAnsi" w:hAnsiTheme="minorHAnsi" w:cstheme="minorHAnsi"/>
                <w:b/>
                <w:bCs/>
                <w:sz w:val="22"/>
                <w:szCs w:val="22"/>
              </w:rPr>
              <w:t xml:space="preserve">Model wkładek SFP+ do przełącznika </w:t>
            </w:r>
            <w:r>
              <w:rPr>
                <w:rFonts w:asciiTheme="minorHAnsi" w:hAnsiTheme="minorHAnsi" w:cstheme="minorHAnsi"/>
                <w:sz w:val="22"/>
                <w:szCs w:val="22"/>
              </w:rPr>
              <w:t>HPE 5700-32XGT-8XG-2QSFP+</w:t>
            </w:r>
            <w:r>
              <w:rPr>
                <w:rFonts w:asciiTheme="minorHAnsi" w:hAnsiTheme="minorHAnsi" w:cstheme="minorHAnsi"/>
                <w:b/>
                <w:bCs/>
                <w:sz w:val="22"/>
                <w:szCs w:val="22"/>
              </w:rPr>
              <w:t>………………..…..………………….</w:t>
            </w:r>
          </w:p>
          <w:p w14:paraId="6D84F17C" w14:textId="77777777" w:rsidR="003C3691" w:rsidRDefault="003C3691">
            <w:pPr>
              <w:spacing w:line="360" w:lineRule="auto"/>
              <w:rPr>
                <w:rFonts w:asciiTheme="minorHAnsi" w:hAnsiTheme="minorHAnsi" w:cstheme="minorHAnsi"/>
                <w:sz w:val="22"/>
                <w:szCs w:val="22"/>
              </w:rPr>
            </w:pPr>
          </w:p>
          <w:p w14:paraId="20310B06" w14:textId="77777777" w:rsidR="003C3691" w:rsidRDefault="00771B9C">
            <w:pPr>
              <w:spacing w:line="360" w:lineRule="auto"/>
              <w:rPr>
                <w:rFonts w:asciiTheme="minorHAnsi" w:hAnsiTheme="minorHAnsi" w:cstheme="minorHAnsi"/>
                <w:sz w:val="22"/>
                <w:szCs w:val="22"/>
              </w:rPr>
            </w:pPr>
            <w:r>
              <w:rPr>
                <w:rFonts w:asciiTheme="minorHAnsi" w:hAnsiTheme="minorHAnsi" w:cstheme="minorHAnsi"/>
                <w:b/>
                <w:bCs/>
                <w:sz w:val="22"/>
                <w:szCs w:val="22"/>
              </w:rPr>
              <w:t xml:space="preserve">Producent wkładek SFP+ do przełącznika </w:t>
            </w:r>
            <w:r>
              <w:rPr>
                <w:rFonts w:asciiTheme="minorHAnsi" w:hAnsiTheme="minorHAnsi" w:cstheme="minorHAnsi"/>
                <w:sz w:val="22"/>
                <w:szCs w:val="22"/>
              </w:rPr>
              <w:t xml:space="preserve">HP J9538A 8p 10G-GbE SFP+ v2 </w:t>
            </w:r>
            <w:proofErr w:type="spellStart"/>
            <w:r>
              <w:rPr>
                <w:rFonts w:asciiTheme="minorHAnsi" w:hAnsiTheme="minorHAnsi" w:cstheme="minorHAnsi"/>
                <w:sz w:val="22"/>
                <w:szCs w:val="22"/>
              </w:rPr>
              <w:t>zl</w:t>
            </w:r>
            <w:proofErr w:type="spellEnd"/>
            <w:r>
              <w:rPr>
                <w:rFonts w:asciiTheme="minorHAnsi" w:hAnsiTheme="minorHAnsi" w:cstheme="minorHAnsi"/>
                <w:sz w:val="22"/>
                <w:szCs w:val="22"/>
              </w:rPr>
              <w:t xml:space="preserve"> </w:t>
            </w:r>
            <w:r>
              <w:rPr>
                <w:rFonts w:asciiTheme="minorHAnsi" w:hAnsiTheme="minorHAnsi" w:cstheme="minorHAnsi"/>
                <w:b/>
                <w:bCs/>
                <w:sz w:val="22"/>
                <w:szCs w:val="22"/>
              </w:rPr>
              <w:t>…………..……………..….…….</w:t>
            </w:r>
          </w:p>
          <w:p w14:paraId="1480AB17" w14:textId="77777777" w:rsidR="003C3691" w:rsidRDefault="003C3691">
            <w:pPr>
              <w:spacing w:line="360" w:lineRule="auto"/>
              <w:rPr>
                <w:rFonts w:asciiTheme="minorHAnsi" w:hAnsiTheme="minorHAnsi" w:cstheme="minorHAnsi"/>
                <w:b/>
                <w:bCs/>
                <w:sz w:val="22"/>
                <w:szCs w:val="22"/>
              </w:rPr>
            </w:pPr>
          </w:p>
          <w:p w14:paraId="273056E4" w14:textId="77777777" w:rsidR="003C3691" w:rsidRDefault="00771B9C">
            <w:pPr>
              <w:spacing w:line="360" w:lineRule="auto"/>
              <w:rPr>
                <w:rFonts w:asciiTheme="minorHAnsi" w:hAnsiTheme="minorHAnsi" w:cstheme="minorHAnsi"/>
                <w:sz w:val="22"/>
                <w:szCs w:val="22"/>
              </w:rPr>
            </w:pPr>
            <w:r>
              <w:rPr>
                <w:rFonts w:asciiTheme="minorHAnsi" w:hAnsiTheme="minorHAnsi" w:cstheme="minorHAnsi"/>
                <w:b/>
                <w:bCs/>
                <w:sz w:val="22"/>
                <w:szCs w:val="22"/>
              </w:rPr>
              <w:t xml:space="preserve">Model wkładek SFP+ do przełącznika </w:t>
            </w:r>
            <w:r>
              <w:rPr>
                <w:rFonts w:asciiTheme="minorHAnsi" w:hAnsiTheme="minorHAnsi" w:cstheme="minorHAnsi"/>
                <w:sz w:val="22"/>
                <w:szCs w:val="22"/>
              </w:rPr>
              <w:t xml:space="preserve">HP J9538A 8p 10G-GbE SFP+ v2 </w:t>
            </w:r>
            <w:proofErr w:type="spellStart"/>
            <w:r>
              <w:rPr>
                <w:rFonts w:asciiTheme="minorHAnsi" w:hAnsiTheme="minorHAnsi" w:cstheme="minorHAnsi"/>
                <w:sz w:val="22"/>
                <w:szCs w:val="22"/>
              </w:rPr>
              <w:t>zl</w:t>
            </w:r>
            <w:proofErr w:type="spellEnd"/>
            <w:r>
              <w:rPr>
                <w:rFonts w:asciiTheme="minorHAnsi" w:hAnsiTheme="minorHAnsi" w:cstheme="minorHAnsi"/>
                <w:b/>
                <w:bCs/>
                <w:sz w:val="22"/>
                <w:szCs w:val="22"/>
              </w:rPr>
              <w:t xml:space="preserve"> ………………..…..………………….</w:t>
            </w:r>
          </w:p>
          <w:p w14:paraId="048231E3" w14:textId="77777777" w:rsidR="003C3691" w:rsidRDefault="003C3691">
            <w:pPr>
              <w:spacing w:line="360" w:lineRule="auto"/>
              <w:rPr>
                <w:rFonts w:asciiTheme="minorHAnsi" w:hAnsiTheme="minorHAnsi" w:cstheme="minorHAnsi"/>
                <w:sz w:val="22"/>
                <w:szCs w:val="22"/>
              </w:rPr>
            </w:pPr>
          </w:p>
          <w:p w14:paraId="11C088C4" w14:textId="77777777" w:rsidR="003C3691" w:rsidRDefault="00771B9C">
            <w:pPr>
              <w:spacing w:line="360" w:lineRule="auto"/>
              <w:rPr>
                <w:rFonts w:asciiTheme="minorHAnsi" w:hAnsiTheme="minorHAnsi" w:cstheme="minorHAnsi"/>
                <w:sz w:val="22"/>
                <w:szCs w:val="22"/>
              </w:rPr>
            </w:pPr>
            <w:r>
              <w:rPr>
                <w:rFonts w:asciiTheme="minorHAnsi" w:hAnsiTheme="minorHAnsi" w:cstheme="minorHAnsi"/>
                <w:b/>
                <w:bCs/>
                <w:sz w:val="22"/>
                <w:szCs w:val="22"/>
              </w:rPr>
              <w:t xml:space="preserve">Producent modułu do przełącznika </w:t>
            </w:r>
            <w:r>
              <w:rPr>
                <w:rFonts w:asciiTheme="minorHAnsi" w:hAnsiTheme="minorHAnsi" w:cstheme="minorHAnsi"/>
                <w:sz w:val="22"/>
                <w:szCs w:val="22"/>
              </w:rPr>
              <w:t xml:space="preserve">HP J9538A 8p 10G-GbE SFP+ v2 </w:t>
            </w:r>
            <w:proofErr w:type="spellStart"/>
            <w:r>
              <w:rPr>
                <w:rFonts w:asciiTheme="minorHAnsi" w:hAnsiTheme="minorHAnsi" w:cstheme="minorHAnsi"/>
                <w:sz w:val="22"/>
                <w:szCs w:val="22"/>
              </w:rPr>
              <w:t>zl</w:t>
            </w:r>
            <w:proofErr w:type="spellEnd"/>
            <w:r>
              <w:rPr>
                <w:rFonts w:asciiTheme="minorHAnsi" w:hAnsiTheme="minorHAnsi" w:cstheme="minorHAnsi"/>
                <w:sz w:val="22"/>
                <w:szCs w:val="22"/>
              </w:rPr>
              <w:t xml:space="preserve"> </w:t>
            </w:r>
            <w:r>
              <w:rPr>
                <w:rFonts w:asciiTheme="minorHAnsi" w:hAnsiTheme="minorHAnsi" w:cstheme="minorHAnsi"/>
                <w:b/>
                <w:bCs/>
                <w:sz w:val="22"/>
                <w:szCs w:val="22"/>
              </w:rPr>
              <w:t>…………..……………..….…….</w:t>
            </w:r>
          </w:p>
          <w:p w14:paraId="224B7CA1" w14:textId="77777777" w:rsidR="003C3691" w:rsidRDefault="003C3691">
            <w:pPr>
              <w:spacing w:line="360" w:lineRule="auto"/>
              <w:rPr>
                <w:rFonts w:asciiTheme="minorHAnsi" w:hAnsiTheme="minorHAnsi" w:cstheme="minorHAnsi"/>
                <w:b/>
                <w:bCs/>
                <w:sz w:val="22"/>
                <w:szCs w:val="22"/>
              </w:rPr>
            </w:pPr>
          </w:p>
          <w:p w14:paraId="44F8F385" w14:textId="77777777" w:rsidR="003C3691" w:rsidRDefault="00771B9C">
            <w:pPr>
              <w:spacing w:line="360" w:lineRule="auto"/>
              <w:rPr>
                <w:rFonts w:asciiTheme="minorHAnsi" w:hAnsiTheme="minorHAnsi" w:cstheme="minorHAnsi"/>
                <w:sz w:val="22"/>
                <w:szCs w:val="22"/>
              </w:rPr>
            </w:pPr>
            <w:r>
              <w:rPr>
                <w:rFonts w:asciiTheme="minorHAnsi" w:hAnsiTheme="minorHAnsi" w:cstheme="minorHAnsi"/>
                <w:b/>
                <w:bCs/>
                <w:sz w:val="22"/>
                <w:szCs w:val="22"/>
              </w:rPr>
              <w:lastRenderedPageBreak/>
              <w:t xml:space="preserve">Model modułu do przełącznika </w:t>
            </w:r>
            <w:r>
              <w:rPr>
                <w:rFonts w:asciiTheme="minorHAnsi" w:hAnsiTheme="minorHAnsi" w:cstheme="minorHAnsi"/>
                <w:sz w:val="22"/>
                <w:szCs w:val="22"/>
              </w:rPr>
              <w:t xml:space="preserve">HP J9538A 8p 10G-GbE SFP+ v2 </w:t>
            </w:r>
            <w:proofErr w:type="spellStart"/>
            <w:r>
              <w:rPr>
                <w:rFonts w:asciiTheme="minorHAnsi" w:hAnsiTheme="minorHAnsi" w:cstheme="minorHAnsi"/>
                <w:sz w:val="22"/>
                <w:szCs w:val="22"/>
              </w:rPr>
              <w:t>zl</w:t>
            </w:r>
            <w:proofErr w:type="spellEnd"/>
            <w:r>
              <w:rPr>
                <w:rFonts w:asciiTheme="minorHAnsi" w:hAnsiTheme="minorHAnsi" w:cstheme="minorHAnsi"/>
                <w:b/>
                <w:bCs/>
                <w:sz w:val="22"/>
                <w:szCs w:val="22"/>
              </w:rPr>
              <w:t xml:space="preserve"> ………………..…..………………….</w:t>
            </w:r>
          </w:p>
        </w:tc>
      </w:tr>
      <w:tr w:rsidR="003C3691" w14:paraId="5663B9E3"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14A8B646"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lastRenderedPageBreak/>
              <w:t>13</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27655859"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Urządzenie musi umożliwiać wystawianie zasobów przez porty FC. Na etapie zamówienia nie jest wymagane dostarczenie takich portów.</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FB1BA8" w14:textId="77777777" w:rsidR="003C3691" w:rsidRDefault="003C3691">
            <w:pPr>
              <w:rPr>
                <w:rFonts w:asciiTheme="minorHAnsi" w:hAnsiTheme="minorHAnsi" w:cstheme="minorHAnsi"/>
                <w:sz w:val="22"/>
                <w:szCs w:val="22"/>
              </w:rPr>
            </w:pPr>
          </w:p>
          <w:p w14:paraId="3D60E741"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49947FC1" w14:textId="77777777" w:rsidR="003C3691" w:rsidRDefault="003C3691">
            <w:pPr>
              <w:rPr>
                <w:rFonts w:asciiTheme="minorHAnsi" w:hAnsiTheme="minorHAnsi" w:cstheme="minorHAnsi"/>
                <w:sz w:val="22"/>
                <w:szCs w:val="22"/>
              </w:rPr>
            </w:pPr>
          </w:p>
          <w:p w14:paraId="60F5F277"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tc>
      </w:tr>
      <w:tr w:rsidR="003C3691" w14:paraId="790C1071"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4ADF2091"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14</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6CF1321D"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Urządzenie musi umożliwiać rozszerzenie portów LAN oraz dodanie portów FC w przyszłości za pomocą dodatkowych kart.</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1C81C3" w14:textId="77777777" w:rsidR="003C3691" w:rsidRDefault="003C3691">
            <w:pPr>
              <w:rPr>
                <w:rFonts w:asciiTheme="minorHAnsi" w:hAnsiTheme="minorHAnsi" w:cstheme="minorHAnsi"/>
                <w:sz w:val="22"/>
                <w:szCs w:val="22"/>
              </w:rPr>
            </w:pPr>
          </w:p>
          <w:p w14:paraId="6CAB0029"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77321B81" w14:textId="77777777" w:rsidR="003C3691" w:rsidRDefault="003C3691">
            <w:pPr>
              <w:rPr>
                <w:rFonts w:asciiTheme="minorHAnsi" w:hAnsiTheme="minorHAnsi" w:cstheme="minorHAnsi"/>
                <w:sz w:val="22"/>
                <w:szCs w:val="22"/>
              </w:rPr>
            </w:pPr>
          </w:p>
          <w:p w14:paraId="58561262"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tc>
      </w:tr>
      <w:tr w:rsidR="003C3691" w14:paraId="2264F86A"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5EDFACE5"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15</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45F8B21F"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 xml:space="preserve">Urządzenie musi umożliwiać utworzenie minimum 36 wirtualnych bibliotek taśmowych (na łączach FC oraz Ethernet za pomocą </w:t>
            </w:r>
            <w:proofErr w:type="spellStart"/>
            <w:r>
              <w:rPr>
                <w:rFonts w:asciiTheme="minorHAnsi" w:hAnsiTheme="minorHAnsi" w:cstheme="minorHAnsi"/>
                <w:sz w:val="22"/>
                <w:szCs w:val="22"/>
              </w:rPr>
              <w:t>iSCSI</w:t>
            </w:r>
            <w:proofErr w:type="spellEnd"/>
            <w:r>
              <w:rPr>
                <w:rFonts w:asciiTheme="minorHAnsi" w:hAnsiTheme="minorHAnsi" w:cstheme="minorHAnsi"/>
                <w:sz w:val="22"/>
                <w:szCs w:val="22"/>
              </w:rPr>
              <w:t xml:space="preserve">) oraz sieciowych zasobów plikowych (minimalnie z obsługą </w:t>
            </w:r>
            <w:proofErr w:type="spellStart"/>
            <w:r>
              <w:rPr>
                <w:rFonts w:asciiTheme="minorHAnsi" w:hAnsiTheme="minorHAnsi" w:cstheme="minorHAnsi"/>
                <w:sz w:val="22"/>
                <w:szCs w:val="22"/>
              </w:rPr>
              <w:t>protokółów</w:t>
            </w:r>
            <w:proofErr w:type="spellEnd"/>
            <w:r>
              <w:rPr>
                <w:rFonts w:asciiTheme="minorHAnsi" w:hAnsiTheme="minorHAnsi" w:cstheme="minorHAnsi"/>
                <w:sz w:val="22"/>
                <w:szCs w:val="22"/>
              </w:rPr>
              <w:t xml:space="preserve"> CIFS i NFS). Jeśli do realizacji funkcjonalności NAS lub VTL wymagane są licencje, wymagane jest ich dostarczenie na całą dostarczoną pojemność urządzenia.</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D61C6F" w14:textId="77777777" w:rsidR="003C3691" w:rsidRDefault="003C3691">
            <w:pPr>
              <w:rPr>
                <w:rFonts w:asciiTheme="minorHAnsi" w:hAnsiTheme="minorHAnsi" w:cstheme="minorHAnsi"/>
                <w:sz w:val="22"/>
                <w:szCs w:val="22"/>
              </w:rPr>
            </w:pPr>
          </w:p>
          <w:p w14:paraId="610DD1F9"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6A3D1CD7" w14:textId="77777777" w:rsidR="003C3691" w:rsidRDefault="003C3691">
            <w:pPr>
              <w:rPr>
                <w:rFonts w:asciiTheme="minorHAnsi" w:hAnsiTheme="minorHAnsi" w:cstheme="minorHAnsi"/>
                <w:sz w:val="22"/>
                <w:szCs w:val="22"/>
              </w:rPr>
            </w:pPr>
          </w:p>
          <w:p w14:paraId="458846B6"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p w14:paraId="180D8F75" w14:textId="77777777" w:rsidR="003C3691" w:rsidRDefault="003C3691">
            <w:pPr>
              <w:rPr>
                <w:rFonts w:asciiTheme="minorHAnsi" w:hAnsiTheme="minorHAnsi" w:cstheme="minorHAnsi"/>
                <w:sz w:val="22"/>
                <w:szCs w:val="22"/>
              </w:rPr>
            </w:pPr>
          </w:p>
          <w:p w14:paraId="5B453F16"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czy wymagana jest dostawa licencji Tak / Nie    ……………………</w:t>
            </w:r>
          </w:p>
          <w:p w14:paraId="0A92290E" w14:textId="77777777" w:rsidR="003C3691" w:rsidRDefault="003C3691">
            <w:pPr>
              <w:rPr>
                <w:rFonts w:asciiTheme="minorHAnsi" w:hAnsiTheme="minorHAnsi" w:cstheme="minorHAnsi"/>
                <w:sz w:val="22"/>
                <w:szCs w:val="22"/>
              </w:rPr>
            </w:pPr>
          </w:p>
          <w:p w14:paraId="243DAD71"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Jeśli Tak proszę wpisać jakie licencje zostaną dostarczone ……………………………………………</w:t>
            </w:r>
          </w:p>
          <w:p w14:paraId="6D339A18"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w:t>
            </w:r>
          </w:p>
          <w:p w14:paraId="6FAB86F3" w14:textId="77777777" w:rsidR="003C3691" w:rsidRDefault="003C3691">
            <w:pPr>
              <w:rPr>
                <w:rFonts w:asciiTheme="minorHAnsi" w:hAnsiTheme="minorHAnsi" w:cstheme="minorHAnsi"/>
                <w:sz w:val="22"/>
                <w:szCs w:val="22"/>
              </w:rPr>
            </w:pPr>
          </w:p>
        </w:tc>
      </w:tr>
      <w:tr w:rsidR="003C3691" w14:paraId="4C28C990"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169AAFC9"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16</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47566B1D"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Urządzenie musi umożliwiać emulację modeli bibliotek fizycznie istniejących więcej niż jednego producenta oraz abstrakcyjnego urządzenia o zadanej ilości napędów i wirtualnych tasiemek.</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58211C" w14:textId="77777777" w:rsidR="003C3691" w:rsidRDefault="003C3691">
            <w:pPr>
              <w:rPr>
                <w:rFonts w:asciiTheme="minorHAnsi" w:hAnsiTheme="minorHAnsi" w:cstheme="minorHAnsi"/>
                <w:sz w:val="22"/>
                <w:szCs w:val="22"/>
              </w:rPr>
            </w:pPr>
          </w:p>
          <w:p w14:paraId="24FB0664"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4D30EE4A" w14:textId="77777777" w:rsidR="003C3691" w:rsidRDefault="003C3691">
            <w:pPr>
              <w:rPr>
                <w:rFonts w:asciiTheme="minorHAnsi" w:hAnsiTheme="minorHAnsi" w:cstheme="minorHAnsi"/>
                <w:sz w:val="22"/>
                <w:szCs w:val="22"/>
              </w:rPr>
            </w:pPr>
          </w:p>
          <w:p w14:paraId="69325D0E"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tc>
      </w:tr>
      <w:tr w:rsidR="003C3691" w14:paraId="68C9B525"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53C96D3B"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17</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71705B0E"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Prezentacja wirtualnych tasiemek o parametrach zgodnych z LTO-2 do LTO-7. Możliwość definiowania schematów dla kodów kreskowych wirtualnych tasiemek prezentowanych aplikacji backupowej.</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621421" w14:textId="77777777" w:rsidR="003C3691" w:rsidRDefault="003C3691">
            <w:pPr>
              <w:rPr>
                <w:rFonts w:asciiTheme="minorHAnsi" w:hAnsiTheme="minorHAnsi" w:cstheme="minorHAnsi"/>
                <w:sz w:val="22"/>
                <w:szCs w:val="22"/>
              </w:rPr>
            </w:pPr>
          </w:p>
          <w:p w14:paraId="13AB337F"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29E34C34" w14:textId="77777777" w:rsidR="003C3691" w:rsidRDefault="003C3691">
            <w:pPr>
              <w:rPr>
                <w:rFonts w:asciiTheme="minorHAnsi" w:hAnsiTheme="minorHAnsi" w:cstheme="minorHAnsi"/>
                <w:sz w:val="22"/>
                <w:szCs w:val="22"/>
              </w:rPr>
            </w:pPr>
          </w:p>
          <w:p w14:paraId="0FEF4228"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lastRenderedPageBreak/>
              <w:t>Proszę wpisać Tak / Nie</w:t>
            </w:r>
          </w:p>
        </w:tc>
      </w:tr>
      <w:tr w:rsidR="003C3691" w14:paraId="24E9EC86"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1D374AA0"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lastRenderedPageBreak/>
              <w:t>18</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6D368B1A"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 xml:space="preserve">Urządzenie musi zapewniać blokową </w:t>
            </w:r>
            <w:proofErr w:type="spellStart"/>
            <w:r>
              <w:rPr>
                <w:rFonts w:asciiTheme="minorHAnsi" w:hAnsiTheme="minorHAnsi" w:cstheme="minorHAnsi"/>
                <w:sz w:val="22"/>
                <w:szCs w:val="22"/>
              </w:rPr>
              <w:t>deduplikację</w:t>
            </w:r>
            <w:proofErr w:type="spellEnd"/>
            <w:r>
              <w:rPr>
                <w:rFonts w:asciiTheme="minorHAnsi" w:hAnsiTheme="minorHAnsi" w:cstheme="minorHAnsi"/>
                <w:sz w:val="22"/>
                <w:szCs w:val="22"/>
              </w:rPr>
              <w:t xml:space="preserve"> typu </w:t>
            </w:r>
            <w:proofErr w:type="spellStart"/>
            <w:r>
              <w:rPr>
                <w:rFonts w:asciiTheme="minorHAnsi" w:hAnsiTheme="minorHAnsi" w:cstheme="minorHAnsi"/>
                <w:sz w:val="22"/>
                <w:szCs w:val="22"/>
              </w:rPr>
              <w:t>inline</w:t>
            </w:r>
            <w:proofErr w:type="spellEnd"/>
            <w:r>
              <w:rPr>
                <w:rFonts w:asciiTheme="minorHAnsi" w:hAnsiTheme="minorHAnsi" w:cstheme="minorHAnsi"/>
                <w:sz w:val="22"/>
                <w:szCs w:val="22"/>
              </w:rPr>
              <w:t xml:space="preserve">, niezależną od systemu backupowego. Urządzenie w procesie </w:t>
            </w:r>
            <w:proofErr w:type="spellStart"/>
            <w:r>
              <w:rPr>
                <w:rFonts w:asciiTheme="minorHAnsi" w:hAnsiTheme="minorHAnsi" w:cstheme="minorHAnsi"/>
                <w:sz w:val="22"/>
                <w:szCs w:val="22"/>
              </w:rPr>
              <w:t>deduplikacji</w:t>
            </w:r>
            <w:proofErr w:type="spellEnd"/>
            <w:r>
              <w:rPr>
                <w:rFonts w:asciiTheme="minorHAnsi" w:hAnsiTheme="minorHAnsi" w:cstheme="minorHAnsi"/>
                <w:sz w:val="22"/>
                <w:szCs w:val="22"/>
              </w:rPr>
              <w:t xml:space="preserve"> musi używać zmiennej wielkości bloku danych o średniej wielkości nieprzekraczającej 4kB . Jeśli funkcjonalność </w:t>
            </w:r>
            <w:proofErr w:type="spellStart"/>
            <w:r>
              <w:rPr>
                <w:rFonts w:asciiTheme="minorHAnsi" w:hAnsiTheme="minorHAnsi" w:cstheme="minorHAnsi"/>
                <w:sz w:val="22"/>
                <w:szCs w:val="22"/>
              </w:rPr>
              <w:t>deduplikacji</w:t>
            </w:r>
            <w:proofErr w:type="spellEnd"/>
            <w:r>
              <w:rPr>
                <w:rFonts w:asciiTheme="minorHAnsi" w:hAnsiTheme="minorHAnsi" w:cstheme="minorHAnsi"/>
                <w:sz w:val="22"/>
                <w:szCs w:val="22"/>
              </w:rPr>
              <w:t xml:space="preserve"> wymaga licencji, wymagane jest jej dostarczenie dla całej dostarczonej pojemności urządzenia. Nie jest dopuszczalne rozwiązanie z </w:t>
            </w:r>
            <w:proofErr w:type="spellStart"/>
            <w:r>
              <w:rPr>
                <w:rFonts w:asciiTheme="minorHAnsi" w:hAnsiTheme="minorHAnsi" w:cstheme="minorHAnsi"/>
                <w:sz w:val="22"/>
                <w:szCs w:val="22"/>
              </w:rPr>
              <w:t>deduplikacją</w:t>
            </w:r>
            <w:proofErr w:type="spellEnd"/>
            <w:r>
              <w:rPr>
                <w:rFonts w:asciiTheme="minorHAnsi" w:hAnsiTheme="minorHAnsi" w:cstheme="minorHAnsi"/>
                <w:sz w:val="22"/>
                <w:szCs w:val="22"/>
              </w:rPr>
              <w:t xml:space="preserve"> typu post-</w:t>
            </w:r>
            <w:proofErr w:type="spellStart"/>
            <w:r>
              <w:rPr>
                <w:rFonts w:asciiTheme="minorHAnsi" w:hAnsiTheme="minorHAnsi" w:cstheme="minorHAnsi"/>
                <w:sz w:val="22"/>
                <w:szCs w:val="22"/>
              </w:rPr>
              <w:t>process</w:t>
            </w:r>
            <w:proofErr w:type="spellEnd"/>
            <w:r>
              <w:rPr>
                <w:rFonts w:asciiTheme="minorHAnsi" w:hAnsiTheme="minorHAnsi" w:cstheme="minorHAnsi"/>
                <w:sz w:val="22"/>
                <w:szCs w:val="22"/>
              </w:rPr>
              <w:t xml:space="preserve">. Jeżeli urządzenie posiada technologię </w:t>
            </w:r>
            <w:proofErr w:type="spellStart"/>
            <w:r>
              <w:rPr>
                <w:rFonts w:asciiTheme="minorHAnsi" w:hAnsiTheme="minorHAnsi" w:cstheme="minorHAnsi"/>
                <w:sz w:val="22"/>
                <w:szCs w:val="22"/>
              </w:rPr>
              <w:t>deduplikacji</w:t>
            </w:r>
            <w:proofErr w:type="spellEnd"/>
            <w:r>
              <w:rPr>
                <w:rFonts w:asciiTheme="minorHAnsi" w:hAnsiTheme="minorHAnsi" w:cstheme="minorHAnsi"/>
                <w:sz w:val="22"/>
                <w:szCs w:val="22"/>
              </w:rPr>
              <w:t xml:space="preserve"> zmiennym blokiem o średniej wielkości większej niż 4kB, to należy je dostarczyć z dwukrotnie większą pojemnością użytkową na dane.</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0836060" w14:textId="77777777" w:rsidR="003C3691" w:rsidRDefault="003C3691">
            <w:pPr>
              <w:rPr>
                <w:rFonts w:asciiTheme="minorHAnsi" w:hAnsiTheme="minorHAnsi" w:cstheme="minorHAnsi"/>
                <w:sz w:val="22"/>
                <w:szCs w:val="22"/>
              </w:rPr>
            </w:pPr>
          </w:p>
          <w:p w14:paraId="2B152D80"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667F4D2E" w14:textId="77777777" w:rsidR="003C3691" w:rsidRDefault="003C3691">
            <w:pPr>
              <w:rPr>
                <w:rFonts w:asciiTheme="minorHAnsi" w:hAnsiTheme="minorHAnsi" w:cstheme="minorHAnsi"/>
                <w:sz w:val="22"/>
                <w:szCs w:val="22"/>
              </w:rPr>
            </w:pPr>
          </w:p>
          <w:p w14:paraId="3CC0DB11"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p w14:paraId="4DA0F098" w14:textId="77777777" w:rsidR="003C3691" w:rsidRDefault="003C3691">
            <w:pPr>
              <w:rPr>
                <w:rFonts w:asciiTheme="minorHAnsi" w:hAnsiTheme="minorHAnsi" w:cstheme="minorHAnsi"/>
                <w:sz w:val="22"/>
                <w:szCs w:val="22"/>
              </w:rPr>
            </w:pPr>
          </w:p>
          <w:p w14:paraId="323AD3C2"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czy wymagana jest dostawa licencji Tak / Nie    ……………………</w:t>
            </w:r>
          </w:p>
          <w:p w14:paraId="15DA7978" w14:textId="77777777" w:rsidR="003C3691" w:rsidRDefault="003C3691">
            <w:pPr>
              <w:rPr>
                <w:rFonts w:asciiTheme="minorHAnsi" w:hAnsiTheme="minorHAnsi" w:cstheme="minorHAnsi"/>
                <w:sz w:val="22"/>
                <w:szCs w:val="22"/>
              </w:rPr>
            </w:pPr>
          </w:p>
          <w:p w14:paraId="7972A8B6"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Jeśli Tak proszę wpisać jakie licencje zostaną dostarczone ……………………………………………</w:t>
            </w:r>
          </w:p>
          <w:p w14:paraId="3EBF5031"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w:t>
            </w:r>
          </w:p>
          <w:p w14:paraId="4C744E3A" w14:textId="77777777" w:rsidR="003C3691" w:rsidRDefault="003C3691">
            <w:pPr>
              <w:rPr>
                <w:rFonts w:asciiTheme="minorHAnsi" w:hAnsiTheme="minorHAnsi" w:cstheme="minorHAnsi"/>
                <w:sz w:val="22"/>
                <w:szCs w:val="22"/>
              </w:rPr>
            </w:pPr>
          </w:p>
        </w:tc>
      </w:tr>
      <w:tr w:rsidR="003C3691" w14:paraId="45853A9A"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3D23A845"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19</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1BFB45DF"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Urządzenie musi dawać możliwość utworzenia ograniczeń (</w:t>
            </w:r>
            <w:proofErr w:type="spellStart"/>
            <w:r>
              <w:rPr>
                <w:rFonts w:asciiTheme="minorHAnsi" w:hAnsiTheme="minorHAnsi" w:cstheme="minorHAnsi"/>
                <w:sz w:val="22"/>
                <w:szCs w:val="22"/>
              </w:rPr>
              <w:t>quota</w:t>
            </w:r>
            <w:proofErr w:type="spellEnd"/>
            <w:r>
              <w:rPr>
                <w:rFonts w:asciiTheme="minorHAnsi" w:hAnsiTheme="minorHAnsi" w:cstheme="minorHAnsi"/>
                <w:sz w:val="22"/>
                <w:szCs w:val="22"/>
              </w:rPr>
              <w:t>) niezależnie dla każdego z utworzonych zasobów CIFS/NFS.</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B43795" w14:textId="77777777" w:rsidR="003C3691" w:rsidRDefault="003C3691">
            <w:pPr>
              <w:rPr>
                <w:rFonts w:asciiTheme="minorHAnsi" w:hAnsiTheme="minorHAnsi" w:cstheme="minorHAnsi"/>
                <w:sz w:val="22"/>
                <w:szCs w:val="22"/>
              </w:rPr>
            </w:pPr>
          </w:p>
          <w:p w14:paraId="49C5121D"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2854CB36" w14:textId="77777777" w:rsidR="003C3691" w:rsidRDefault="003C3691">
            <w:pPr>
              <w:rPr>
                <w:rFonts w:asciiTheme="minorHAnsi" w:hAnsiTheme="minorHAnsi" w:cstheme="minorHAnsi"/>
                <w:sz w:val="22"/>
                <w:szCs w:val="22"/>
              </w:rPr>
            </w:pPr>
          </w:p>
          <w:p w14:paraId="5804A6F0" w14:textId="77777777" w:rsidR="003C3691" w:rsidRDefault="00771B9C">
            <w:pPr>
              <w:rPr>
                <w:rFonts w:asciiTheme="minorHAnsi" w:hAnsiTheme="minorHAnsi" w:cstheme="minorHAnsi"/>
                <w:color w:val="000000" w:themeColor="text1"/>
                <w:sz w:val="22"/>
                <w:szCs w:val="22"/>
              </w:rPr>
            </w:pPr>
            <w:r>
              <w:rPr>
                <w:rFonts w:asciiTheme="minorHAnsi" w:hAnsiTheme="minorHAnsi" w:cstheme="minorHAnsi"/>
                <w:sz w:val="22"/>
                <w:szCs w:val="22"/>
              </w:rPr>
              <w:t xml:space="preserve">Proszę wpisać </w:t>
            </w:r>
            <w:r>
              <w:rPr>
                <w:rFonts w:asciiTheme="minorHAnsi" w:hAnsiTheme="minorHAnsi" w:cstheme="minorHAnsi"/>
                <w:color w:val="000000" w:themeColor="text1"/>
                <w:sz w:val="22"/>
                <w:szCs w:val="22"/>
              </w:rPr>
              <w:t>Tak / Nie</w:t>
            </w:r>
          </w:p>
        </w:tc>
      </w:tr>
      <w:tr w:rsidR="003C3691" w14:paraId="69E8721D"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2325F1A0"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20</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01B34C23"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Urządzenie musi mieć możliwość tworzenia udziałów szyfrowanych w locie zgodne ze standardem AES-256. Uruchomienie funkcjonalności nie może zmniejszać wydajności o więcej niż 15% w porównaniu z wydajnością dla udziału niezaszyfrowanego. Aktualnie zamawiający nie będzie korzystał z takiej funkcjonalności, nie jest wymagane dostarczenie ewentualnych licencji.</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7C995B" w14:textId="77777777" w:rsidR="003C3691" w:rsidRDefault="003C3691">
            <w:pPr>
              <w:rPr>
                <w:rFonts w:asciiTheme="minorHAnsi" w:hAnsiTheme="minorHAnsi" w:cstheme="minorHAnsi"/>
                <w:sz w:val="22"/>
                <w:szCs w:val="22"/>
              </w:rPr>
            </w:pPr>
          </w:p>
          <w:p w14:paraId="05140C36"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6D25170E" w14:textId="77777777" w:rsidR="003C3691" w:rsidRDefault="003C3691">
            <w:pPr>
              <w:rPr>
                <w:rFonts w:asciiTheme="minorHAnsi" w:hAnsiTheme="minorHAnsi" w:cstheme="minorHAnsi"/>
                <w:sz w:val="22"/>
                <w:szCs w:val="22"/>
              </w:rPr>
            </w:pPr>
          </w:p>
          <w:p w14:paraId="42F27111"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tc>
      </w:tr>
      <w:tr w:rsidR="003C3691" w14:paraId="66C3BDA8"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156EB3AE"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21</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52EFD853"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Urządzenie musi zapewniać możliwość administracji za pomocą webowego interfejsu graficznego minimum w zakresie monitorowania poprawności pracy urządzenia, przeglądu logów, monitorowania, tworzenia nowych oraz modyfikacji istniejących zasobów CIFS, NFS, VTL.</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4AD83E" w14:textId="77777777" w:rsidR="003C3691" w:rsidRDefault="003C3691">
            <w:pPr>
              <w:rPr>
                <w:rFonts w:asciiTheme="minorHAnsi" w:hAnsiTheme="minorHAnsi" w:cstheme="minorHAnsi"/>
                <w:sz w:val="22"/>
                <w:szCs w:val="22"/>
              </w:rPr>
            </w:pPr>
          </w:p>
          <w:p w14:paraId="1056B88A"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69F23CD4" w14:textId="77777777" w:rsidR="003C3691" w:rsidRDefault="003C3691">
            <w:pPr>
              <w:rPr>
                <w:rFonts w:asciiTheme="minorHAnsi" w:hAnsiTheme="minorHAnsi" w:cstheme="minorHAnsi"/>
                <w:sz w:val="22"/>
                <w:szCs w:val="22"/>
              </w:rPr>
            </w:pPr>
          </w:p>
          <w:p w14:paraId="0D1481C9"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tc>
      </w:tr>
      <w:tr w:rsidR="003C3691" w14:paraId="796BD93E"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7E4FB45D"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22</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52C747EC"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Urządzenie musi wspierać protokół SNMP oraz musi mieć możliwość wysłania informacji o problemach z urządzeniem na zdefiniowany przez Zamawiającego adres e-mail.</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1F178E"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3DD76EDD" w14:textId="77777777" w:rsidR="003C3691" w:rsidRDefault="003C3691">
            <w:pPr>
              <w:rPr>
                <w:rFonts w:asciiTheme="minorHAnsi" w:hAnsiTheme="minorHAnsi" w:cstheme="minorHAnsi"/>
                <w:sz w:val="22"/>
                <w:szCs w:val="22"/>
              </w:rPr>
            </w:pPr>
          </w:p>
          <w:p w14:paraId="0CC4EAAE"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tc>
      </w:tr>
      <w:tr w:rsidR="003C3691" w14:paraId="34324CD3"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left w:w="58" w:type="dxa"/>
            </w:tcMar>
            <w:vAlign w:val="center"/>
          </w:tcPr>
          <w:p w14:paraId="397A1D07" w14:textId="77777777" w:rsidR="003C3691" w:rsidRDefault="003C3691">
            <w:pPr>
              <w:rPr>
                <w:rFonts w:asciiTheme="minorHAnsi" w:hAnsiTheme="minorHAnsi" w:cstheme="minorHAnsi"/>
                <w:b/>
                <w:bCs/>
                <w:sz w:val="22"/>
                <w:szCs w:val="22"/>
              </w:rPr>
            </w:pP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D5DCE4" w:themeFill="text2" w:themeFillTint="33"/>
            <w:tcMar>
              <w:left w:w="58" w:type="dxa"/>
            </w:tcMar>
            <w:vAlign w:val="center"/>
          </w:tcPr>
          <w:p w14:paraId="1CB878FA" w14:textId="77777777" w:rsidR="003C3691" w:rsidRDefault="00771B9C">
            <w:pPr>
              <w:rPr>
                <w:rFonts w:asciiTheme="minorHAnsi" w:hAnsiTheme="minorHAnsi" w:cstheme="minorHAnsi"/>
                <w:sz w:val="22"/>
                <w:szCs w:val="22"/>
              </w:rPr>
            </w:pPr>
            <w:r>
              <w:rPr>
                <w:rFonts w:asciiTheme="minorHAnsi" w:hAnsiTheme="minorHAnsi" w:cstheme="minorHAnsi"/>
                <w:b/>
                <w:bCs/>
                <w:sz w:val="22"/>
                <w:szCs w:val="22"/>
              </w:rPr>
              <w:t>Parametry archiwizatora</w:t>
            </w:r>
          </w:p>
        </w:tc>
        <w:tc>
          <w:tcPr>
            <w:tcW w:w="5439" w:type="dxa"/>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tcPr>
          <w:p w14:paraId="6C05C3B8" w14:textId="77777777" w:rsidR="003C3691" w:rsidRDefault="003C3691">
            <w:pPr>
              <w:rPr>
                <w:rFonts w:asciiTheme="minorHAnsi" w:hAnsiTheme="minorHAnsi" w:cstheme="minorHAnsi"/>
                <w:b/>
                <w:bCs/>
                <w:sz w:val="22"/>
                <w:szCs w:val="22"/>
              </w:rPr>
            </w:pPr>
          </w:p>
        </w:tc>
      </w:tr>
      <w:tr w:rsidR="003C3691" w14:paraId="43FFE489"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58" w:type="dxa"/>
            </w:tcMar>
            <w:vAlign w:val="center"/>
          </w:tcPr>
          <w:p w14:paraId="08BA128C"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23</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65663ACE" w14:textId="6B7855C2" w:rsidR="003C3691" w:rsidRDefault="00771B9C" w:rsidP="00656488">
            <w:pPr>
              <w:rPr>
                <w:rFonts w:asciiTheme="minorHAnsi" w:hAnsiTheme="minorHAnsi" w:cstheme="minorHAnsi"/>
                <w:b/>
                <w:bCs/>
                <w:sz w:val="22"/>
                <w:szCs w:val="22"/>
              </w:rPr>
            </w:pPr>
            <w:r>
              <w:rPr>
                <w:rFonts w:asciiTheme="minorHAnsi" w:hAnsiTheme="minorHAnsi" w:cstheme="minorHAnsi"/>
                <w:sz w:val="22"/>
                <w:szCs w:val="22"/>
              </w:rPr>
              <w:t xml:space="preserve">Archiwizator musi mieć możliwość automatycznej replikacji wybranych przez Zamawiającego zasobów (CIFS, NFS, VTL) pomiędzy dostarczonymi urządzeniami między sobą oraz posiadanym przez Zamawiającego urządzeniem HPE </w:t>
            </w:r>
            <w:proofErr w:type="spellStart"/>
            <w:r>
              <w:rPr>
                <w:rFonts w:asciiTheme="minorHAnsi" w:hAnsiTheme="minorHAnsi" w:cstheme="minorHAnsi"/>
                <w:sz w:val="22"/>
                <w:szCs w:val="22"/>
              </w:rPr>
              <w:t>StoreOnce</w:t>
            </w:r>
            <w:proofErr w:type="spellEnd"/>
            <w:r>
              <w:rPr>
                <w:rFonts w:asciiTheme="minorHAnsi" w:hAnsiTheme="minorHAnsi" w:cstheme="minorHAnsi"/>
                <w:sz w:val="22"/>
                <w:szCs w:val="22"/>
              </w:rPr>
              <w:t xml:space="preserve"> 5100 po łączach o niskiej przepustowości (poniżej 100Mbps). Proces replikacji musi minimalizować ilość przesyłanych danych przez transmisję tylko bloków unikalnych. Replikacja musi odbywać się wewnętrznymi mechanizmami urządzenia bez wykorzystywania żadnych dodatkowych rozwiązań sprzętowych bądź softwareowych (w szczególności: oprogramowanie przenoszące dane między udziałami, serwery backupu, serwery pośredniczące, maszyny wirtualne, oprogramowanie backupowe). Konfiguracja replikacji musi być możliwa do utworzenia minimum za pomocą webowego interfejsu zarządzającego urządzenia. Replikacja ta musi posiadać oficjalne wsparcie producenta posiadanego urządzenia HPE </w:t>
            </w:r>
            <w:proofErr w:type="spellStart"/>
            <w:r>
              <w:rPr>
                <w:rFonts w:asciiTheme="minorHAnsi" w:hAnsiTheme="minorHAnsi" w:cstheme="minorHAnsi"/>
                <w:sz w:val="22"/>
                <w:szCs w:val="22"/>
              </w:rPr>
              <w:t>StoreOnce</w:t>
            </w:r>
            <w:proofErr w:type="spellEnd"/>
            <w:r>
              <w:rPr>
                <w:rFonts w:asciiTheme="minorHAnsi" w:hAnsiTheme="minorHAnsi" w:cstheme="minorHAnsi"/>
                <w:sz w:val="22"/>
                <w:szCs w:val="22"/>
              </w:rPr>
              <w:t xml:space="preserve"> 5100, tak aby jej wykorzystanie nie naruszało ani nie ograniczało obowiązujących warunków gwarancyjnych</w:t>
            </w:r>
            <w:r w:rsidRPr="00656488">
              <w:rPr>
                <w:rFonts w:asciiTheme="minorHAnsi" w:hAnsiTheme="minorHAnsi" w:cstheme="minorHAnsi"/>
                <w:color w:val="auto"/>
                <w:sz w:val="22"/>
                <w:szCs w:val="22"/>
              </w:rPr>
              <w:t xml:space="preserve">. </w:t>
            </w:r>
            <w:r w:rsidR="00D3088C" w:rsidRPr="00656488">
              <w:rPr>
                <w:rFonts w:asciiTheme="minorHAnsi" w:hAnsiTheme="minorHAnsi" w:cstheme="minorHAnsi"/>
                <w:color w:val="auto"/>
                <w:sz w:val="22"/>
                <w:szCs w:val="22"/>
              </w:rPr>
              <w:t xml:space="preserve">W przypadku  deklaracji wykonawcy o spełnianiu niniejszego parametru (pkt 23) </w:t>
            </w:r>
            <w:r w:rsidRPr="00656488">
              <w:rPr>
                <w:rFonts w:asciiTheme="minorHAnsi" w:hAnsiTheme="minorHAnsi" w:cstheme="minorHAnsi"/>
                <w:color w:val="auto"/>
                <w:sz w:val="22"/>
                <w:szCs w:val="22"/>
              </w:rPr>
              <w:t xml:space="preserve">Wykonawca dostarczy pisemne oświadczenie producenta urządzenia HPE </w:t>
            </w:r>
            <w:proofErr w:type="spellStart"/>
            <w:r w:rsidRPr="00656488">
              <w:rPr>
                <w:rFonts w:asciiTheme="minorHAnsi" w:hAnsiTheme="minorHAnsi" w:cstheme="minorHAnsi"/>
                <w:color w:val="auto"/>
                <w:sz w:val="22"/>
                <w:szCs w:val="22"/>
              </w:rPr>
              <w:t>StoreOnce</w:t>
            </w:r>
            <w:proofErr w:type="spellEnd"/>
            <w:r w:rsidRPr="00656488">
              <w:rPr>
                <w:rFonts w:asciiTheme="minorHAnsi" w:hAnsiTheme="minorHAnsi" w:cstheme="minorHAnsi"/>
                <w:color w:val="auto"/>
                <w:sz w:val="22"/>
                <w:szCs w:val="22"/>
              </w:rPr>
              <w:t xml:space="preserve"> 5100</w:t>
            </w:r>
            <w:r w:rsidR="00CE47F8" w:rsidRPr="00656488">
              <w:rPr>
                <w:rFonts w:asciiTheme="minorHAnsi" w:hAnsiTheme="minorHAnsi" w:cstheme="minorHAnsi"/>
                <w:color w:val="auto"/>
                <w:sz w:val="22"/>
                <w:szCs w:val="22"/>
              </w:rPr>
              <w:t xml:space="preserve"> (posiadanego przez Zamawiającego)</w:t>
            </w:r>
            <w:r w:rsidRPr="00656488">
              <w:rPr>
                <w:rFonts w:asciiTheme="minorHAnsi" w:hAnsiTheme="minorHAnsi" w:cstheme="minorHAnsi"/>
                <w:color w:val="auto"/>
                <w:sz w:val="22"/>
                <w:szCs w:val="22"/>
              </w:rPr>
              <w:t xml:space="preserve"> potwierdzające, że</w:t>
            </w:r>
            <w:r w:rsidR="00EF4621" w:rsidRPr="00656488">
              <w:rPr>
                <w:rFonts w:asciiTheme="minorHAnsi" w:hAnsiTheme="minorHAnsi" w:cstheme="minorHAnsi"/>
                <w:color w:val="auto"/>
                <w:sz w:val="22"/>
                <w:szCs w:val="22"/>
              </w:rPr>
              <w:t xml:space="preserve"> </w:t>
            </w:r>
            <w:r w:rsidRPr="00656488">
              <w:rPr>
                <w:rFonts w:asciiTheme="minorHAnsi" w:hAnsiTheme="minorHAnsi" w:cstheme="minorHAnsi"/>
                <w:color w:val="auto"/>
                <w:sz w:val="22"/>
                <w:szCs w:val="22"/>
              </w:rPr>
              <w:t>oferowany</w:t>
            </w:r>
            <w:r w:rsidR="00CE47F8" w:rsidRPr="00656488">
              <w:rPr>
                <w:rFonts w:asciiTheme="minorHAnsi" w:hAnsiTheme="minorHAnsi" w:cstheme="minorHAnsi"/>
                <w:color w:val="auto"/>
                <w:sz w:val="22"/>
                <w:szCs w:val="22"/>
              </w:rPr>
              <w:t xml:space="preserve"> przez wykonawcę przedmiot zamówienia -</w:t>
            </w:r>
            <w:r w:rsidRPr="00656488">
              <w:rPr>
                <w:rFonts w:asciiTheme="minorHAnsi" w:hAnsiTheme="minorHAnsi" w:cstheme="minorHAnsi"/>
                <w:color w:val="auto"/>
                <w:sz w:val="22"/>
                <w:szCs w:val="22"/>
              </w:rPr>
              <w:t xml:space="preserve"> archiwizator umożliwia automatyczną replikację zasobów (CIFS, NFS, VTL) pomiędzy urządzeniem HPE </w:t>
            </w:r>
            <w:proofErr w:type="spellStart"/>
            <w:r w:rsidRPr="00656488">
              <w:rPr>
                <w:rFonts w:asciiTheme="minorHAnsi" w:hAnsiTheme="minorHAnsi" w:cstheme="minorHAnsi"/>
                <w:color w:val="auto"/>
                <w:sz w:val="22"/>
                <w:szCs w:val="22"/>
              </w:rPr>
              <w:t>StoreOnce</w:t>
            </w:r>
            <w:proofErr w:type="spellEnd"/>
            <w:r w:rsidRPr="00656488">
              <w:rPr>
                <w:rFonts w:asciiTheme="minorHAnsi" w:hAnsiTheme="minorHAnsi" w:cstheme="minorHAnsi"/>
                <w:color w:val="auto"/>
                <w:sz w:val="22"/>
                <w:szCs w:val="22"/>
              </w:rPr>
              <w:t xml:space="preserve"> 5100 po łączach o niskiej przepustowości (poniżej 100Mbps)</w:t>
            </w:r>
            <w:r w:rsidR="00CE47F8" w:rsidRPr="00656488">
              <w:rPr>
                <w:rFonts w:asciiTheme="minorHAnsi" w:hAnsiTheme="minorHAnsi" w:cstheme="minorHAnsi"/>
                <w:color w:val="auto"/>
                <w:sz w:val="22"/>
                <w:szCs w:val="22"/>
              </w:rPr>
              <w:t xml:space="preserve"> - o czym mowa w pkt 10.2.3.1.c SWZ</w:t>
            </w:r>
            <w:r w:rsidRPr="00656488">
              <w:rPr>
                <w:rFonts w:asciiTheme="minorHAnsi" w:hAnsiTheme="minorHAnsi" w:cstheme="minorHAnsi"/>
                <w:color w:val="auto"/>
                <w:sz w:val="22"/>
                <w:szCs w:val="22"/>
              </w:rPr>
              <w:t xml:space="preserve">. Na etapie instalacji Zamawiający </w:t>
            </w:r>
            <w:r>
              <w:rPr>
                <w:rFonts w:asciiTheme="minorHAnsi" w:hAnsiTheme="minorHAnsi" w:cstheme="minorHAnsi"/>
                <w:sz w:val="22"/>
                <w:szCs w:val="22"/>
              </w:rPr>
              <w:t xml:space="preserve">wskaże wymagane do replikowania zasoby z posiadanego urządzenia HPE </w:t>
            </w:r>
            <w:proofErr w:type="spellStart"/>
            <w:r>
              <w:rPr>
                <w:rFonts w:asciiTheme="minorHAnsi" w:hAnsiTheme="minorHAnsi" w:cstheme="minorHAnsi"/>
                <w:sz w:val="22"/>
                <w:szCs w:val="22"/>
              </w:rPr>
              <w:t>StoreOnce</w:t>
            </w:r>
            <w:proofErr w:type="spellEnd"/>
            <w:r>
              <w:rPr>
                <w:rFonts w:asciiTheme="minorHAnsi" w:hAnsiTheme="minorHAnsi" w:cstheme="minorHAnsi"/>
                <w:sz w:val="22"/>
                <w:szCs w:val="22"/>
              </w:rPr>
              <w:t xml:space="preserve"> 5100.</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EAE8A6" w14:textId="77777777" w:rsidR="003C3691" w:rsidRDefault="003C3691">
            <w:pPr>
              <w:rPr>
                <w:rFonts w:asciiTheme="minorHAnsi" w:hAnsiTheme="minorHAnsi" w:cstheme="minorHAnsi"/>
                <w:sz w:val="22"/>
                <w:szCs w:val="22"/>
              </w:rPr>
            </w:pPr>
          </w:p>
          <w:p w14:paraId="57EBECCA"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 xml:space="preserve">Parametr </w:t>
            </w:r>
            <w:r>
              <w:rPr>
                <w:rFonts w:asciiTheme="minorHAnsi" w:hAnsiTheme="minorHAnsi" w:cstheme="minorHAnsi"/>
                <w:b/>
                <w:sz w:val="22"/>
                <w:szCs w:val="22"/>
              </w:rPr>
              <w:t>oceniany</w:t>
            </w:r>
            <w:r>
              <w:rPr>
                <w:rFonts w:asciiTheme="minorHAnsi" w:hAnsiTheme="minorHAnsi" w:cstheme="minorHAnsi"/>
                <w:sz w:val="22"/>
                <w:szCs w:val="22"/>
              </w:rPr>
              <w:t>: ...…………….……………</w:t>
            </w:r>
          </w:p>
          <w:p w14:paraId="10E7DBF9" w14:textId="77777777" w:rsidR="003C3691" w:rsidRDefault="003C3691">
            <w:pPr>
              <w:rPr>
                <w:rFonts w:asciiTheme="minorHAnsi" w:hAnsiTheme="minorHAnsi" w:cstheme="minorHAnsi"/>
                <w:sz w:val="22"/>
                <w:szCs w:val="22"/>
              </w:rPr>
            </w:pPr>
          </w:p>
          <w:p w14:paraId="6CB98272" w14:textId="77777777" w:rsidR="003C3691" w:rsidRDefault="00771B9C">
            <w:pPr>
              <w:rPr>
                <w:rFonts w:asciiTheme="minorHAnsi" w:hAnsiTheme="minorHAnsi" w:cstheme="minorHAnsi"/>
                <w:color w:val="FF0000"/>
                <w:sz w:val="22"/>
                <w:szCs w:val="22"/>
                <w:u w:val="single"/>
              </w:rPr>
            </w:pPr>
            <w:r>
              <w:rPr>
                <w:rFonts w:asciiTheme="minorHAnsi" w:hAnsiTheme="minorHAnsi" w:cstheme="minorHAnsi"/>
                <w:color w:val="FF0000"/>
                <w:sz w:val="22"/>
                <w:szCs w:val="22"/>
                <w:u w:val="single"/>
              </w:rPr>
              <w:t>Proszę wpisać Tak / Nie</w:t>
            </w:r>
            <w:r w:rsidR="00941221">
              <w:rPr>
                <w:rFonts w:asciiTheme="minorHAnsi" w:hAnsiTheme="minorHAnsi" w:cstheme="minorHAnsi"/>
                <w:color w:val="FF0000"/>
                <w:sz w:val="22"/>
                <w:szCs w:val="22"/>
                <w:u w:val="single"/>
              </w:rPr>
              <w:t>*</w:t>
            </w:r>
          </w:p>
          <w:p w14:paraId="29EEAA16" w14:textId="33DAC941" w:rsidR="00941221" w:rsidRPr="00941221" w:rsidRDefault="00485FCC">
            <w:pPr>
              <w:rPr>
                <w:rFonts w:asciiTheme="minorHAnsi" w:hAnsiTheme="minorHAnsi" w:cstheme="minorHAnsi"/>
                <w:b/>
                <w:bCs/>
                <w:i/>
                <w:sz w:val="20"/>
                <w:szCs w:val="20"/>
              </w:rPr>
            </w:pPr>
            <w:r>
              <w:rPr>
                <w:rFonts w:asciiTheme="minorHAnsi" w:hAnsiTheme="minorHAnsi" w:cstheme="minorHAnsi"/>
                <w:i/>
                <w:color w:val="FF0000"/>
                <w:sz w:val="20"/>
                <w:szCs w:val="20"/>
              </w:rPr>
              <w:t>(</w:t>
            </w:r>
            <w:r w:rsidR="00941221" w:rsidRPr="00941221">
              <w:rPr>
                <w:rFonts w:asciiTheme="minorHAnsi" w:hAnsiTheme="minorHAnsi" w:cstheme="minorHAnsi"/>
                <w:i/>
                <w:color w:val="FF0000"/>
                <w:sz w:val="20"/>
                <w:szCs w:val="20"/>
              </w:rPr>
              <w:t xml:space="preserve">*deklaracja </w:t>
            </w:r>
            <w:r>
              <w:rPr>
                <w:rFonts w:asciiTheme="minorHAnsi" w:hAnsiTheme="minorHAnsi" w:cstheme="minorHAnsi"/>
                <w:i/>
                <w:color w:val="FF0000"/>
                <w:sz w:val="20"/>
                <w:szCs w:val="20"/>
              </w:rPr>
              <w:t>„</w:t>
            </w:r>
            <w:r w:rsidR="00941221" w:rsidRPr="00941221">
              <w:rPr>
                <w:rFonts w:asciiTheme="minorHAnsi" w:hAnsiTheme="minorHAnsi" w:cstheme="minorHAnsi"/>
                <w:i/>
                <w:color w:val="FF0000"/>
                <w:sz w:val="20"/>
                <w:szCs w:val="20"/>
              </w:rPr>
              <w:t>TAK</w:t>
            </w:r>
            <w:r>
              <w:rPr>
                <w:rFonts w:asciiTheme="minorHAnsi" w:hAnsiTheme="minorHAnsi" w:cstheme="minorHAnsi"/>
                <w:i/>
                <w:color w:val="FF0000"/>
                <w:sz w:val="20"/>
                <w:szCs w:val="20"/>
              </w:rPr>
              <w:t>”</w:t>
            </w:r>
            <w:r w:rsidR="00941221" w:rsidRPr="00941221">
              <w:rPr>
                <w:rFonts w:asciiTheme="minorHAnsi" w:hAnsiTheme="minorHAnsi" w:cstheme="minorHAnsi"/>
                <w:i/>
                <w:color w:val="FF0000"/>
                <w:sz w:val="20"/>
                <w:szCs w:val="20"/>
              </w:rPr>
              <w:t xml:space="preserve"> rozumiana jest jako spełnienie całego parametru nr 23</w:t>
            </w:r>
            <w:r>
              <w:rPr>
                <w:rFonts w:asciiTheme="minorHAnsi" w:hAnsiTheme="minorHAnsi" w:cstheme="minorHAnsi"/>
                <w:i/>
                <w:color w:val="FF0000"/>
                <w:sz w:val="20"/>
                <w:szCs w:val="20"/>
              </w:rPr>
              <w:t>)</w:t>
            </w:r>
          </w:p>
        </w:tc>
      </w:tr>
      <w:tr w:rsidR="003C3691" w14:paraId="07473457" w14:textId="77777777" w:rsidTr="007A4FA0">
        <w:trPr>
          <w:trHeight w:val="151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4AEF2DBE"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24</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54BAA0EC"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Gwarancja minimum 36 miesięcy w miejscu instalacji. Gwarancja w reżimie proaktywnym 24x7 z czasem reakcji 4h świadczone przez oddział serwisowy producenta archiwizatora. Możliwość samodzielnego sprawdzenia stanu gwarancji na stronie producenta po podaniu numeru seryjnego urządzeń wchodzących w skład archiwizatora.</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BC61D7" w14:textId="77777777" w:rsidR="003C3691" w:rsidRDefault="003C3691">
            <w:pPr>
              <w:rPr>
                <w:rFonts w:asciiTheme="minorHAnsi" w:hAnsiTheme="minorHAnsi" w:cstheme="minorHAnsi"/>
                <w:sz w:val="22"/>
                <w:szCs w:val="22"/>
              </w:rPr>
            </w:pPr>
          </w:p>
          <w:p w14:paraId="5402425B"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75B8814F" w14:textId="77777777" w:rsidR="003C3691" w:rsidRDefault="003C3691">
            <w:pPr>
              <w:rPr>
                <w:rFonts w:asciiTheme="minorHAnsi" w:hAnsiTheme="minorHAnsi" w:cstheme="minorHAnsi"/>
                <w:sz w:val="22"/>
                <w:szCs w:val="22"/>
              </w:rPr>
            </w:pPr>
          </w:p>
          <w:p w14:paraId="4245B540" w14:textId="1796DB42" w:rsidR="003C3691" w:rsidRDefault="00771B9C">
            <w:pPr>
              <w:rPr>
                <w:rFonts w:asciiTheme="minorHAnsi" w:hAnsiTheme="minorHAnsi" w:cstheme="minorHAnsi"/>
                <w:sz w:val="22"/>
                <w:szCs w:val="22"/>
              </w:rPr>
            </w:pPr>
            <w:r>
              <w:rPr>
                <w:rFonts w:asciiTheme="minorHAnsi" w:hAnsiTheme="minorHAnsi" w:cstheme="minorHAnsi"/>
                <w:sz w:val="22"/>
                <w:szCs w:val="22"/>
              </w:rPr>
              <w:t>Proszę podać ilość miesięcy gwarancji</w:t>
            </w:r>
            <w:r w:rsidR="007A4FA0">
              <w:rPr>
                <w:rFonts w:asciiTheme="minorHAnsi" w:hAnsiTheme="minorHAnsi" w:cstheme="minorHAnsi"/>
                <w:sz w:val="22"/>
                <w:szCs w:val="22"/>
              </w:rPr>
              <w:t xml:space="preserve"> …………………….</w:t>
            </w:r>
          </w:p>
        </w:tc>
      </w:tr>
      <w:tr w:rsidR="003C3691" w14:paraId="7192A5FC"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51AFAA26"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25</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5B1F44A7"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Uszkodzone dyski pozostają własnością Zamawiającego.</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999422" w14:textId="77777777" w:rsidR="003C3691" w:rsidRDefault="003C3691">
            <w:pPr>
              <w:rPr>
                <w:rFonts w:asciiTheme="minorHAnsi" w:hAnsiTheme="minorHAnsi" w:cstheme="minorHAnsi"/>
                <w:sz w:val="22"/>
                <w:szCs w:val="22"/>
              </w:rPr>
            </w:pPr>
          </w:p>
          <w:p w14:paraId="73D4B18B"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41AC0F7E" w14:textId="77777777" w:rsidR="003C3691" w:rsidRDefault="003C3691">
            <w:pPr>
              <w:rPr>
                <w:rFonts w:asciiTheme="minorHAnsi" w:hAnsiTheme="minorHAnsi" w:cstheme="minorHAnsi"/>
                <w:sz w:val="22"/>
                <w:szCs w:val="22"/>
              </w:rPr>
            </w:pPr>
          </w:p>
          <w:p w14:paraId="00DB2121"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tc>
      </w:tr>
      <w:tr w:rsidR="003C3691" w14:paraId="7754E1B3"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21F69AD4"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lastRenderedPageBreak/>
              <w:t>26</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0C9E73C9"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 xml:space="preserve">Usługa instalacji archiwizatora wykonywana przez producenta urządzenia bądź autoryzowanego przez producenta urządzenia przedstawiciela. Przez instalację rozumie się fizyczne zainstalowanie urządzeń we wskazanych przez Zamawiającego szafach </w:t>
            </w:r>
            <w:proofErr w:type="spellStart"/>
            <w:r>
              <w:rPr>
                <w:rFonts w:asciiTheme="minorHAnsi" w:hAnsiTheme="minorHAnsi" w:cstheme="minorHAnsi"/>
                <w:sz w:val="22"/>
                <w:szCs w:val="22"/>
              </w:rPr>
              <w:t>rack</w:t>
            </w:r>
            <w:proofErr w:type="spellEnd"/>
            <w:r>
              <w:rPr>
                <w:rFonts w:asciiTheme="minorHAnsi" w:hAnsiTheme="minorHAnsi" w:cstheme="minorHAnsi"/>
                <w:sz w:val="22"/>
                <w:szCs w:val="22"/>
              </w:rPr>
              <w:t xml:space="preserve"> w 2 lokalizacjach (centrum podstawowe, centrum zapasowe), inicjalizację urządzeń, aktualizację do najnowszej dostępnej wersji oprogramowania oraz konfigurację replikowanych zasobów zgodnie z wymaganiami Zamawiającego. .</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CCA569" w14:textId="77777777" w:rsidR="003C3691" w:rsidRDefault="003C3691">
            <w:pPr>
              <w:rPr>
                <w:rFonts w:asciiTheme="minorHAnsi" w:hAnsiTheme="minorHAnsi" w:cstheme="minorHAnsi"/>
                <w:sz w:val="22"/>
                <w:szCs w:val="22"/>
              </w:rPr>
            </w:pPr>
          </w:p>
          <w:p w14:paraId="06F27A40" w14:textId="77777777" w:rsidR="003C3691" w:rsidRDefault="003C3691">
            <w:pPr>
              <w:rPr>
                <w:rFonts w:asciiTheme="minorHAnsi" w:hAnsiTheme="minorHAnsi" w:cstheme="minorHAnsi"/>
                <w:sz w:val="22"/>
                <w:szCs w:val="22"/>
              </w:rPr>
            </w:pPr>
          </w:p>
          <w:p w14:paraId="1F489935"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3F2A4352" w14:textId="77777777" w:rsidR="003C3691" w:rsidRDefault="003C3691">
            <w:pPr>
              <w:rPr>
                <w:rFonts w:asciiTheme="minorHAnsi" w:hAnsiTheme="minorHAnsi" w:cstheme="minorHAnsi"/>
                <w:sz w:val="22"/>
                <w:szCs w:val="22"/>
              </w:rPr>
            </w:pPr>
          </w:p>
          <w:p w14:paraId="53657C0D"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tc>
      </w:tr>
      <w:tr w:rsidR="003C3691" w14:paraId="6775FA52"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0E638E36"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27</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1C535C9A"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Wykonawca zapewnia wszystkie wymagane do instalacji urządzeń wchodzących w skład archiwizatora  usługi, nieograniczone czasowo licencje, urządzenia, okablowanie, szyny montażowe.</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5142F26" w14:textId="77777777" w:rsidR="003C3691" w:rsidRDefault="003C3691">
            <w:pPr>
              <w:rPr>
                <w:rFonts w:asciiTheme="minorHAnsi" w:hAnsiTheme="minorHAnsi" w:cstheme="minorHAnsi"/>
                <w:sz w:val="22"/>
                <w:szCs w:val="22"/>
              </w:rPr>
            </w:pPr>
          </w:p>
          <w:p w14:paraId="3261AF47" w14:textId="77777777" w:rsidR="003C3691" w:rsidRDefault="003C3691">
            <w:pPr>
              <w:rPr>
                <w:rFonts w:asciiTheme="minorHAnsi" w:hAnsiTheme="minorHAnsi" w:cstheme="minorHAnsi"/>
                <w:sz w:val="22"/>
                <w:szCs w:val="22"/>
              </w:rPr>
            </w:pPr>
          </w:p>
          <w:p w14:paraId="688E14E7"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2DC4C127" w14:textId="77777777" w:rsidR="003C3691" w:rsidRDefault="003C3691">
            <w:pPr>
              <w:rPr>
                <w:rFonts w:asciiTheme="minorHAnsi" w:hAnsiTheme="minorHAnsi" w:cstheme="minorHAnsi"/>
                <w:sz w:val="22"/>
                <w:szCs w:val="22"/>
              </w:rPr>
            </w:pPr>
          </w:p>
          <w:p w14:paraId="7032C9D6"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tc>
      </w:tr>
      <w:tr w:rsidR="003C3691" w14:paraId="27365012"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34110510"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28</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0BFC1886"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Wszystkie opisane funkcje archiwizatora muszą być dostępne w urządzeniu na dzień składania ofert i być udokumentowane w publicznie dostępnej dokumentacji na stronie www producenta.</w:t>
            </w:r>
          </w:p>
          <w:p w14:paraId="61457AC2"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Producent archiwizatora musi posiadać certyfikat ISO 9001 na jego sprzedaż oraz serwis.</w:t>
            </w:r>
          </w:p>
          <w:p w14:paraId="41835984" w14:textId="77777777" w:rsidR="003C3691" w:rsidRDefault="003C3691">
            <w:pPr>
              <w:rPr>
                <w:rFonts w:asciiTheme="minorHAnsi" w:hAnsiTheme="minorHAnsi" w:cstheme="minorHAnsi"/>
                <w:sz w:val="22"/>
                <w:szCs w:val="22"/>
              </w:rPr>
            </w:pP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0DEC26"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1C296DC9" w14:textId="77777777" w:rsidR="003C3691" w:rsidRDefault="003C3691">
            <w:pPr>
              <w:rPr>
                <w:rFonts w:asciiTheme="minorHAnsi" w:hAnsiTheme="minorHAnsi" w:cstheme="minorHAnsi"/>
                <w:sz w:val="22"/>
                <w:szCs w:val="22"/>
              </w:rPr>
            </w:pPr>
          </w:p>
          <w:p w14:paraId="7C6574C8"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p w14:paraId="5B3E28C5" w14:textId="77777777" w:rsidR="003C3691" w:rsidRDefault="003C3691">
            <w:pPr>
              <w:rPr>
                <w:rFonts w:asciiTheme="minorHAnsi" w:hAnsiTheme="minorHAnsi" w:cstheme="minorHAnsi"/>
                <w:sz w:val="22"/>
                <w:szCs w:val="22"/>
              </w:rPr>
            </w:pPr>
          </w:p>
          <w:p w14:paraId="7AAF012D"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podać adres strony www, na której znajduje się publicznie dostępna dokumentacja ……………………</w:t>
            </w:r>
          </w:p>
          <w:p w14:paraId="26CD25F8" w14:textId="77777777" w:rsidR="003C3691" w:rsidRDefault="003C3691">
            <w:pPr>
              <w:rPr>
                <w:rFonts w:asciiTheme="minorHAnsi" w:hAnsiTheme="minorHAnsi" w:cstheme="minorHAnsi"/>
                <w:sz w:val="22"/>
                <w:szCs w:val="22"/>
              </w:rPr>
            </w:pPr>
          </w:p>
        </w:tc>
      </w:tr>
      <w:tr w:rsidR="003C3691" w14:paraId="67705797"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69AA861F"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29</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4DE84D52" w14:textId="474B06A4" w:rsidR="003C3691" w:rsidRDefault="00771B9C">
            <w:pPr>
              <w:rPr>
                <w:rFonts w:asciiTheme="minorHAnsi" w:hAnsiTheme="minorHAnsi" w:cstheme="minorHAnsi"/>
                <w:sz w:val="22"/>
                <w:szCs w:val="22"/>
              </w:rPr>
            </w:pPr>
            <w:r>
              <w:rPr>
                <w:rFonts w:asciiTheme="minorHAnsi" w:hAnsiTheme="minorHAnsi" w:cstheme="minorHAnsi"/>
                <w:sz w:val="22"/>
                <w:szCs w:val="22"/>
              </w:rPr>
              <w:t>Wykonawca</w:t>
            </w:r>
            <w:r w:rsidR="004B6F10">
              <w:rPr>
                <w:rFonts w:asciiTheme="minorHAnsi" w:hAnsiTheme="minorHAnsi" w:cstheme="minorHAnsi"/>
                <w:sz w:val="22"/>
                <w:szCs w:val="22"/>
              </w:rPr>
              <w:t xml:space="preserve"> (na etapie realizacji zamówienia)</w:t>
            </w:r>
            <w:r>
              <w:rPr>
                <w:rFonts w:asciiTheme="minorHAnsi" w:hAnsiTheme="minorHAnsi" w:cstheme="minorHAnsi"/>
                <w:sz w:val="22"/>
                <w:szCs w:val="22"/>
              </w:rPr>
              <w:t xml:space="preserve"> dostarczy na nośniku (pendrive lub dysk przenośny) aktualną na dzień dostawy archiwizatora całą udostępnioną przez producenta dokumentację urządzeń składającą się minimum z pełnej specyfikacji urządzeń, instrukcji użytkownika opisującej wszystkie zaimplementowane w urządzeniach funkcjonalności, dokumentację interfejsu CLI, interfejsu API oraz plik ISO z oprogramowaniem do przywrócenia urządzenia do stanu fabrycznego.</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EB1881"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4D180546" w14:textId="77777777" w:rsidR="003C3691" w:rsidRDefault="003C3691">
            <w:pPr>
              <w:rPr>
                <w:rFonts w:asciiTheme="minorHAnsi" w:hAnsiTheme="minorHAnsi" w:cstheme="minorHAnsi"/>
                <w:sz w:val="22"/>
                <w:szCs w:val="22"/>
              </w:rPr>
            </w:pPr>
          </w:p>
          <w:p w14:paraId="2D8F244D"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tc>
      </w:tr>
      <w:tr w:rsidR="003C3691" w14:paraId="695CF924"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5BDD2FD8"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30</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4F815233" w14:textId="7B1D0523" w:rsidR="003C3691" w:rsidRDefault="00771B9C" w:rsidP="003E4C19">
            <w:pPr>
              <w:rPr>
                <w:rFonts w:asciiTheme="minorHAnsi" w:hAnsiTheme="minorHAnsi" w:cstheme="minorHAnsi"/>
                <w:sz w:val="22"/>
                <w:szCs w:val="22"/>
              </w:rPr>
            </w:pPr>
            <w:r>
              <w:rPr>
                <w:rFonts w:asciiTheme="minorHAnsi" w:hAnsiTheme="minorHAnsi" w:cstheme="minorHAnsi"/>
                <w:sz w:val="22"/>
                <w:szCs w:val="22"/>
              </w:rPr>
              <w:t xml:space="preserve">W przypadku wątpliwości Zamawiającego co do deklarowanych funkcjonalności lub parametrów dostarczanego archiwizatora Wykonawca </w:t>
            </w:r>
            <w:r w:rsidR="00033E1B">
              <w:rPr>
                <w:rFonts w:asciiTheme="minorHAnsi" w:hAnsiTheme="minorHAnsi" w:cstheme="minorHAnsi"/>
                <w:sz w:val="22"/>
                <w:szCs w:val="22"/>
              </w:rPr>
              <w:t>na każdym etapie postępowania, a w szczególności podczas badania i oceny oferty)</w:t>
            </w:r>
            <w:r>
              <w:rPr>
                <w:rFonts w:asciiTheme="minorHAnsi" w:hAnsiTheme="minorHAnsi" w:cstheme="minorHAnsi"/>
                <w:sz w:val="22"/>
                <w:szCs w:val="22"/>
              </w:rPr>
              <w:t xml:space="preserve">, na swój koszt dostarczy sprzęt demo o identycznych parametrach oraz przeprowadzi testy funkcjonalne i jakościowe celem zaprezentowania spełnienia wskazanych przez Zamawiającego wymagań szczegółowego opisu zamówienia. Testy zostaną przeprowadzone w miejscu wskazanym przez Zamawiającego. Testy będą przeprowadzone na danych testowych (generowanych z </w:t>
            </w:r>
            <w:r>
              <w:rPr>
                <w:rFonts w:asciiTheme="minorHAnsi" w:hAnsiTheme="minorHAnsi" w:cstheme="minorHAnsi"/>
                <w:sz w:val="22"/>
                <w:szCs w:val="22"/>
              </w:rPr>
              <w:lastRenderedPageBreak/>
              <w:t>użyciem /</w:t>
            </w:r>
            <w:proofErr w:type="spellStart"/>
            <w:r>
              <w:rPr>
                <w:rFonts w:asciiTheme="minorHAnsi" w:hAnsiTheme="minorHAnsi" w:cstheme="minorHAnsi"/>
                <w:sz w:val="22"/>
                <w:szCs w:val="22"/>
              </w:rPr>
              <w:t>dev</w:t>
            </w:r>
            <w:proofErr w:type="spellEnd"/>
            <w:r>
              <w:rPr>
                <w:rFonts w:asciiTheme="minorHAnsi" w:hAnsiTheme="minorHAnsi" w:cstheme="minorHAnsi"/>
                <w:sz w:val="22"/>
                <w:szCs w:val="22"/>
              </w:rPr>
              <w:t>/</w:t>
            </w:r>
            <w:proofErr w:type="spellStart"/>
            <w:r>
              <w:rPr>
                <w:rFonts w:asciiTheme="minorHAnsi" w:hAnsiTheme="minorHAnsi" w:cstheme="minorHAnsi"/>
                <w:sz w:val="22"/>
                <w:szCs w:val="22"/>
              </w:rPr>
              <w:t>urandom</w:t>
            </w:r>
            <w:proofErr w:type="spellEnd"/>
            <w:r>
              <w:rPr>
                <w:rFonts w:asciiTheme="minorHAnsi" w:hAnsiTheme="minorHAnsi" w:cstheme="minorHAnsi"/>
                <w:sz w:val="22"/>
                <w:szCs w:val="22"/>
              </w:rPr>
              <w:t xml:space="preserve">) z symulacją 8% unikalnych zmian (przy bloku 4kB) pomiędzy kolejnymi </w:t>
            </w:r>
            <w:proofErr w:type="spellStart"/>
            <w:r>
              <w:rPr>
                <w:rFonts w:asciiTheme="minorHAnsi" w:hAnsiTheme="minorHAnsi" w:cstheme="minorHAnsi"/>
                <w:sz w:val="22"/>
                <w:szCs w:val="22"/>
              </w:rPr>
              <w:t>wywołaniami</w:t>
            </w:r>
            <w:proofErr w:type="spellEnd"/>
            <w:r>
              <w:rPr>
                <w:rFonts w:asciiTheme="minorHAnsi" w:hAnsiTheme="minorHAnsi" w:cstheme="minorHAnsi"/>
                <w:sz w:val="22"/>
                <w:szCs w:val="22"/>
              </w:rPr>
              <w:t xml:space="preserve"> harmonogramów na próbce danych o rozmiarze 20TB. Testy będą przeprowadzone pod kontrolą wskazanego specjalisty w ciągu 3 dni roboczych od doręczenia </w:t>
            </w:r>
            <w:r w:rsidR="003E4C19">
              <w:rPr>
                <w:rFonts w:asciiTheme="minorHAnsi" w:hAnsiTheme="minorHAnsi" w:cstheme="minorHAnsi"/>
                <w:sz w:val="22"/>
                <w:szCs w:val="22"/>
              </w:rPr>
              <w:t>niniejszego sprzętu demo na wezwanie wystosowane przez Zamawiającego</w:t>
            </w:r>
            <w:r>
              <w:rPr>
                <w:rFonts w:asciiTheme="minorHAnsi" w:hAnsiTheme="minorHAnsi" w:cstheme="minorHAnsi"/>
                <w:sz w:val="22"/>
                <w:szCs w:val="22"/>
              </w:rPr>
              <w:t>. Czas przeprowadzenia wspomnianych testów wraz z przekazaniem Zamawiającemu dokumentacji tych testów, potwierdzonych podpisami osoby wykonującej i nadzorującej, nie może przekroczyć 5 dni roboczych.</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3B5B79"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lastRenderedPageBreak/>
              <w:t>Parametr wymagany: ………………………...………………..</w:t>
            </w:r>
          </w:p>
          <w:p w14:paraId="13310ED8" w14:textId="77777777" w:rsidR="003C3691" w:rsidRDefault="003C3691">
            <w:pPr>
              <w:rPr>
                <w:rFonts w:asciiTheme="minorHAnsi" w:hAnsiTheme="minorHAnsi" w:cstheme="minorHAnsi"/>
                <w:sz w:val="22"/>
                <w:szCs w:val="22"/>
              </w:rPr>
            </w:pPr>
          </w:p>
          <w:p w14:paraId="5C133ECC"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tc>
      </w:tr>
      <w:tr w:rsidR="003C3691" w14:paraId="798327CD" w14:textId="77777777" w:rsidTr="00F9481A">
        <w:trPr>
          <w:trHeight w:val="45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2ECEBC89"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lastRenderedPageBreak/>
              <w:t>31</w:t>
            </w:r>
          </w:p>
        </w:tc>
        <w:tc>
          <w:tcPr>
            <w:tcW w:w="8083"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4C23A12C"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Każde z dostarczanych w ramach kompletu urządzeń musi być identyczne pod względem sprzętowym, softwareowym oraz aktywowanych licencji.</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EAE0D1"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06BF5E83" w14:textId="77777777" w:rsidR="003C3691" w:rsidRDefault="003C3691">
            <w:pPr>
              <w:rPr>
                <w:rFonts w:asciiTheme="minorHAnsi" w:hAnsiTheme="minorHAnsi" w:cstheme="minorHAnsi"/>
                <w:sz w:val="22"/>
                <w:szCs w:val="22"/>
              </w:rPr>
            </w:pPr>
          </w:p>
          <w:p w14:paraId="76997DFC"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tc>
      </w:tr>
    </w:tbl>
    <w:p w14:paraId="379ADC08" w14:textId="77777777" w:rsidR="003C3691" w:rsidRDefault="00771B9C">
      <w:pPr>
        <w:rPr>
          <w:rFonts w:asciiTheme="minorHAnsi" w:hAnsiTheme="minorHAnsi" w:cstheme="minorHAnsi"/>
          <w:sz w:val="20"/>
          <w:szCs w:val="20"/>
        </w:rPr>
      </w:pPr>
      <w:r>
        <w:br w:type="page"/>
      </w:r>
    </w:p>
    <w:tbl>
      <w:tblPr>
        <w:tblW w:w="1408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8" w:type="dxa"/>
        </w:tblCellMar>
        <w:tblLook w:val="0000" w:firstRow="0" w:lastRow="0" w:firstColumn="0" w:lastColumn="0" w:noHBand="0" w:noVBand="0"/>
      </w:tblPr>
      <w:tblGrid>
        <w:gridCol w:w="494"/>
        <w:gridCol w:w="3894"/>
        <w:gridCol w:w="1082"/>
        <w:gridCol w:w="3171"/>
        <w:gridCol w:w="5443"/>
      </w:tblGrid>
      <w:tr w:rsidR="003C3691" w14:paraId="278FB7BB" w14:textId="77777777" w:rsidTr="007A4FA0">
        <w:trPr>
          <w:trHeight w:val="871"/>
          <w:jc w:val="center"/>
        </w:trPr>
        <w:tc>
          <w:tcPr>
            <w:tcW w:w="14084" w:type="dxa"/>
            <w:gridSpan w:val="5"/>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left w:w="58" w:type="dxa"/>
            </w:tcMar>
            <w:vAlign w:val="center"/>
          </w:tcPr>
          <w:p w14:paraId="4AF802C9" w14:textId="77777777" w:rsidR="003C3691" w:rsidRDefault="00771B9C">
            <w:pPr>
              <w:pageBreakBefore/>
              <w:rPr>
                <w:rFonts w:asciiTheme="minorHAnsi" w:hAnsiTheme="minorHAnsi" w:cstheme="minorHAnsi"/>
                <w:sz w:val="22"/>
                <w:szCs w:val="22"/>
              </w:rPr>
            </w:pPr>
            <w:r>
              <w:rPr>
                <w:rFonts w:asciiTheme="minorHAnsi" w:hAnsiTheme="minorHAnsi" w:cstheme="minorHAnsi"/>
                <w:b/>
                <w:sz w:val="22"/>
                <w:szCs w:val="22"/>
              </w:rPr>
              <w:lastRenderedPageBreak/>
              <w:t>Tabela 3. Półka umożliwiająca podwojenie pojemności dostarczanego archiwizatora.</w:t>
            </w:r>
          </w:p>
        </w:tc>
      </w:tr>
      <w:tr w:rsidR="007A4FA0" w14:paraId="46BF09C5" w14:textId="77777777" w:rsidTr="00172992">
        <w:trPr>
          <w:trHeight w:val="871"/>
          <w:jc w:val="center"/>
        </w:trPr>
        <w:tc>
          <w:tcPr>
            <w:tcW w:w="4388" w:type="dxa"/>
            <w:gridSpan w:val="2"/>
            <w:tcBorders>
              <w:top w:val="single" w:sz="4" w:space="0" w:color="00000A"/>
              <w:left w:val="single" w:sz="4" w:space="0" w:color="00000A"/>
              <w:bottom w:val="single" w:sz="4" w:space="0" w:color="00000A"/>
              <w:right w:val="single" w:sz="6" w:space="0" w:color="00000A"/>
            </w:tcBorders>
            <w:shd w:val="clear" w:color="auto" w:fill="FFFFFF"/>
            <w:tcMar>
              <w:left w:w="58" w:type="dxa"/>
            </w:tcMar>
            <w:vAlign w:val="center"/>
          </w:tcPr>
          <w:p w14:paraId="4F884B30" w14:textId="77777777" w:rsidR="007A4FA0" w:rsidRDefault="007A4FA0">
            <w:pPr>
              <w:ind w:right="-108"/>
              <w:rPr>
                <w:rFonts w:asciiTheme="minorHAnsi" w:hAnsiTheme="minorHAnsi" w:cstheme="minorHAnsi"/>
                <w:sz w:val="22"/>
                <w:szCs w:val="22"/>
              </w:rPr>
            </w:pPr>
            <w:r>
              <w:rPr>
                <w:rFonts w:asciiTheme="minorHAnsi" w:hAnsiTheme="minorHAnsi" w:cstheme="minorHAnsi"/>
                <w:b/>
                <w:bCs/>
                <w:sz w:val="22"/>
                <w:szCs w:val="22"/>
              </w:rPr>
              <w:t>Przedmiot</w:t>
            </w:r>
          </w:p>
        </w:tc>
        <w:tc>
          <w:tcPr>
            <w:tcW w:w="1082" w:type="dxa"/>
            <w:tcBorders>
              <w:top w:val="single" w:sz="6" w:space="0" w:color="00000A"/>
              <w:left w:val="single" w:sz="6" w:space="0" w:color="00000A"/>
              <w:bottom w:val="single" w:sz="6" w:space="0" w:color="00000A"/>
              <w:right w:val="single" w:sz="6" w:space="0" w:color="00000A"/>
            </w:tcBorders>
            <w:shd w:val="clear" w:color="auto" w:fill="FFFFFF"/>
            <w:tcMar>
              <w:left w:w="25" w:type="dxa"/>
            </w:tcMar>
            <w:vAlign w:val="center"/>
          </w:tcPr>
          <w:p w14:paraId="3AB94A81" w14:textId="77777777" w:rsidR="007A4FA0" w:rsidRDefault="007A4FA0">
            <w:pPr>
              <w:rPr>
                <w:rFonts w:asciiTheme="minorHAnsi" w:hAnsiTheme="minorHAnsi" w:cstheme="minorHAnsi"/>
                <w:sz w:val="22"/>
                <w:szCs w:val="22"/>
              </w:rPr>
            </w:pPr>
            <w:r>
              <w:rPr>
                <w:rFonts w:asciiTheme="minorHAnsi" w:hAnsiTheme="minorHAnsi" w:cstheme="minorHAnsi"/>
                <w:b/>
                <w:bCs/>
                <w:sz w:val="22"/>
                <w:szCs w:val="22"/>
              </w:rPr>
              <w:t>Ilość</w:t>
            </w:r>
          </w:p>
          <w:p w14:paraId="716BF713" w14:textId="77777777" w:rsidR="007A4FA0" w:rsidRDefault="007A4FA0">
            <w:pPr>
              <w:jc w:val="center"/>
              <w:rPr>
                <w:rFonts w:asciiTheme="minorHAnsi" w:hAnsiTheme="minorHAnsi" w:cstheme="minorHAnsi"/>
                <w:sz w:val="22"/>
                <w:szCs w:val="22"/>
              </w:rPr>
            </w:pPr>
            <w:r>
              <w:rPr>
                <w:rFonts w:asciiTheme="minorHAnsi" w:hAnsiTheme="minorHAnsi" w:cstheme="minorHAnsi"/>
                <w:b/>
                <w:bCs/>
                <w:sz w:val="22"/>
                <w:szCs w:val="22"/>
              </w:rPr>
              <w:t>[komplet]</w:t>
            </w:r>
          </w:p>
        </w:tc>
        <w:tc>
          <w:tcPr>
            <w:tcW w:w="8614" w:type="dxa"/>
            <w:gridSpan w:val="2"/>
            <w:tcBorders>
              <w:top w:val="single" w:sz="6" w:space="0" w:color="00000A"/>
              <w:left w:val="single" w:sz="6" w:space="0" w:color="00000A"/>
              <w:bottom w:val="single" w:sz="6" w:space="0" w:color="00000A"/>
              <w:right w:val="single" w:sz="4" w:space="0" w:color="00000A"/>
            </w:tcBorders>
            <w:shd w:val="clear" w:color="auto" w:fill="FFFFFF"/>
            <w:tcMar>
              <w:left w:w="25" w:type="dxa"/>
            </w:tcMar>
            <w:vAlign w:val="center"/>
          </w:tcPr>
          <w:p w14:paraId="543D1798" w14:textId="77777777" w:rsidR="007A4FA0" w:rsidRDefault="007A4FA0" w:rsidP="007A4FA0">
            <w:pPr>
              <w:jc w:val="center"/>
              <w:rPr>
                <w:rFonts w:asciiTheme="minorHAnsi" w:hAnsiTheme="minorHAnsi" w:cstheme="minorHAnsi"/>
                <w:sz w:val="22"/>
                <w:szCs w:val="22"/>
              </w:rPr>
            </w:pPr>
            <w:r>
              <w:rPr>
                <w:rFonts w:asciiTheme="minorHAnsi" w:hAnsiTheme="minorHAnsi" w:cstheme="minorHAnsi"/>
                <w:b/>
                <w:bCs/>
                <w:sz w:val="22"/>
                <w:szCs w:val="22"/>
              </w:rPr>
              <w:t>Producent, model oraz parametry</w:t>
            </w:r>
          </w:p>
        </w:tc>
      </w:tr>
      <w:tr w:rsidR="007A4FA0" w14:paraId="780C7AFF" w14:textId="77777777" w:rsidTr="004656AD">
        <w:trPr>
          <w:trHeight w:val="1211"/>
          <w:jc w:val="center"/>
        </w:trPr>
        <w:tc>
          <w:tcPr>
            <w:tcW w:w="4388" w:type="dxa"/>
            <w:gridSpan w:val="2"/>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29E6A575" w14:textId="77777777" w:rsidR="007A4FA0" w:rsidRDefault="007A4FA0">
            <w:pPr>
              <w:rPr>
                <w:rFonts w:asciiTheme="minorHAnsi" w:hAnsiTheme="minorHAnsi" w:cstheme="minorHAnsi"/>
                <w:sz w:val="22"/>
                <w:szCs w:val="22"/>
              </w:rPr>
            </w:pPr>
            <w:r>
              <w:rPr>
                <w:rFonts w:asciiTheme="minorHAnsi" w:hAnsiTheme="minorHAnsi" w:cstheme="minorHAnsi"/>
                <w:b/>
                <w:sz w:val="22"/>
                <w:szCs w:val="22"/>
              </w:rPr>
              <w:t>Półka umożliwiająca podwojenie pojemności archiwizatora - komplet 2 półek do dostarczonych urządzeń wchodzących w skład archiwizatora.</w:t>
            </w:r>
          </w:p>
        </w:tc>
        <w:tc>
          <w:tcPr>
            <w:tcW w:w="1082"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106639A5" w14:textId="77777777" w:rsidR="007A4FA0" w:rsidRDefault="007A4FA0">
            <w:pPr>
              <w:jc w:val="center"/>
              <w:rPr>
                <w:rFonts w:asciiTheme="minorHAnsi" w:hAnsiTheme="minorHAnsi" w:cstheme="minorHAnsi"/>
                <w:sz w:val="22"/>
                <w:szCs w:val="22"/>
              </w:rPr>
            </w:pPr>
            <w:r>
              <w:rPr>
                <w:rFonts w:asciiTheme="minorHAnsi" w:hAnsiTheme="minorHAnsi" w:cstheme="minorHAnsi"/>
                <w:bCs/>
                <w:sz w:val="22"/>
                <w:szCs w:val="22"/>
              </w:rPr>
              <w:t>1</w:t>
            </w:r>
          </w:p>
        </w:tc>
        <w:tc>
          <w:tcPr>
            <w:tcW w:w="8614" w:type="dxa"/>
            <w:gridSpan w:val="2"/>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68041478" w14:textId="77777777" w:rsidR="007A4FA0" w:rsidRDefault="007A4FA0" w:rsidP="007A4FA0">
            <w:pPr>
              <w:jc w:val="center"/>
              <w:rPr>
                <w:rFonts w:asciiTheme="minorHAnsi" w:hAnsiTheme="minorHAnsi" w:cstheme="minorHAnsi"/>
                <w:b/>
                <w:bCs/>
                <w:sz w:val="22"/>
                <w:szCs w:val="22"/>
              </w:rPr>
            </w:pPr>
          </w:p>
          <w:p w14:paraId="7F9226C4" w14:textId="77777777" w:rsidR="007A4FA0" w:rsidRDefault="007A4FA0" w:rsidP="007A4FA0">
            <w:pPr>
              <w:jc w:val="center"/>
              <w:rPr>
                <w:rFonts w:asciiTheme="minorHAnsi" w:hAnsiTheme="minorHAnsi" w:cstheme="minorHAnsi"/>
                <w:sz w:val="22"/>
                <w:szCs w:val="22"/>
              </w:rPr>
            </w:pPr>
            <w:r>
              <w:rPr>
                <w:rFonts w:asciiTheme="minorHAnsi" w:hAnsiTheme="minorHAnsi" w:cstheme="minorHAnsi"/>
                <w:b/>
                <w:bCs/>
                <w:sz w:val="22"/>
                <w:szCs w:val="22"/>
              </w:rPr>
              <w:t>Producent ……………………………..……………..….…….</w:t>
            </w:r>
          </w:p>
          <w:p w14:paraId="24E631FA" w14:textId="77777777" w:rsidR="007A4FA0" w:rsidRDefault="007A4FA0" w:rsidP="007A4FA0">
            <w:pPr>
              <w:jc w:val="center"/>
              <w:rPr>
                <w:rFonts w:asciiTheme="minorHAnsi" w:hAnsiTheme="minorHAnsi" w:cstheme="minorHAnsi"/>
                <w:b/>
                <w:bCs/>
                <w:sz w:val="22"/>
                <w:szCs w:val="22"/>
              </w:rPr>
            </w:pPr>
          </w:p>
          <w:p w14:paraId="2E181891" w14:textId="77777777" w:rsidR="007A4FA0" w:rsidRDefault="007A4FA0" w:rsidP="007A4FA0">
            <w:pPr>
              <w:jc w:val="center"/>
              <w:rPr>
                <w:rFonts w:asciiTheme="minorHAnsi" w:hAnsiTheme="minorHAnsi" w:cstheme="minorHAnsi"/>
                <w:sz w:val="22"/>
                <w:szCs w:val="22"/>
              </w:rPr>
            </w:pPr>
            <w:r>
              <w:rPr>
                <w:rFonts w:asciiTheme="minorHAnsi" w:hAnsiTheme="minorHAnsi" w:cstheme="minorHAnsi"/>
                <w:b/>
                <w:bCs/>
                <w:sz w:val="22"/>
                <w:szCs w:val="22"/>
              </w:rPr>
              <w:t>Model …………….……………………..…..………………….</w:t>
            </w:r>
          </w:p>
          <w:p w14:paraId="6D7336DC" w14:textId="77777777" w:rsidR="007A4FA0" w:rsidRDefault="007A4FA0" w:rsidP="007A4FA0">
            <w:pPr>
              <w:jc w:val="center"/>
              <w:rPr>
                <w:rFonts w:asciiTheme="minorHAnsi" w:hAnsiTheme="minorHAnsi" w:cstheme="minorHAnsi"/>
                <w:bCs/>
                <w:i/>
                <w:sz w:val="22"/>
                <w:szCs w:val="22"/>
              </w:rPr>
            </w:pPr>
          </w:p>
        </w:tc>
      </w:tr>
      <w:tr w:rsidR="003C3691" w14:paraId="1923ED58" w14:textId="77777777" w:rsidTr="007A4FA0">
        <w:trPr>
          <w:trHeight w:val="360"/>
          <w:jc w:val="center"/>
        </w:trPr>
        <w:tc>
          <w:tcPr>
            <w:tcW w:w="494"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58" w:type="dxa"/>
            </w:tcMar>
            <w:vAlign w:val="center"/>
          </w:tcPr>
          <w:p w14:paraId="11D78A31" w14:textId="77777777" w:rsidR="003C3691" w:rsidRDefault="00771B9C">
            <w:pPr>
              <w:jc w:val="center"/>
              <w:rPr>
                <w:rFonts w:asciiTheme="minorHAnsi" w:hAnsiTheme="minorHAnsi" w:cstheme="minorHAnsi"/>
                <w:sz w:val="22"/>
                <w:szCs w:val="22"/>
              </w:rPr>
            </w:pPr>
            <w:r>
              <w:rPr>
                <w:rFonts w:asciiTheme="minorHAnsi" w:hAnsiTheme="minorHAnsi" w:cstheme="minorHAnsi"/>
                <w:b/>
                <w:bCs/>
                <w:sz w:val="22"/>
                <w:szCs w:val="22"/>
              </w:rPr>
              <w:t>Lp.</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58" w:type="dxa"/>
            </w:tcMar>
            <w:vAlign w:val="center"/>
          </w:tcPr>
          <w:p w14:paraId="14DD2F87" w14:textId="77777777" w:rsidR="003C3691" w:rsidRDefault="00771B9C">
            <w:pPr>
              <w:rPr>
                <w:rFonts w:asciiTheme="minorHAnsi" w:hAnsiTheme="minorHAnsi" w:cstheme="minorHAnsi"/>
                <w:b/>
                <w:bCs/>
                <w:sz w:val="22"/>
                <w:szCs w:val="22"/>
              </w:rPr>
            </w:pPr>
            <w:r>
              <w:rPr>
                <w:rFonts w:asciiTheme="minorHAnsi" w:hAnsiTheme="minorHAnsi" w:cstheme="minorHAnsi"/>
                <w:b/>
                <w:bCs/>
                <w:sz w:val="22"/>
                <w:szCs w:val="22"/>
              </w:rPr>
              <w:t xml:space="preserve">Parametr </w:t>
            </w:r>
          </w:p>
        </w:tc>
        <w:tc>
          <w:tcPr>
            <w:tcW w:w="5443"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04750A97" w14:textId="77777777" w:rsidR="003C3691" w:rsidRDefault="00771B9C">
            <w:pPr>
              <w:jc w:val="center"/>
              <w:rPr>
                <w:rFonts w:asciiTheme="minorHAnsi" w:hAnsiTheme="minorHAnsi" w:cstheme="minorHAnsi"/>
                <w:b/>
                <w:bCs/>
                <w:sz w:val="22"/>
                <w:szCs w:val="22"/>
              </w:rPr>
            </w:pPr>
            <w:r>
              <w:rPr>
                <w:rFonts w:asciiTheme="minorHAnsi" w:hAnsiTheme="minorHAnsi" w:cstheme="minorHAnsi"/>
                <w:b/>
                <w:bCs/>
                <w:sz w:val="22"/>
                <w:szCs w:val="22"/>
              </w:rPr>
              <w:t>Potwierdzenie oferowanego parametru</w:t>
            </w:r>
          </w:p>
        </w:tc>
      </w:tr>
      <w:tr w:rsidR="003C3691" w14:paraId="1B144E5A" w14:textId="77777777" w:rsidTr="007A4FA0">
        <w:trPr>
          <w:trHeight w:val="299"/>
          <w:jc w:val="center"/>
        </w:trPr>
        <w:tc>
          <w:tcPr>
            <w:tcW w:w="494"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1254FC13" w14:textId="77777777" w:rsidR="003C3691" w:rsidRDefault="00771B9C">
            <w:pPr>
              <w:rPr>
                <w:rFonts w:asciiTheme="minorHAnsi" w:hAnsiTheme="minorHAnsi" w:cstheme="minorHAnsi"/>
                <w:sz w:val="22"/>
                <w:szCs w:val="22"/>
              </w:rPr>
            </w:pPr>
            <w:r>
              <w:rPr>
                <w:rFonts w:asciiTheme="minorHAnsi" w:hAnsiTheme="minorHAnsi" w:cstheme="minorHAnsi"/>
                <w:bCs/>
                <w:sz w:val="22"/>
                <w:szCs w:val="22"/>
              </w:rPr>
              <w:t>1</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615713BB"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 xml:space="preserve">Podwojenie pojemności każdego dostarczanego w ramach kompletu urządzenia do backupu dyskowego z </w:t>
            </w:r>
            <w:proofErr w:type="spellStart"/>
            <w:r>
              <w:rPr>
                <w:rFonts w:asciiTheme="minorHAnsi" w:hAnsiTheme="minorHAnsi" w:cstheme="minorHAnsi"/>
                <w:sz w:val="22"/>
                <w:szCs w:val="22"/>
              </w:rPr>
              <w:t>deduplikacją</w:t>
            </w:r>
            <w:proofErr w:type="spellEnd"/>
            <w:r>
              <w:rPr>
                <w:rFonts w:asciiTheme="minorHAnsi" w:hAnsiTheme="minorHAnsi" w:cstheme="minorHAnsi"/>
                <w:sz w:val="22"/>
                <w:szCs w:val="22"/>
              </w:rPr>
              <w:t xml:space="preserve"> poprzez dostarczenie, instalację i inicjalizację dodatkowej certyfikowanej przez producenta urządzenia półki dyskowej.</w:t>
            </w:r>
          </w:p>
        </w:tc>
        <w:tc>
          <w:tcPr>
            <w:tcW w:w="5443" w:type="dxa"/>
            <w:tcBorders>
              <w:top w:val="single" w:sz="4" w:space="0" w:color="00000A"/>
              <w:left w:val="single" w:sz="4" w:space="0" w:color="00000A"/>
              <w:bottom w:val="single" w:sz="4" w:space="0" w:color="00000A"/>
              <w:right w:val="single" w:sz="4" w:space="0" w:color="00000A"/>
            </w:tcBorders>
            <w:shd w:val="clear" w:color="auto" w:fill="FFFFFF"/>
          </w:tcPr>
          <w:p w14:paraId="649CDAED" w14:textId="77777777" w:rsidR="003C3691" w:rsidRDefault="003C3691">
            <w:pPr>
              <w:rPr>
                <w:rFonts w:asciiTheme="minorHAnsi" w:hAnsiTheme="minorHAnsi" w:cstheme="minorHAnsi"/>
                <w:sz w:val="22"/>
                <w:szCs w:val="22"/>
              </w:rPr>
            </w:pPr>
          </w:p>
          <w:p w14:paraId="7087A8CF"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1F6410ED" w14:textId="77777777" w:rsidR="003C3691" w:rsidRDefault="003C3691">
            <w:pPr>
              <w:rPr>
                <w:rFonts w:asciiTheme="minorHAnsi" w:hAnsiTheme="minorHAnsi" w:cstheme="minorHAnsi"/>
                <w:sz w:val="22"/>
                <w:szCs w:val="22"/>
              </w:rPr>
            </w:pPr>
          </w:p>
          <w:p w14:paraId="5CEA1429"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tc>
      </w:tr>
      <w:tr w:rsidR="003C3691" w14:paraId="4321D635" w14:textId="77777777" w:rsidTr="007A4FA0">
        <w:trPr>
          <w:trHeight w:val="454"/>
          <w:jc w:val="center"/>
        </w:trPr>
        <w:tc>
          <w:tcPr>
            <w:tcW w:w="494"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750E83EC" w14:textId="77777777" w:rsidR="003C3691" w:rsidRDefault="00771B9C">
            <w:pPr>
              <w:rPr>
                <w:rFonts w:asciiTheme="minorHAnsi" w:hAnsiTheme="minorHAnsi" w:cstheme="minorHAnsi"/>
                <w:sz w:val="22"/>
                <w:szCs w:val="22"/>
              </w:rPr>
            </w:pPr>
            <w:r>
              <w:rPr>
                <w:rFonts w:asciiTheme="minorHAnsi" w:hAnsiTheme="minorHAnsi" w:cstheme="minorHAnsi"/>
                <w:bCs/>
                <w:sz w:val="22"/>
                <w:szCs w:val="22"/>
              </w:rPr>
              <w:t>2</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48E7DB89"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Parametry dysków, zabezpieczenia RAID, wymagania w zakresie dysków hot-</w:t>
            </w:r>
            <w:proofErr w:type="spellStart"/>
            <w:r>
              <w:rPr>
                <w:rFonts w:asciiTheme="minorHAnsi" w:hAnsiTheme="minorHAnsi" w:cstheme="minorHAnsi"/>
                <w:sz w:val="22"/>
                <w:szCs w:val="22"/>
              </w:rPr>
              <w:t>spare</w:t>
            </w:r>
            <w:proofErr w:type="spellEnd"/>
            <w:r>
              <w:rPr>
                <w:rFonts w:asciiTheme="minorHAnsi" w:hAnsiTheme="minorHAnsi" w:cstheme="minorHAnsi"/>
                <w:sz w:val="22"/>
                <w:szCs w:val="22"/>
              </w:rPr>
              <w:t>, wymagania licencyjne, warunki instalacji oraz warunki i czas gwarancji mają być identyczne z dostarczonymi urządzeniami wchodzącymi w skład archiwizatora.</w:t>
            </w:r>
          </w:p>
        </w:tc>
        <w:tc>
          <w:tcPr>
            <w:tcW w:w="5443" w:type="dxa"/>
            <w:tcBorders>
              <w:top w:val="single" w:sz="4" w:space="0" w:color="00000A"/>
              <w:left w:val="single" w:sz="4" w:space="0" w:color="00000A"/>
              <w:bottom w:val="single" w:sz="4" w:space="0" w:color="00000A"/>
              <w:right w:val="single" w:sz="4" w:space="0" w:color="00000A"/>
            </w:tcBorders>
            <w:shd w:val="clear" w:color="auto" w:fill="FFFFFF"/>
          </w:tcPr>
          <w:p w14:paraId="01DDF8B4" w14:textId="77777777" w:rsidR="003C3691" w:rsidRDefault="003C3691">
            <w:pPr>
              <w:rPr>
                <w:rFonts w:asciiTheme="minorHAnsi" w:hAnsiTheme="minorHAnsi" w:cstheme="minorHAnsi"/>
                <w:sz w:val="22"/>
                <w:szCs w:val="22"/>
              </w:rPr>
            </w:pPr>
          </w:p>
          <w:p w14:paraId="3B9AD461"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3DD24F8D" w14:textId="77777777" w:rsidR="003C3691" w:rsidRDefault="003C3691">
            <w:pPr>
              <w:rPr>
                <w:rFonts w:asciiTheme="minorHAnsi" w:hAnsiTheme="minorHAnsi" w:cstheme="minorHAnsi"/>
                <w:sz w:val="22"/>
                <w:szCs w:val="22"/>
              </w:rPr>
            </w:pPr>
          </w:p>
          <w:p w14:paraId="4842BB8C"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tc>
      </w:tr>
      <w:tr w:rsidR="003C3691" w14:paraId="37B9671A" w14:textId="77777777" w:rsidTr="007A4FA0">
        <w:trPr>
          <w:trHeight w:val="454"/>
          <w:jc w:val="center"/>
        </w:trPr>
        <w:tc>
          <w:tcPr>
            <w:tcW w:w="494"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04237BC2"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3</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604F8669"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Po zaimplementowaniu omawianego rozszerzenia każde dostarczone w ramach kompletu urządzenie musi posiadać podwojoną pojemność względem podstawowej (określonej z wymogami szczegółowego opisu przedmiotu zamówienia). Cała rozszerzona pojemność, po uwzględnieniu mechanizmów RAID oraz dysków hot-</w:t>
            </w:r>
            <w:proofErr w:type="spellStart"/>
            <w:r>
              <w:rPr>
                <w:rFonts w:asciiTheme="minorHAnsi" w:hAnsiTheme="minorHAnsi" w:cstheme="minorHAnsi"/>
                <w:sz w:val="22"/>
                <w:szCs w:val="22"/>
              </w:rPr>
              <w:t>spare</w:t>
            </w:r>
            <w:proofErr w:type="spellEnd"/>
            <w:r>
              <w:rPr>
                <w:rFonts w:asciiTheme="minorHAnsi" w:hAnsiTheme="minorHAnsi" w:cstheme="minorHAnsi"/>
                <w:sz w:val="22"/>
                <w:szCs w:val="22"/>
              </w:rPr>
              <w:t xml:space="preserve"> ma być dostępna dla danych Zamawiającego.</w:t>
            </w:r>
          </w:p>
        </w:tc>
        <w:tc>
          <w:tcPr>
            <w:tcW w:w="5443" w:type="dxa"/>
            <w:tcBorders>
              <w:top w:val="single" w:sz="4" w:space="0" w:color="00000A"/>
              <w:left w:val="single" w:sz="4" w:space="0" w:color="00000A"/>
              <w:bottom w:val="single" w:sz="4" w:space="0" w:color="00000A"/>
              <w:right w:val="single" w:sz="4" w:space="0" w:color="00000A"/>
            </w:tcBorders>
            <w:shd w:val="clear" w:color="auto" w:fill="FFFFFF"/>
          </w:tcPr>
          <w:p w14:paraId="65E4482D" w14:textId="77777777" w:rsidR="003C3691" w:rsidRDefault="003C3691">
            <w:pPr>
              <w:rPr>
                <w:rFonts w:asciiTheme="minorHAnsi" w:hAnsiTheme="minorHAnsi" w:cstheme="minorHAnsi"/>
                <w:sz w:val="22"/>
                <w:szCs w:val="22"/>
              </w:rPr>
            </w:pPr>
          </w:p>
          <w:p w14:paraId="01B1E4FB"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20AA239D" w14:textId="77777777" w:rsidR="003C3691" w:rsidRDefault="003C3691">
            <w:pPr>
              <w:rPr>
                <w:rFonts w:asciiTheme="minorHAnsi" w:hAnsiTheme="minorHAnsi" w:cstheme="minorHAnsi"/>
                <w:sz w:val="22"/>
                <w:szCs w:val="22"/>
              </w:rPr>
            </w:pPr>
          </w:p>
          <w:p w14:paraId="3A24FAE1" w14:textId="77777777" w:rsidR="003C3691" w:rsidRDefault="00771B9C">
            <w:pPr>
              <w:rPr>
                <w:rFonts w:asciiTheme="minorHAnsi" w:hAnsiTheme="minorHAnsi" w:cstheme="minorHAnsi"/>
                <w:sz w:val="22"/>
                <w:szCs w:val="22"/>
              </w:rPr>
            </w:pPr>
            <w:bookmarkStart w:id="1" w:name="__DdeLink__486_964345312"/>
            <w:bookmarkEnd w:id="1"/>
            <w:r>
              <w:rPr>
                <w:rFonts w:asciiTheme="minorHAnsi" w:hAnsiTheme="minorHAnsi" w:cstheme="minorHAnsi"/>
                <w:sz w:val="22"/>
                <w:szCs w:val="22"/>
              </w:rPr>
              <w:t>Proszę wpisać Tak / Nie</w:t>
            </w:r>
          </w:p>
        </w:tc>
      </w:tr>
      <w:tr w:rsidR="003C3691" w14:paraId="67C0C3EE" w14:textId="77777777" w:rsidTr="007A4FA0">
        <w:trPr>
          <w:trHeight w:val="454"/>
          <w:jc w:val="center"/>
        </w:trPr>
        <w:tc>
          <w:tcPr>
            <w:tcW w:w="494"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5EB5105C"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4</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634170F0"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Każde z dostarczanych w ramach kompletu urządzenie, po rozszerzeniu o półkę podwajającą pojemność musi być identyczne pod względem sprzętowym, softwareowym oraz aktywowanych licencji.</w:t>
            </w:r>
          </w:p>
        </w:tc>
        <w:tc>
          <w:tcPr>
            <w:tcW w:w="5443" w:type="dxa"/>
            <w:tcBorders>
              <w:top w:val="single" w:sz="4" w:space="0" w:color="00000A"/>
              <w:left w:val="single" w:sz="4" w:space="0" w:color="00000A"/>
              <w:bottom w:val="single" w:sz="4" w:space="0" w:color="00000A"/>
              <w:right w:val="single" w:sz="4" w:space="0" w:color="00000A"/>
            </w:tcBorders>
            <w:shd w:val="clear" w:color="auto" w:fill="FFFFFF"/>
          </w:tcPr>
          <w:p w14:paraId="60968705" w14:textId="77777777" w:rsidR="003C3691" w:rsidRDefault="003C3691">
            <w:pPr>
              <w:rPr>
                <w:rFonts w:asciiTheme="minorHAnsi" w:hAnsiTheme="minorHAnsi" w:cstheme="minorHAnsi"/>
                <w:sz w:val="22"/>
                <w:szCs w:val="22"/>
              </w:rPr>
            </w:pPr>
          </w:p>
          <w:p w14:paraId="09C6B0DF"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Parametr wymagany: ………………………...………………..</w:t>
            </w:r>
          </w:p>
          <w:p w14:paraId="267C1DA0" w14:textId="77777777" w:rsidR="003C3691" w:rsidRDefault="003C3691">
            <w:pPr>
              <w:rPr>
                <w:rFonts w:asciiTheme="minorHAnsi" w:hAnsiTheme="minorHAnsi" w:cstheme="minorHAnsi"/>
                <w:sz w:val="22"/>
                <w:szCs w:val="22"/>
              </w:rPr>
            </w:pPr>
          </w:p>
          <w:p w14:paraId="028948F6" w14:textId="77777777" w:rsidR="003C3691" w:rsidRDefault="00771B9C">
            <w:pPr>
              <w:rPr>
                <w:rFonts w:asciiTheme="minorHAnsi" w:hAnsiTheme="minorHAnsi" w:cstheme="minorHAnsi"/>
                <w:sz w:val="22"/>
                <w:szCs w:val="22"/>
              </w:rPr>
            </w:pPr>
            <w:r>
              <w:rPr>
                <w:rFonts w:asciiTheme="minorHAnsi" w:hAnsiTheme="minorHAnsi" w:cstheme="minorHAnsi"/>
                <w:sz w:val="22"/>
                <w:szCs w:val="22"/>
              </w:rPr>
              <w:t>Proszę wpisać Tak / Nie</w:t>
            </w:r>
          </w:p>
        </w:tc>
      </w:tr>
      <w:tr w:rsidR="007A4FA0" w14:paraId="347AF654" w14:textId="77777777" w:rsidTr="007A4FA0">
        <w:trPr>
          <w:trHeight w:val="1133"/>
          <w:jc w:val="center"/>
        </w:trPr>
        <w:tc>
          <w:tcPr>
            <w:tcW w:w="494"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5FA1367D" w14:textId="6C48D698" w:rsidR="007A4FA0" w:rsidRDefault="007A4FA0" w:rsidP="007A4FA0">
            <w:pPr>
              <w:rPr>
                <w:rFonts w:asciiTheme="minorHAnsi" w:hAnsiTheme="minorHAnsi" w:cstheme="minorHAnsi"/>
                <w:sz w:val="22"/>
                <w:szCs w:val="22"/>
              </w:rPr>
            </w:pPr>
            <w:r>
              <w:rPr>
                <w:rFonts w:asciiTheme="minorHAnsi" w:hAnsiTheme="minorHAnsi" w:cstheme="minorHAnsi"/>
                <w:sz w:val="22"/>
                <w:szCs w:val="22"/>
              </w:rPr>
              <w:lastRenderedPageBreak/>
              <w:t>5</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14:paraId="46B43738" w14:textId="4D8B3883" w:rsidR="007A4FA0" w:rsidRDefault="007A4FA0" w:rsidP="007A4FA0">
            <w:pPr>
              <w:rPr>
                <w:rFonts w:asciiTheme="minorHAnsi" w:hAnsiTheme="minorHAnsi" w:cstheme="minorHAnsi"/>
                <w:sz w:val="22"/>
                <w:szCs w:val="22"/>
              </w:rPr>
            </w:pPr>
            <w:r>
              <w:rPr>
                <w:rFonts w:asciiTheme="minorHAnsi" w:hAnsiTheme="minorHAnsi" w:cstheme="minorHAnsi"/>
                <w:sz w:val="22"/>
                <w:szCs w:val="22"/>
              </w:rPr>
              <w:t>Gwarancja minimum 36 miesięcy w miejscu instalacji. Gwarancja w reżimie proaktywnym 24x7 z czasem reakcji 4h świadczone przez oddział serwisowy producenta archiwizatora. Możliwość samodzielnego sprawdzenia stanu gwarancji na stronie producenta po podaniu numeru seryjnego urządzeń wchodzących w skład archiwizatora.</w:t>
            </w:r>
          </w:p>
        </w:tc>
        <w:tc>
          <w:tcPr>
            <w:tcW w:w="54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03E88E" w14:textId="77777777" w:rsidR="007A4FA0" w:rsidRDefault="007A4FA0" w:rsidP="007A4FA0">
            <w:pPr>
              <w:rPr>
                <w:rFonts w:asciiTheme="minorHAnsi" w:hAnsiTheme="minorHAnsi" w:cstheme="minorHAnsi"/>
                <w:sz w:val="22"/>
                <w:szCs w:val="22"/>
              </w:rPr>
            </w:pPr>
          </w:p>
          <w:p w14:paraId="3DFD902A" w14:textId="77777777" w:rsidR="007A4FA0" w:rsidRDefault="007A4FA0" w:rsidP="007A4FA0">
            <w:pPr>
              <w:rPr>
                <w:rFonts w:asciiTheme="minorHAnsi" w:hAnsiTheme="minorHAnsi" w:cstheme="minorHAnsi"/>
                <w:sz w:val="22"/>
                <w:szCs w:val="22"/>
              </w:rPr>
            </w:pPr>
            <w:r>
              <w:rPr>
                <w:rFonts w:asciiTheme="minorHAnsi" w:hAnsiTheme="minorHAnsi" w:cstheme="minorHAnsi"/>
                <w:sz w:val="22"/>
                <w:szCs w:val="22"/>
              </w:rPr>
              <w:t>Parametr wymagany: ………………………...………………..</w:t>
            </w:r>
          </w:p>
          <w:p w14:paraId="43906968" w14:textId="77777777" w:rsidR="007A4FA0" w:rsidRDefault="007A4FA0" w:rsidP="007A4FA0">
            <w:pPr>
              <w:rPr>
                <w:rFonts w:asciiTheme="minorHAnsi" w:hAnsiTheme="minorHAnsi" w:cstheme="minorHAnsi"/>
                <w:sz w:val="22"/>
                <w:szCs w:val="22"/>
              </w:rPr>
            </w:pPr>
          </w:p>
          <w:p w14:paraId="48DF1F74" w14:textId="77777777" w:rsidR="007A4FA0" w:rsidRDefault="007A4FA0" w:rsidP="007A4FA0">
            <w:pPr>
              <w:rPr>
                <w:rFonts w:asciiTheme="minorHAnsi" w:hAnsiTheme="minorHAnsi" w:cstheme="minorHAnsi"/>
                <w:sz w:val="22"/>
                <w:szCs w:val="22"/>
              </w:rPr>
            </w:pPr>
            <w:r>
              <w:rPr>
                <w:rFonts w:asciiTheme="minorHAnsi" w:hAnsiTheme="minorHAnsi" w:cstheme="minorHAnsi"/>
                <w:sz w:val="22"/>
                <w:szCs w:val="22"/>
              </w:rPr>
              <w:t>Proszę podać ilość miesięcy gwarancji …………………….</w:t>
            </w:r>
          </w:p>
          <w:p w14:paraId="0AB74912" w14:textId="656AAF97" w:rsidR="007A4FA0" w:rsidRDefault="007A4FA0" w:rsidP="007A4FA0">
            <w:pPr>
              <w:rPr>
                <w:rFonts w:asciiTheme="minorHAnsi" w:hAnsiTheme="minorHAnsi" w:cstheme="minorHAnsi"/>
                <w:sz w:val="22"/>
                <w:szCs w:val="22"/>
              </w:rPr>
            </w:pPr>
          </w:p>
        </w:tc>
      </w:tr>
    </w:tbl>
    <w:p w14:paraId="69297500" w14:textId="77777777" w:rsidR="003C3691" w:rsidRDefault="003C3691"/>
    <w:sectPr w:rsidR="003C3691">
      <w:headerReference w:type="default" r:id="rId8"/>
      <w:pgSz w:w="16838" w:h="11906" w:orient="landscape"/>
      <w:pgMar w:top="2269" w:right="1134" w:bottom="1134" w:left="1134" w:header="0" w:footer="0"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4F02C" w14:textId="77777777" w:rsidR="00763097" w:rsidRDefault="00763097">
      <w:r>
        <w:separator/>
      </w:r>
    </w:p>
  </w:endnote>
  <w:endnote w:type="continuationSeparator" w:id="0">
    <w:p w14:paraId="1B30943D" w14:textId="77777777" w:rsidR="00763097" w:rsidRDefault="0076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roman"/>
    <w:pitch w:val="variable"/>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125C2" w14:textId="77777777" w:rsidR="00763097" w:rsidRDefault="00763097">
      <w:r>
        <w:separator/>
      </w:r>
    </w:p>
  </w:footnote>
  <w:footnote w:type="continuationSeparator" w:id="0">
    <w:p w14:paraId="2EC8D91D" w14:textId="77777777" w:rsidR="00763097" w:rsidRDefault="00763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332CC" w14:textId="77777777" w:rsidR="003C3691" w:rsidRDefault="00771B9C">
    <w:pPr>
      <w:pStyle w:val="Nagwek"/>
      <w:rPr>
        <w:rFonts w:asciiTheme="minorHAnsi" w:hAnsiTheme="minorHAnsi" w:cstheme="minorHAnsi"/>
        <w:sz w:val="20"/>
        <w:szCs w:val="20"/>
      </w:rPr>
    </w:pPr>
    <w:r>
      <w:rPr>
        <w:noProof/>
        <w:lang w:eastAsia="pl-PL" w:bidi="ar-SA"/>
      </w:rPr>
      <w:drawing>
        <wp:anchor distT="0" distB="0" distL="114300" distR="118110" simplePos="0" relativeHeight="13" behindDoc="1" locked="0" layoutInCell="1" allowOverlap="1" wp14:anchorId="002F1266" wp14:editId="28E1888E">
          <wp:simplePos x="0" y="0"/>
          <wp:positionH relativeFrom="margin">
            <wp:posOffset>835025</wp:posOffset>
          </wp:positionH>
          <wp:positionV relativeFrom="paragraph">
            <wp:posOffset>93345</wp:posOffset>
          </wp:positionV>
          <wp:extent cx="7578090" cy="865505"/>
          <wp:effectExtent l="0" t="0" r="0" b="0"/>
          <wp:wrapTopAndBottom/>
          <wp:docPr id="1"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4"/>
                  <pic:cNvPicPr>
                    <a:picLocks noChangeAspect="1" noChangeArrowheads="1"/>
                  </pic:cNvPicPr>
                </pic:nvPicPr>
                <pic:blipFill>
                  <a:blip r:embed="rId1"/>
                  <a:stretch>
                    <a:fillRect/>
                  </a:stretch>
                </pic:blipFill>
                <pic:spPr bwMode="auto">
                  <a:xfrm>
                    <a:off x="0" y="0"/>
                    <a:ext cx="7578090" cy="865505"/>
                  </a:xfrm>
                  <a:prstGeom prst="rect">
                    <a:avLst/>
                  </a:prstGeom>
                </pic:spPr>
              </pic:pic>
            </a:graphicData>
          </a:graphic>
        </wp:anchor>
      </w:drawing>
    </w:r>
    <w:r>
      <w:rPr>
        <w:rFonts w:asciiTheme="minorHAnsi" w:hAnsiTheme="minorHAnsi" w:cstheme="minorHAnsi"/>
        <w:sz w:val="20"/>
        <w:szCs w:val="20"/>
      </w:rPr>
      <w:t>DFP.271.55.2021.LS</w:t>
    </w:r>
  </w:p>
  <w:p w14:paraId="4A30A981" w14:textId="77777777" w:rsidR="003C3691" w:rsidRDefault="00771B9C">
    <w:pPr>
      <w:pStyle w:val="Nagwek"/>
      <w:jc w:val="right"/>
      <w:rPr>
        <w:rFonts w:asciiTheme="minorHAnsi" w:hAnsiTheme="minorHAnsi" w:cstheme="minorHAnsi"/>
        <w:sz w:val="20"/>
        <w:szCs w:val="20"/>
      </w:rPr>
    </w:pPr>
    <w:r>
      <w:rPr>
        <w:rFonts w:asciiTheme="minorHAnsi" w:hAnsiTheme="minorHAnsi" w:cstheme="minorHAnsi"/>
        <w:sz w:val="20"/>
        <w:szCs w:val="20"/>
      </w:rPr>
      <w:t>Załącznik nr 1a do SWZ</w:t>
    </w:r>
  </w:p>
  <w:p w14:paraId="47E39B32" w14:textId="77777777" w:rsidR="003C3691" w:rsidRDefault="00771B9C">
    <w:pPr>
      <w:pStyle w:val="Nagwek"/>
      <w:jc w:val="right"/>
      <w:rPr>
        <w:rFonts w:asciiTheme="minorHAnsi" w:hAnsiTheme="minorHAnsi" w:cstheme="minorHAnsi"/>
        <w:sz w:val="20"/>
        <w:szCs w:val="20"/>
      </w:rPr>
    </w:pPr>
    <w:r>
      <w:rPr>
        <w:rFonts w:asciiTheme="minorHAnsi" w:hAnsiTheme="minorHAnsi" w:cstheme="minorHAnsi"/>
        <w:sz w:val="20"/>
        <w:szCs w:val="20"/>
      </w:rPr>
      <w:t>Załącznik nr ….. do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81A4F"/>
    <w:multiLevelType w:val="multilevel"/>
    <w:tmpl w:val="207A4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952671"/>
    <w:multiLevelType w:val="multilevel"/>
    <w:tmpl w:val="FB4E61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691"/>
    <w:rsid w:val="00033E1B"/>
    <w:rsid w:val="00101195"/>
    <w:rsid w:val="002B1C23"/>
    <w:rsid w:val="003C3691"/>
    <w:rsid w:val="003E4C19"/>
    <w:rsid w:val="004362DD"/>
    <w:rsid w:val="00436780"/>
    <w:rsid w:val="00485FCC"/>
    <w:rsid w:val="004B6F10"/>
    <w:rsid w:val="00501BAB"/>
    <w:rsid w:val="00656488"/>
    <w:rsid w:val="00682FE9"/>
    <w:rsid w:val="006B24D2"/>
    <w:rsid w:val="006F2B22"/>
    <w:rsid w:val="00763097"/>
    <w:rsid w:val="00771B9C"/>
    <w:rsid w:val="007A4FA0"/>
    <w:rsid w:val="00850485"/>
    <w:rsid w:val="00941221"/>
    <w:rsid w:val="00A2044C"/>
    <w:rsid w:val="00C95CF4"/>
    <w:rsid w:val="00CE47F8"/>
    <w:rsid w:val="00D3088C"/>
    <w:rsid w:val="00E81824"/>
    <w:rsid w:val="00EF4621"/>
    <w:rsid w:val="00F9481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68178"/>
  <w15:docId w15:val="{8AA56277-2044-46B6-A249-DA53B91E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CJK SC Regular" w:hAnsi="Liberation Serif" w:cs="Free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color w:val="00000A"/>
      <w:sz w:val="24"/>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4F6D7F"/>
    <w:rPr>
      <w:rFonts w:cs="Mangal"/>
      <w:szCs w:val="21"/>
    </w:rPr>
  </w:style>
  <w:style w:type="character" w:customStyle="1" w:styleId="StopkaZnak">
    <w:name w:val="Stopka Znak"/>
    <w:basedOn w:val="Domylnaczcionkaakapitu"/>
    <w:link w:val="Stopka"/>
    <w:uiPriority w:val="99"/>
    <w:qFormat/>
    <w:rsid w:val="004F6D7F"/>
    <w:rPr>
      <w:rFonts w:cs="Mangal"/>
      <w:szCs w:val="21"/>
    </w:rPr>
  </w:style>
  <w:style w:type="character" w:styleId="Odwoaniedokomentarza">
    <w:name w:val="annotation reference"/>
    <w:basedOn w:val="Domylnaczcionkaakapitu"/>
    <w:uiPriority w:val="99"/>
    <w:semiHidden/>
    <w:unhideWhenUsed/>
    <w:qFormat/>
    <w:rsid w:val="00EA1C98"/>
    <w:rPr>
      <w:sz w:val="16"/>
      <w:szCs w:val="16"/>
    </w:rPr>
  </w:style>
  <w:style w:type="character" w:customStyle="1" w:styleId="TekstkomentarzaZnak">
    <w:name w:val="Tekst komentarza Znak"/>
    <w:basedOn w:val="Domylnaczcionkaakapitu"/>
    <w:link w:val="Tekstkomentarza"/>
    <w:uiPriority w:val="99"/>
    <w:qFormat/>
    <w:rsid w:val="00EA1C98"/>
    <w:rPr>
      <w:rFonts w:cs="Mangal"/>
      <w:sz w:val="20"/>
      <w:szCs w:val="18"/>
    </w:rPr>
  </w:style>
  <w:style w:type="character" w:customStyle="1" w:styleId="TematkomentarzaZnak">
    <w:name w:val="Temat komentarza Znak"/>
    <w:basedOn w:val="TekstkomentarzaZnak"/>
    <w:link w:val="Tematkomentarza"/>
    <w:uiPriority w:val="99"/>
    <w:semiHidden/>
    <w:qFormat/>
    <w:rsid w:val="00EA1C98"/>
    <w:rPr>
      <w:rFonts w:cs="Mangal"/>
      <w:b/>
      <w:bCs/>
      <w:sz w:val="20"/>
      <w:szCs w:val="18"/>
    </w:rPr>
  </w:style>
  <w:style w:type="character" w:customStyle="1" w:styleId="TekstdymkaZnak">
    <w:name w:val="Tekst dymka Znak"/>
    <w:basedOn w:val="Domylnaczcionkaakapitu"/>
    <w:link w:val="Tekstdymka"/>
    <w:uiPriority w:val="99"/>
    <w:semiHidden/>
    <w:qFormat/>
    <w:rsid w:val="00EA1C98"/>
    <w:rPr>
      <w:rFonts w:ascii="Segoe UI" w:hAnsi="Segoe UI" w:cs="Mangal"/>
      <w:sz w:val="18"/>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ny"/>
    <w:next w:val="Tekstpodstawowy"/>
    <w:qFormat/>
    <w:pPr>
      <w:keepNext/>
      <w:spacing w:before="240" w:after="120"/>
    </w:pPr>
    <w:rPr>
      <w:rFonts w:ascii="Liberation Sans" w:hAnsi="Liberation Sans"/>
      <w:sz w:val="28"/>
      <w:szCs w:val="28"/>
    </w:rPr>
  </w:style>
  <w:style w:type="paragraph" w:styleId="Tekstpodstawowy">
    <w:name w:val="Body Text"/>
    <w:basedOn w:val="Normalny"/>
    <w:pPr>
      <w:spacing w:after="140" w:line="28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styleId="Tytu">
    <w:name w:val="Title"/>
    <w:basedOn w:val="Heading"/>
    <w:qFormat/>
    <w:pPr>
      <w:jc w:val="center"/>
    </w:pPr>
    <w:rPr>
      <w:b/>
      <w:bCs/>
      <w:sz w:val="56"/>
      <w:szCs w:val="56"/>
    </w:rPr>
  </w:style>
  <w:style w:type="paragraph" w:styleId="Akapitzlist">
    <w:name w:val="List Paragraph"/>
    <w:basedOn w:val="Normalny"/>
    <w:qFormat/>
    <w:pPr>
      <w:ind w:left="708"/>
    </w:pPr>
  </w:style>
  <w:style w:type="paragraph" w:customStyle="1" w:styleId="TableContents">
    <w:name w:val="Table Contents"/>
    <w:basedOn w:val="Normalny"/>
    <w:qFormat/>
    <w:pPr>
      <w:suppressLineNumbers/>
    </w:pPr>
  </w:style>
  <w:style w:type="paragraph" w:customStyle="1" w:styleId="TableHeading">
    <w:name w:val="Table Heading"/>
    <w:basedOn w:val="TableContents"/>
    <w:qFormat/>
    <w:pPr>
      <w:jc w:val="center"/>
    </w:pPr>
    <w:rPr>
      <w:b/>
      <w:bCs/>
    </w:rPr>
  </w:style>
  <w:style w:type="paragraph" w:styleId="Nagwek">
    <w:name w:val="header"/>
    <w:basedOn w:val="Normalny"/>
    <w:link w:val="NagwekZnak"/>
    <w:uiPriority w:val="99"/>
    <w:unhideWhenUsed/>
    <w:rsid w:val="004F6D7F"/>
    <w:pPr>
      <w:tabs>
        <w:tab w:val="center" w:pos="4536"/>
        <w:tab w:val="right" w:pos="9072"/>
      </w:tabs>
    </w:pPr>
    <w:rPr>
      <w:rFonts w:cs="Mangal"/>
      <w:szCs w:val="21"/>
    </w:rPr>
  </w:style>
  <w:style w:type="paragraph" w:styleId="Stopka">
    <w:name w:val="footer"/>
    <w:basedOn w:val="Normalny"/>
    <w:link w:val="StopkaZnak"/>
    <w:uiPriority w:val="99"/>
    <w:unhideWhenUsed/>
    <w:rsid w:val="004F6D7F"/>
    <w:pPr>
      <w:tabs>
        <w:tab w:val="center" w:pos="4536"/>
        <w:tab w:val="right" w:pos="9072"/>
      </w:tabs>
    </w:pPr>
    <w:rPr>
      <w:rFonts w:cs="Mangal"/>
      <w:szCs w:val="21"/>
    </w:rPr>
  </w:style>
  <w:style w:type="paragraph" w:styleId="Tekstkomentarza">
    <w:name w:val="annotation text"/>
    <w:basedOn w:val="Normalny"/>
    <w:link w:val="TekstkomentarzaZnak"/>
    <w:uiPriority w:val="99"/>
    <w:unhideWhenUsed/>
    <w:qFormat/>
    <w:rsid w:val="00EA1C98"/>
    <w:rPr>
      <w:rFonts w:cs="Mangal"/>
      <w:sz w:val="20"/>
      <w:szCs w:val="18"/>
    </w:rPr>
  </w:style>
  <w:style w:type="paragraph" w:styleId="Tematkomentarza">
    <w:name w:val="annotation subject"/>
    <w:basedOn w:val="Tekstkomentarza"/>
    <w:link w:val="TematkomentarzaZnak"/>
    <w:uiPriority w:val="99"/>
    <w:semiHidden/>
    <w:unhideWhenUsed/>
    <w:qFormat/>
    <w:rsid w:val="00EA1C98"/>
    <w:rPr>
      <w:b/>
      <w:bCs/>
    </w:rPr>
  </w:style>
  <w:style w:type="paragraph" w:styleId="Tekstdymka">
    <w:name w:val="Balloon Text"/>
    <w:basedOn w:val="Normalny"/>
    <w:link w:val="TekstdymkaZnak"/>
    <w:uiPriority w:val="99"/>
    <w:semiHidden/>
    <w:unhideWhenUsed/>
    <w:qFormat/>
    <w:rsid w:val="00EA1C98"/>
    <w:rPr>
      <w:rFonts w:ascii="Segoe UI" w:hAnsi="Segoe UI" w:cs="Mangal"/>
      <w:sz w:val="18"/>
      <w:szCs w:val="16"/>
    </w:rPr>
  </w:style>
  <w:style w:type="paragraph" w:styleId="Poprawka">
    <w:name w:val="Revision"/>
    <w:uiPriority w:val="99"/>
    <w:semiHidden/>
    <w:qFormat/>
    <w:rsid w:val="00285ACD"/>
    <w:rPr>
      <w:rFonts w:cs="Mangal"/>
      <w:color w:val="00000A"/>
      <w:sz w:val="24"/>
      <w:szCs w:val="21"/>
    </w:rPr>
  </w:style>
  <w:style w:type="paragraph" w:styleId="NormalnyWeb">
    <w:name w:val="Normal (Web)"/>
    <w:basedOn w:val="Normalny"/>
    <w:uiPriority w:val="99"/>
    <w:semiHidden/>
    <w:unhideWhenUsed/>
    <w:qFormat/>
    <w:rsid w:val="00535A07"/>
    <w:pPr>
      <w:spacing w:beforeAutospacing="1" w:afterAutospacing="1"/>
    </w:pPr>
    <w:rPr>
      <w:rFonts w:ascii="Calibri" w:eastAsiaTheme="minorHAnsi" w:hAnsi="Calibri" w:cs="Calibri"/>
      <w:sz w:val="22"/>
      <w:szCs w:val="22"/>
      <w:lang w:eastAsia="en-US" w:bidi="ar-SA"/>
    </w:rPr>
  </w:style>
  <w:style w:type="table" w:customStyle="1" w:styleId="Tabela-Siatka1">
    <w:name w:val="Tabela - Siatka1"/>
    <w:basedOn w:val="Standardowy"/>
    <w:rsid w:val="009B7FB0"/>
    <w:rPr>
      <w:szCs w:val="20"/>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semiHidden/>
    <w:unhideWhenUsed/>
    <w:rsid w:val="00EF4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eastAsia="pl-PL" w:bidi="ar-SA"/>
    </w:rPr>
  </w:style>
  <w:style w:type="character" w:customStyle="1" w:styleId="HTML-wstpniesformatowanyZnak">
    <w:name w:val="HTML - wstępnie sformatowany Znak"/>
    <w:basedOn w:val="Domylnaczcionkaakapitu"/>
    <w:link w:val="HTML-wstpniesformatowany"/>
    <w:uiPriority w:val="99"/>
    <w:semiHidden/>
    <w:rsid w:val="00EF4621"/>
    <w:rPr>
      <w:rFonts w:ascii="Courier New" w:eastAsia="Times New Roman" w:hAnsi="Courier New" w:cs="Courier New"/>
      <w:szCs w:val="20"/>
      <w:lang w:val="pl-PL" w:eastAsia="pl-PL" w:bidi="ar-SA"/>
    </w:rPr>
  </w:style>
  <w:style w:type="character" w:customStyle="1" w:styleId="y2iqfc">
    <w:name w:val="y2iqfc"/>
    <w:basedOn w:val="Domylnaczcionkaakapitu"/>
    <w:rsid w:val="00EF4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660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FA0FB-559D-4826-91BF-2856A3CF0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2444</Words>
  <Characters>14669</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Kaczara</dc:creator>
  <dc:description/>
  <cp:lastModifiedBy>Łukasz Sendo</cp:lastModifiedBy>
  <cp:revision>4</cp:revision>
  <cp:lastPrinted>2021-05-17T09:56:00Z</cp:lastPrinted>
  <dcterms:created xsi:type="dcterms:W3CDTF">2021-07-01T07:54:00Z</dcterms:created>
  <dcterms:modified xsi:type="dcterms:W3CDTF">2021-07-05T06:20:00Z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