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8C429" w14:textId="77777777" w:rsidR="004F4CEC" w:rsidRPr="00A67082" w:rsidRDefault="004F4CEC" w:rsidP="004F4CEC">
      <w:pPr>
        <w:tabs>
          <w:tab w:val="left" w:pos="320"/>
        </w:tabs>
        <w:spacing w:line="276" w:lineRule="auto"/>
        <w:jc w:val="both"/>
        <w:rPr>
          <w:rFonts w:eastAsia="Garamond" w:cstheme="minorHAnsi"/>
          <w:b/>
          <w:bCs/>
        </w:rPr>
      </w:pPr>
    </w:p>
    <w:p w14:paraId="09AA1657" w14:textId="77777777" w:rsidR="009C6852" w:rsidRPr="00A67082" w:rsidRDefault="004F4CEC" w:rsidP="009C68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Przedmiot zamówienia: 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Dostawa</w:t>
      </w:r>
      <w:r w:rsidR="00A51746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 xml:space="preserve"> infrastruktury serwerowej wraz z oprogramowaniem</w:t>
      </w:r>
      <w:r w:rsidR="009C6852" w:rsidRPr="00A67082">
        <w:rPr>
          <w:rFonts w:asciiTheme="minorHAnsi" w:eastAsia="Garamond" w:hAnsiTheme="minorHAnsi" w:cstheme="minorHAnsi"/>
          <w:b/>
          <w:bCs/>
          <w:color w:val="auto"/>
          <w:sz w:val="22"/>
          <w:szCs w:val="22"/>
        </w:rPr>
        <w:t>.</w:t>
      </w:r>
    </w:p>
    <w:p w14:paraId="5F00F0B4" w14:textId="1519ED05" w:rsidR="00A542DF" w:rsidRPr="00A67082" w:rsidRDefault="00724C02" w:rsidP="00A542DF">
      <w:pPr>
        <w:spacing w:after="0"/>
        <w:rPr>
          <w:rFonts w:cstheme="minorHAnsi"/>
        </w:rPr>
      </w:pPr>
      <w:r>
        <w:rPr>
          <w:rFonts w:cstheme="minorHAnsi"/>
        </w:rPr>
        <w:t>Tabela I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68"/>
        <w:gridCol w:w="7247"/>
        <w:gridCol w:w="1124"/>
        <w:gridCol w:w="2104"/>
        <w:gridCol w:w="2851"/>
      </w:tblGrid>
      <w:tr w:rsidR="00A542DF" w:rsidRPr="00A67082" w14:paraId="3C50DDD6" w14:textId="77777777" w:rsidTr="005E5F58">
        <w:trPr>
          <w:trHeight w:val="550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F0720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Lp. </w:t>
            </w:r>
          </w:p>
        </w:tc>
        <w:tc>
          <w:tcPr>
            <w:tcW w:w="724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613962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</w:pPr>
            <w:r w:rsidRPr="00A67082">
              <w:rPr>
                <w:rFonts w:eastAsia="Times New Roman" w:cstheme="minorHAnsi"/>
                <w:b/>
                <w:color w:val="0D0D0D" w:themeColor="text1" w:themeTint="F2"/>
                <w:lang w:eastAsia="pl-PL"/>
              </w:rPr>
              <w:t xml:space="preserve">Przedmiot zamówienia 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32784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Liczba sztuk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FAE4B" w14:textId="42D43229" w:rsidR="00A542DF" w:rsidRPr="00A67082" w:rsidRDefault="00697508" w:rsidP="00697508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Cena jednostkowa brutto</w:t>
            </w:r>
            <w:r w:rsidR="00A542DF" w:rsidRPr="00A67082">
              <w:rPr>
                <w:rFonts w:eastAsia="Times New Roman" w:cstheme="minorHAnsi"/>
                <w:b/>
                <w:color w:val="FF0000"/>
                <w:lang w:eastAsia="pl-PL"/>
              </w:rPr>
              <w:t xml:space="preserve"> </w:t>
            </w:r>
            <w:r w:rsidR="00A542DF" w:rsidRPr="00697508">
              <w:rPr>
                <w:rFonts w:eastAsia="Times New Roman" w:cstheme="minorHAnsi"/>
                <w:lang w:eastAsia="pl-PL"/>
              </w:rPr>
              <w:t>(w zł)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E6E0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67082">
              <w:rPr>
                <w:rFonts w:eastAsia="Times New Roman" w:cstheme="minorHAnsi"/>
                <w:b/>
                <w:lang w:eastAsia="pl-PL"/>
              </w:rPr>
              <w:t>Cena brutto razem (w zł)</w:t>
            </w:r>
          </w:p>
        </w:tc>
      </w:tr>
      <w:tr w:rsidR="00AA7B8B" w:rsidRPr="00A67082" w14:paraId="5C171EAE" w14:textId="77777777" w:rsidTr="00765118">
        <w:trPr>
          <w:trHeight w:val="306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5ED5F" w14:textId="1F63023C" w:rsidR="00AA7B8B" w:rsidRPr="00765118" w:rsidRDefault="00AA7B8B" w:rsidP="00765118">
            <w:pPr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765118">
              <w:rPr>
                <w:rFonts w:eastAsia="Times New Roman" w:cstheme="minorHAnsi"/>
                <w:i/>
                <w:lang w:eastAsia="pl-PL"/>
              </w:rPr>
              <w:t>a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03469" w14:textId="724EEE37" w:rsidR="00AA7B8B" w:rsidRPr="00765118" w:rsidRDefault="00AA7B8B" w:rsidP="00765118">
            <w:pPr>
              <w:jc w:val="center"/>
              <w:rPr>
                <w:rFonts w:cstheme="minorHAnsi"/>
                <w:i/>
              </w:rPr>
            </w:pPr>
            <w:r w:rsidRPr="00765118">
              <w:rPr>
                <w:rFonts w:cstheme="minorHAnsi"/>
                <w:i/>
              </w:rPr>
              <w:t>b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2768AD" w14:textId="21B58DA5" w:rsidR="00AA7B8B" w:rsidRPr="00765118" w:rsidRDefault="00AA7B8B" w:rsidP="00765118">
            <w:pPr>
              <w:jc w:val="center"/>
              <w:rPr>
                <w:rFonts w:eastAsia="Times New Roman" w:cstheme="minorHAnsi"/>
                <w:bCs/>
                <w:i/>
                <w:lang w:eastAsia="pl-PL"/>
              </w:rPr>
            </w:pPr>
            <w:r w:rsidRPr="00765118">
              <w:rPr>
                <w:rFonts w:eastAsia="Times New Roman" w:cstheme="minorHAnsi"/>
                <w:bCs/>
                <w:i/>
                <w:lang w:eastAsia="pl-PL"/>
              </w:rPr>
              <w:t>c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817" w14:textId="1358C811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D2FE" w14:textId="0CCD693C" w:rsidR="00AA7B8B" w:rsidRPr="00765118" w:rsidRDefault="00AA7B8B" w:rsidP="00765118">
            <w:pPr>
              <w:jc w:val="center"/>
              <w:rPr>
                <w:rFonts w:eastAsia="Calibri" w:cstheme="minorHAnsi"/>
                <w:i/>
              </w:rPr>
            </w:pPr>
            <w:r w:rsidRPr="00765118">
              <w:rPr>
                <w:rFonts w:eastAsia="Calibri" w:cstheme="minorHAnsi"/>
                <w:i/>
              </w:rPr>
              <w:t>e=</w:t>
            </w:r>
            <w:proofErr w:type="spellStart"/>
            <w:r w:rsidRPr="00765118">
              <w:rPr>
                <w:rFonts w:eastAsia="Calibri" w:cstheme="minorHAnsi"/>
                <w:i/>
              </w:rPr>
              <w:t>cxd</w:t>
            </w:r>
            <w:proofErr w:type="spellEnd"/>
          </w:p>
        </w:tc>
      </w:tr>
      <w:tr w:rsidR="00A542DF" w:rsidRPr="00A67082" w14:paraId="45F93362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B30FD" w14:textId="77777777" w:rsidR="00A542DF" w:rsidRPr="00A67082" w:rsidRDefault="00A542DF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39FC1C" w14:textId="0B336F8B" w:rsidR="00A542DF" w:rsidRPr="00A67082" w:rsidRDefault="005E5F58" w:rsidP="00724C02">
            <w:pPr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9A0C7" w14:textId="55E8DDA5" w:rsidR="00A542DF" w:rsidRPr="00A67082" w:rsidRDefault="005E5F58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bCs/>
                <w:lang w:eastAsia="pl-PL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DA1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370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07D22841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EB793" w14:textId="2D69203D" w:rsidR="00A542DF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  <w:r w:rsidR="00A542DF" w:rsidRPr="00A67082">
              <w:rPr>
                <w:rFonts w:eastAsia="Times New Roman" w:cstheme="minorHAnsi"/>
                <w:lang w:eastAsia="pl-PL"/>
              </w:rPr>
              <w:t xml:space="preserve">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ED0D7" w14:textId="5F2A9E48" w:rsidR="00A542DF" w:rsidRPr="00A67082" w:rsidRDefault="00F2783E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Serwer typ I</w:t>
            </w:r>
            <w:r w:rsidRPr="00A67082">
              <w:rPr>
                <w:rFonts w:cstheme="minorHAnsi"/>
              </w:rPr>
              <w:t xml:space="preserve">I </w:t>
            </w:r>
            <w:r w:rsidRPr="00A67082">
              <w:rPr>
                <w:rFonts w:cstheme="minorHAnsi"/>
                <w:b/>
              </w:rPr>
              <w:t xml:space="preserve">wraz z </w:t>
            </w:r>
            <w:r w:rsidR="00697508">
              <w:rPr>
                <w:rFonts w:cstheme="minorHAnsi"/>
                <w:b/>
              </w:rPr>
              <w:t xml:space="preserve">dostawą, </w:t>
            </w:r>
            <w:r w:rsidRPr="00A67082">
              <w:rPr>
                <w:rFonts w:cstheme="minorHAnsi"/>
                <w:b/>
              </w:rPr>
              <w:t>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EC8C1" w14:textId="23CE7D8F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FAC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11D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CC04C4A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8A92" w14:textId="7A091230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CB10B" w14:textId="7275FBEE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Przełączniki SAN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0E110" w14:textId="0BE9DD10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C9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ED52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3E0631BC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F82C7" w14:textId="54F26A34" w:rsidR="00F2783E" w:rsidRPr="00A67082" w:rsidRDefault="00F2783E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 xml:space="preserve">4. 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8BECB" w14:textId="2EC1D7F0" w:rsidR="00F2783E" w:rsidRPr="00A67082" w:rsidRDefault="00116FB3" w:rsidP="00116FB3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Macierz dyskowa wraz 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3C5BEC" w14:textId="37F8995D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2EF9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CFD1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F2783E" w:rsidRPr="00A67082" w14:paraId="1695E97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CA855" w14:textId="01439672" w:rsidR="00F2783E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5.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28265" w14:textId="394735EE" w:rsidR="00F2783E" w:rsidRPr="00A67082" w:rsidRDefault="00A67082" w:rsidP="00A67082">
            <w:pPr>
              <w:rPr>
                <w:rFonts w:cstheme="minorHAnsi"/>
                <w:b/>
              </w:rPr>
            </w:pPr>
            <w:r w:rsidRPr="00A67082">
              <w:rPr>
                <w:rFonts w:cstheme="minorHAnsi"/>
                <w:b/>
              </w:rPr>
              <w:t>Oprogramowanie wirtualizacyjne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13B67" w14:textId="22D16254" w:rsidR="00F2783E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8A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88C" w14:textId="77777777" w:rsidR="00F2783E" w:rsidRPr="00A67082" w:rsidRDefault="00F2783E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A67082" w14:paraId="393E52C0" w14:textId="77777777" w:rsidTr="00A67082">
        <w:trPr>
          <w:trHeight w:val="624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EFC9D" w14:textId="05A2EFCE" w:rsidR="00A542DF" w:rsidRPr="00A67082" w:rsidRDefault="00116FB3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6.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28BCC" w14:textId="37B87346" w:rsidR="00A542DF" w:rsidRPr="00A67082" w:rsidRDefault="00A67082" w:rsidP="00724C02">
            <w:pPr>
              <w:rPr>
                <w:rFonts w:cstheme="minorHAnsi"/>
              </w:rPr>
            </w:pPr>
            <w:r w:rsidRPr="00A67082">
              <w:rPr>
                <w:rFonts w:cstheme="minorHAnsi"/>
                <w:b/>
              </w:rPr>
              <w:t>Oprogramowanie do sporządzania kopii bezpieczeństwa oraz odzysku maszyn wirtualnych wraz z</w:t>
            </w:r>
            <w:r w:rsidR="00697508">
              <w:rPr>
                <w:rFonts w:cstheme="minorHAnsi"/>
                <w:b/>
              </w:rPr>
              <w:t xml:space="preserve"> dostawą i</w:t>
            </w:r>
            <w:r w:rsidRPr="00A67082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1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9CA94" w14:textId="161B06B4" w:rsidR="00A542DF" w:rsidRPr="00A67082" w:rsidRDefault="00A67082" w:rsidP="00724C0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A67082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5D2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BBE7" w14:textId="77777777" w:rsidR="00A542DF" w:rsidRPr="00A67082" w:rsidRDefault="00A542DF" w:rsidP="00724C02">
            <w:pPr>
              <w:jc w:val="center"/>
              <w:rPr>
                <w:rFonts w:eastAsia="Calibri" w:cstheme="minorHAnsi"/>
              </w:rPr>
            </w:pPr>
          </w:p>
        </w:tc>
      </w:tr>
      <w:tr w:rsidR="00A542DF" w:rsidRPr="00DB5CDC" w14:paraId="46CBC696" w14:textId="77777777" w:rsidTr="005E5F58"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F974A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8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E0463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B2741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DA18E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A542DF" w:rsidRPr="00DB5CDC" w14:paraId="797DBEBE" w14:textId="77777777" w:rsidTr="005E5F58">
        <w:trPr>
          <w:trHeight w:val="566"/>
        </w:trPr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E4807" w14:textId="77777777" w:rsidR="00A542DF" w:rsidRPr="00DB5CDC" w:rsidRDefault="00A542DF" w:rsidP="00724C02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4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6DFEB8" w14:textId="3F3ED5B6" w:rsidR="00A542DF" w:rsidRPr="00DB5CDC" w:rsidRDefault="004C6FCC" w:rsidP="00765118">
            <w:pPr>
              <w:jc w:val="right"/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CENA BRUTTO 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OFERTY [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C</w:t>
            </w:r>
            <w:r w:rsidR="00765118" w:rsidRP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ena brutto razem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wszystkich pozycji</w:t>
            </w:r>
            <w:r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="00765118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(1-6) w zł]</w:t>
            </w: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51D1D24D" w14:textId="77777777" w:rsidR="00A542DF" w:rsidRPr="00DB5CDC" w:rsidRDefault="00A542DF" w:rsidP="00724C02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6DBDFEC1" w14:textId="77777777" w:rsidR="00A542DF" w:rsidRPr="00DB5CDC" w:rsidRDefault="00A542DF" w:rsidP="00A542DF">
      <w:pPr>
        <w:tabs>
          <w:tab w:val="left" w:pos="8985"/>
        </w:tabs>
        <w:spacing w:after="0" w:line="240" w:lineRule="auto"/>
        <w:rPr>
          <w:rFonts w:ascii="Century Gothic" w:eastAsia="Calibri" w:hAnsi="Century Gothic" w:cs="Times New Roman"/>
          <w:sz w:val="18"/>
          <w:szCs w:val="18"/>
        </w:rPr>
      </w:pPr>
    </w:p>
    <w:p w14:paraId="4F170A75" w14:textId="226A88E7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6C12D171" w14:textId="453DA4EA" w:rsidR="00A542DF" w:rsidRDefault="00A542DF" w:rsidP="004F4CEC">
      <w:pPr>
        <w:tabs>
          <w:tab w:val="left" w:pos="320"/>
        </w:tabs>
        <w:spacing w:line="276" w:lineRule="auto"/>
        <w:jc w:val="center"/>
        <w:rPr>
          <w:rFonts w:eastAsia="Garamond" w:cstheme="minorHAnsi"/>
          <w:b/>
          <w:bCs/>
          <w:u w:val="single"/>
        </w:rPr>
      </w:pPr>
    </w:p>
    <w:p w14:paraId="3D1C5C6D" w14:textId="6A39C2EF" w:rsidR="007F3BD7" w:rsidRDefault="007F3BD7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44F83DC4" w14:textId="1898CBBF" w:rsidR="00523FB0" w:rsidRDefault="00523FB0" w:rsidP="00F33E76">
      <w:pPr>
        <w:contextualSpacing/>
        <w:jc w:val="both"/>
        <w:rPr>
          <w:rFonts w:eastAsia="Garamond" w:cstheme="minorHAnsi"/>
          <w:b/>
          <w:bCs/>
          <w:u w:val="single"/>
        </w:rPr>
      </w:pPr>
    </w:p>
    <w:p w14:paraId="38CD0B7F" w14:textId="759EFFD2" w:rsidR="00523FB0" w:rsidRPr="00A51746" w:rsidRDefault="00523FB0" w:rsidP="00523FB0">
      <w:pPr>
        <w:contextualSpacing/>
        <w:jc w:val="both"/>
        <w:rPr>
          <w:rFonts w:cstheme="minorHAnsi"/>
        </w:rPr>
      </w:pPr>
      <w:r w:rsidRPr="00A67082">
        <w:rPr>
          <w:rFonts w:eastAsia="Times New Roman" w:cstheme="minorHAnsi"/>
          <w:b/>
          <w:color w:val="0D0D0D" w:themeColor="text1" w:themeTint="F2"/>
          <w:lang w:eastAsia="pl-PL"/>
        </w:rPr>
        <w:lastRenderedPageBreak/>
        <w:t>Przedmiot zamówienia</w:t>
      </w:r>
    </w:p>
    <w:sdt>
      <w:sdtPr>
        <w:id w:val="-11447336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4128556" w14:textId="244006E8" w:rsidR="00684920" w:rsidRDefault="00770E35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852226" w:history="1">
            <w:r w:rsidR="00684920" w:rsidRPr="008A0988">
              <w:rPr>
                <w:rStyle w:val="Hipercze"/>
                <w:noProof/>
              </w:rPr>
              <w:t>Tabela 1.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_Toc2852226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3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591EF82" w14:textId="3E48B82E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7" w:history="1">
            <w:r w:rsidR="00684920" w:rsidRPr="008A0988">
              <w:rPr>
                <w:rStyle w:val="Hipercze"/>
                <w:noProof/>
              </w:rPr>
              <w:t>Tabela 2.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Serwer typ II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_Toc2852227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9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A9E4210" w14:textId="3E0535CF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8" w:history="1">
            <w:r w:rsidR="00684920" w:rsidRPr="008A0988">
              <w:rPr>
                <w:rStyle w:val="Hipercze"/>
                <w:noProof/>
              </w:rPr>
              <w:t>Tabela 3.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Przełączniki SAN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_Toc2852228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14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045958FA" w14:textId="12B76CA7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29" w:history="1">
            <w:r w:rsidR="00684920" w:rsidRPr="008A0988">
              <w:rPr>
                <w:rStyle w:val="Hipercze"/>
                <w:noProof/>
              </w:rPr>
              <w:t>Tabela 4.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Macierz dyskowa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_Toc2852229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17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2B71747" w14:textId="42D4F318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0" w:history="1">
            <w:r w:rsidR="00684920" w:rsidRPr="008A0988">
              <w:rPr>
                <w:rStyle w:val="Hipercze"/>
                <w:noProof/>
              </w:rPr>
              <w:t>Tabela 5.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wirtualizacje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_Toc2852230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24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7505024A" w14:textId="60845EE5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1" w:history="1">
            <w:r w:rsidR="00684920" w:rsidRPr="008A0988">
              <w:rPr>
                <w:rStyle w:val="Hipercze"/>
                <w:noProof/>
              </w:rPr>
              <w:t>Tabela 6.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Oprogramowanie do sporządzania kopii bezpieczeństwa oraz odzysku maszyn wirtualnych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_Toc2852231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26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5C35C8B1" w14:textId="1E95F534" w:rsidR="00684920" w:rsidRDefault="005C384E">
          <w:pPr>
            <w:pStyle w:val="Spistreci1"/>
            <w:tabs>
              <w:tab w:val="left" w:pos="1100"/>
              <w:tab w:val="right" w:leader="dot" w:pos="13994"/>
            </w:tabs>
            <w:rPr>
              <w:rFonts w:eastAsiaTheme="minorEastAsia"/>
              <w:noProof/>
              <w:lang w:eastAsia="pl-PL"/>
            </w:rPr>
          </w:pPr>
          <w:hyperlink w:anchor="_Toc2852232" w:history="1">
            <w:r w:rsidR="00684920" w:rsidRPr="008A0988">
              <w:rPr>
                <w:rStyle w:val="Hipercze"/>
                <w:noProof/>
              </w:rPr>
              <w:t>Tabela 7.</w:t>
            </w:r>
            <w:r w:rsidR="00684920">
              <w:rPr>
                <w:rFonts w:eastAsiaTheme="minorEastAsia"/>
                <w:noProof/>
                <w:lang w:eastAsia="pl-PL"/>
              </w:rPr>
              <w:tab/>
            </w:r>
            <w:r w:rsidR="00684920" w:rsidRPr="008A0988">
              <w:rPr>
                <w:rStyle w:val="Hipercze"/>
                <w:noProof/>
              </w:rPr>
              <w:t>Instalacja i konfiguracja</w:t>
            </w:r>
            <w:r w:rsidR="00684920">
              <w:rPr>
                <w:noProof/>
                <w:webHidden/>
              </w:rPr>
              <w:tab/>
            </w:r>
            <w:r w:rsidR="00684920">
              <w:rPr>
                <w:noProof/>
                <w:webHidden/>
              </w:rPr>
              <w:fldChar w:fldCharType="begin"/>
            </w:r>
            <w:r w:rsidR="00684920">
              <w:rPr>
                <w:noProof/>
                <w:webHidden/>
              </w:rPr>
              <w:instrText xml:space="preserve"> PAGEREF _Toc2852232 \h </w:instrText>
            </w:r>
            <w:r w:rsidR="00684920">
              <w:rPr>
                <w:noProof/>
                <w:webHidden/>
              </w:rPr>
            </w:r>
            <w:r w:rsidR="00684920">
              <w:rPr>
                <w:noProof/>
                <w:webHidden/>
              </w:rPr>
              <w:fldChar w:fldCharType="separate"/>
            </w:r>
            <w:r w:rsidR="00BA2CE7">
              <w:rPr>
                <w:noProof/>
                <w:webHidden/>
              </w:rPr>
              <w:t>29</w:t>
            </w:r>
            <w:r w:rsidR="00684920">
              <w:rPr>
                <w:noProof/>
                <w:webHidden/>
              </w:rPr>
              <w:fldChar w:fldCharType="end"/>
            </w:r>
          </w:hyperlink>
        </w:p>
        <w:p w14:paraId="1661193A" w14:textId="77777777" w:rsidR="00770E35" w:rsidRDefault="00770E35">
          <w:r>
            <w:rPr>
              <w:b/>
              <w:bCs/>
              <w:noProof/>
            </w:rPr>
            <w:fldChar w:fldCharType="end"/>
          </w:r>
        </w:p>
      </w:sdtContent>
    </w:sdt>
    <w:p w14:paraId="26118144" w14:textId="77777777" w:rsidR="00913A6E" w:rsidRPr="00F13916" w:rsidRDefault="00770E3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0898D437" w14:textId="77777777" w:rsidR="00672462" w:rsidRDefault="00913A6E" w:rsidP="00FB6269">
      <w:pPr>
        <w:pStyle w:val="Nagwek1"/>
        <w:ind w:hanging="1211"/>
      </w:pPr>
      <w:bookmarkStart w:id="0" w:name="_Toc2852226"/>
      <w:r>
        <w:lastRenderedPageBreak/>
        <w:t>Serwer typ I</w:t>
      </w:r>
      <w:bookmarkEnd w:id="0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13A6E" w:rsidRPr="00425574" w14:paraId="2551C32C" w14:textId="77777777" w:rsidTr="00D053AD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6A11F28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24038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B684FF" w14:textId="77777777" w:rsidR="00913A6E" w:rsidRPr="00425574" w:rsidRDefault="00913A6E" w:rsidP="00913A6E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936FA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EF6E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4332CCD7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9348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916335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B97B04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13A6E" w:rsidRPr="00425574" w14:paraId="33C718C4" w14:textId="77777777" w:rsidTr="00D053AD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CB937BD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C35C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BC93279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21192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8B7B3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C2790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86C1D7" w14:textId="77777777" w:rsidR="00913A6E" w:rsidRPr="00425574" w:rsidRDefault="00913A6E" w:rsidP="00913A6E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13A6E" w:rsidRPr="00425574" w14:paraId="26F9AD6D" w14:textId="77777777" w:rsidTr="00D053AD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F1DD" w14:textId="17D98ED6" w:rsidR="00913A6E" w:rsidRPr="00425574" w:rsidRDefault="00913A6E" w:rsidP="00913A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F2783E">
              <w:rPr>
                <w:rFonts w:cstheme="minorHAnsi"/>
                <w:b/>
              </w:rPr>
              <w:t>typ 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697508">
              <w:rPr>
                <w:rFonts w:cstheme="minorHAnsi"/>
                <w:b/>
              </w:rPr>
              <w:t>z dostawą,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A33F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7A62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DAEA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0A1" w14:textId="77777777" w:rsidR="00913A6E" w:rsidRPr="00425574" w:rsidRDefault="00684920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605C" w14:textId="77777777" w:rsidR="00913A6E" w:rsidRPr="00425574" w:rsidRDefault="00913A6E" w:rsidP="00913A6E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9B6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4B0A0971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5B192424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</w:p>
          <w:p w14:paraId="6E8C6F16" w14:textId="77777777" w:rsidR="00913A6E" w:rsidRPr="00425574" w:rsidRDefault="00913A6E" w:rsidP="00913A6E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1C8EA26B" w14:textId="77777777" w:rsidR="00913A6E" w:rsidRPr="00425574" w:rsidRDefault="00913A6E" w:rsidP="00913A6E">
            <w:pPr>
              <w:rPr>
                <w:rFonts w:cstheme="minorHAnsi"/>
                <w:bCs/>
                <w:i/>
              </w:rPr>
            </w:pPr>
          </w:p>
        </w:tc>
      </w:tr>
      <w:tr w:rsidR="00913A6E" w:rsidRPr="00425574" w14:paraId="26B8FA03" w14:textId="77777777" w:rsidTr="00D053AD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FE2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B414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1CB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13A6E" w:rsidRPr="00425574" w14:paraId="1546989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009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3682" w14:textId="1592C454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060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392E42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476425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863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6EEF" w14:textId="77777777" w:rsidR="00913A6E" w:rsidRPr="00A5174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Rozmiar serwera nie więcej niż </w:t>
            </w:r>
            <w:r w:rsidR="00F13916">
              <w:rPr>
                <w:rFonts w:cstheme="minorHAnsi"/>
              </w:rPr>
              <w:t>2</w:t>
            </w:r>
            <w:r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712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D97BFC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34FA9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14F7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3041" w14:textId="01E00444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</w:t>
            </w:r>
            <w:r w:rsidR="005C0117">
              <w:rPr>
                <w:rFonts w:cstheme="minorHAnsi"/>
              </w:rPr>
              <w:t xml:space="preserve"> </w:t>
            </w:r>
            <w:r w:rsidRPr="00D06086">
              <w:rPr>
                <w:rFonts w:cstheme="minorHAnsi"/>
              </w:rPr>
              <w:t>64</w:t>
            </w:r>
            <w:r w:rsidR="005C0117">
              <w:rPr>
                <w:rFonts w:cstheme="minorHAnsi"/>
              </w:rPr>
              <w:t xml:space="preserve"> Bit</w:t>
            </w:r>
            <w:r>
              <w:rPr>
                <w:rFonts w:cstheme="minorHAnsi"/>
              </w:rPr>
              <w:t xml:space="preserve">. </w:t>
            </w:r>
            <w:r w:rsidR="00684920">
              <w:rPr>
                <w:rFonts w:cstheme="minorHAnsi"/>
              </w:rPr>
              <w:t>Posiadający nie więcej niż 16 rdzeni.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1670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5B56A4F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602C516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42B1DBF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5234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50B0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poprzez dodanie drugiego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2178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A1AE8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222CB12" w14:textId="77777777" w:rsidTr="00567836">
        <w:trPr>
          <w:trHeight w:val="326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F9766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FEA4" w14:textId="4096DEE8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Wydajność procesora dla serwera </w:t>
            </w:r>
            <w:r w:rsidR="007D0C5E">
              <w:rPr>
                <w:rFonts w:cstheme="minorHAnsi"/>
              </w:rPr>
              <w:t xml:space="preserve">obliczona według </w:t>
            </w:r>
            <w:r w:rsidR="00CA36AE">
              <w:rPr>
                <w:rFonts w:cstheme="minorHAnsi"/>
              </w:rPr>
              <w:t>metody</w:t>
            </w:r>
            <w:r w:rsidR="007D0C5E">
              <w:rPr>
                <w:rFonts w:cstheme="minorHAnsi"/>
              </w:rPr>
              <w:t xml:space="preserve"> opisanej przez </w:t>
            </w:r>
            <w:r w:rsidR="007D0C5E" w:rsidRPr="007D0C5E">
              <w:rPr>
                <w:rFonts w:cstheme="minorHAnsi"/>
              </w:rPr>
              <w:t>Standard Performance Evaluation Corporation</w:t>
            </w:r>
            <w:r w:rsidR="007D0C5E">
              <w:rPr>
                <w:rFonts w:cstheme="minorHAnsi"/>
              </w:rPr>
              <w:t xml:space="preserve"> (spec.org) dla testu</w:t>
            </w:r>
            <w:r>
              <w:rPr>
                <w:rFonts w:cstheme="minorHAnsi"/>
              </w:rPr>
              <w:t xml:space="preserve"> </w:t>
            </w:r>
            <w:r w:rsidRPr="008C7C6F">
              <w:rPr>
                <w:rFonts w:cstheme="minorHAnsi"/>
              </w:rPr>
              <w:t>CPU</w:t>
            </w:r>
            <w:r>
              <w:rPr>
                <w:rFonts w:cstheme="minorHAnsi"/>
              </w:rPr>
              <w:t xml:space="preserve"> </w:t>
            </w:r>
            <w:r w:rsidR="00C546EC">
              <w:rPr>
                <w:rFonts w:cstheme="minorHAnsi"/>
              </w:rPr>
              <w:t xml:space="preserve">2017 </w:t>
            </w:r>
            <w:proofErr w:type="spellStart"/>
            <w:r w:rsidR="00C546EC">
              <w:rPr>
                <w:rFonts w:cstheme="minorHAnsi"/>
              </w:rPr>
              <w:t>Integer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proofErr w:type="spellStart"/>
            <w:r w:rsidR="00C546EC">
              <w:rPr>
                <w:rFonts w:cstheme="minorHAnsi"/>
              </w:rPr>
              <w:t>Rate</w:t>
            </w:r>
            <w:proofErr w:type="spellEnd"/>
            <w:r w:rsidR="00C546EC">
              <w:rPr>
                <w:rFonts w:cstheme="minorHAnsi"/>
              </w:rPr>
              <w:t xml:space="preserve"> </w:t>
            </w:r>
            <w:r w:rsidR="007D0C5E">
              <w:rPr>
                <w:rFonts w:cstheme="minorHAnsi"/>
              </w:rPr>
              <w:t xml:space="preserve"> powinna </w:t>
            </w:r>
            <w:r>
              <w:rPr>
                <w:rFonts w:cstheme="minorHAnsi"/>
              </w:rPr>
              <w:t xml:space="preserve"> wynosić dla wa</w:t>
            </w:r>
            <w:r w:rsidR="000A0044">
              <w:rPr>
                <w:rFonts w:cstheme="minorHAnsi"/>
              </w:rPr>
              <w:t xml:space="preserve">rtości </w:t>
            </w:r>
            <w:proofErr w:type="spellStart"/>
            <w:r w:rsidR="000A0044">
              <w:rPr>
                <w:rFonts w:cstheme="minorHAnsi"/>
              </w:rPr>
              <w:t>baseline</w:t>
            </w:r>
            <w:proofErr w:type="spellEnd"/>
            <w:r w:rsidR="000A0044">
              <w:rPr>
                <w:rFonts w:cstheme="minorHAnsi"/>
              </w:rPr>
              <w:t xml:space="preserve"> nie mniej niż 175</w:t>
            </w:r>
            <w:r>
              <w:rPr>
                <w:rFonts w:cstheme="minorHAnsi"/>
              </w:rPr>
              <w:t xml:space="preserve"> dla konfiguracji serwera z 2 procesorami.</w:t>
            </w:r>
            <w:r w:rsidR="007D0C5E">
              <w:rPr>
                <w:rFonts w:cstheme="minorHAnsi"/>
              </w:rPr>
              <w:t xml:space="preserve"> </w:t>
            </w:r>
            <w:r w:rsidR="00F0798D">
              <w:rPr>
                <w:rFonts w:cstheme="minorHAnsi"/>
              </w:rPr>
              <w:t>(wyniki testu aktualne na 12.04.2019</w:t>
            </w:r>
            <w:r w:rsidR="00F0798D" w:rsidRPr="00F0798D">
              <w:rPr>
                <w:rFonts w:cstheme="minorHAnsi"/>
              </w:rPr>
              <w:t xml:space="preserve"> r. znajdują się</w:t>
            </w:r>
            <w:r w:rsidR="00F0798D">
              <w:rPr>
                <w:rFonts w:cstheme="minorHAnsi"/>
              </w:rPr>
              <w:t xml:space="preserve"> w załączniku A</w:t>
            </w:r>
            <w:r w:rsidR="00F0798D" w:rsidRPr="00F0798D">
              <w:rPr>
                <w:rFonts w:cstheme="minorHAnsi"/>
              </w:rPr>
              <w:t xml:space="preserve"> do </w:t>
            </w:r>
            <w:r w:rsidR="00F0798D">
              <w:rPr>
                <w:rFonts w:cstheme="minorHAnsi"/>
              </w:rPr>
              <w:t>niniejszego opisu przedmiotu zamówienia,</w:t>
            </w:r>
            <w:r w:rsidR="00F0798D" w:rsidRPr="00F0798D">
              <w:rPr>
                <w:rFonts w:cstheme="minorHAnsi"/>
              </w:rPr>
              <w:t xml:space="preserve"> Zamawiający oceni zaoferowany procesor w oparciu o te wyniki).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6F4A" w14:textId="746769A2" w:rsidR="00131D0E" w:rsidRDefault="000A0044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Parametr punktowany. 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="00131D0E">
              <w:rPr>
                <w:rFonts w:cstheme="minorHAnsi"/>
                <w:b/>
                <w:bCs/>
                <w:color w:val="FF0000"/>
              </w:rPr>
              <w:t>Maksymalnie 10 pkt</w:t>
            </w:r>
          </w:p>
          <w:p w14:paraId="3E4C6071" w14:textId="6471C6F1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B02E6D7" w14:textId="77777777" w:rsidR="00386C8C" w:rsidRPr="00386C8C" w:rsidRDefault="00386C8C" w:rsidP="00386C8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Liczba punktów </w:t>
            </w:r>
            <w:proofErr w:type="spellStart"/>
            <w:r w:rsidRPr="00386C8C">
              <w:rPr>
                <w:b/>
                <w:bCs/>
                <w:color w:val="FF0000"/>
                <w:sz w:val="20"/>
                <w:szCs w:val="20"/>
              </w:rPr>
              <w:t>Ws</w:t>
            </w:r>
            <w:proofErr w:type="spellEnd"/>
            <w:r w:rsidRPr="00386C8C">
              <w:rPr>
                <w:b/>
                <w:bCs/>
                <w:color w:val="FF0000"/>
                <w:sz w:val="20"/>
                <w:szCs w:val="20"/>
              </w:rPr>
              <w:t xml:space="preserve"> = ((Wsi-174)/(Wsmax-174)) * 10</w:t>
            </w:r>
          </w:p>
          <w:p w14:paraId="09133B6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41DA0507" w14:textId="115796F3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7BEA0AA0" w14:textId="443C6A7E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WS</w:t>
            </w:r>
            <w:r w:rsidRPr="00131D0E">
              <w:rPr>
                <w:rFonts w:cstheme="minorHAnsi"/>
                <w:b/>
                <w:bCs/>
                <w:color w:val="FF0000"/>
              </w:rPr>
              <w:t>tmax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5CCE349F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6788CA91" w14:textId="00CB629D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 xml:space="preserve">Podać 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dla serwera z 2 CPU</w:t>
            </w:r>
          </w:p>
          <w:p w14:paraId="05D01996" w14:textId="77777777" w:rsidR="000A0044" w:rsidRDefault="000A0044" w:rsidP="000A004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8522359" w14:textId="607209AF" w:rsidR="00601D2B" w:rsidRDefault="000A0044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B85E19E" w14:textId="77777777" w:rsidTr="00567836">
        <w:trPr>
          <w:trHeight w:val="86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52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6D6C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>
              <w:rPr>
                <w:rFonts w:cstheme="minorHAnsi"/>
              </w:rPr>
              <w:t>384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w modułach o pojemności min</w:t>
            </w:r>
            <w:r w:rsidR="00A5423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64GB.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240" w14:textId="477E9BA7" w:rsidR="00913A6E" w:rsidRDefault="00913A6E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478C46D3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64FEF7E1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69D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A8FD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12 slotów na pamięci RAM dla każdego z gniazd procesora.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AEC1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gniazd</w:t>
            </w:r>
          </w:p>
          <w:p w14:paraId="6691E878" w14:textId="77777777" w:rsidR="00A5423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69032F1" w14:textId="77777777" w:rsidR="00913A6E" w:rsidRDefault="00A5423E" w:rsidP="00A5423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22BE846B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52A6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70F7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23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17BBAEB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3B5578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B572" w14:textId="77777777" w:rsidR="00913A6E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8F36" w14:textId="77777777" w:rsidR="00913A6E" w:rsidRPr="00D0608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Możliwość rozbudowy ilości pamięci RAM  do min. 76</w:t>
            </w:r>
            <w:r>
              <w:rPr>
                <w:rFonts w:cstheme="minorHAnsi"/>
              </w:rPr>
              <w:t>8</w:t>
            </w:r>
            <w:r w:rsidRPr="00D06086">
              <w:rPr>
                <w:rFonts w:cstheme="minorHAnsi"/>
              </w:rPr>
              <w:t xml:space="preserve">GB. </w:t>
            </w:r>
            <w:r>
              <w:rPr>
                <w:rFonts w:cstheme="minorHAnsi"/>
              </w:rPr>
              <w:t>Przy założeniu, że rozbudowa</w:t>
            </w:r>
            <w:r w:rsidRPr="00D060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jest realizowana</w:t>
            </w:r>
            <w:r w:rsidRPr="00D06086">
              <w:rPr>
                <w:rFonts w:cstheme="minorHAnsi"/>
              </w:rPr>
              <w:t xml:space="preserve"> przez dodanie dodatkowych modułów</w:t>
            </w:r>
            <w:r>
              <w:rPr>
                <w:rFonts w:cstheme="minorHAnsi"/>
              </w:rPr>
              <w:t xml:space="preserve"> o pojemności identycznej z dostarczonymi</w:t>
            </w:r>
            <w:r w:rsidRPr="00D06086">
              <w:rPr>
                <w:rFonts w:cstheme="minorHAnsi"/>
              </w:rPr>
              <w:t>, bez konieczności wymiany posiadanych już modułów lub do</w:t>
            </w:r>
            <w:r>
              <w:rPr>
                <w:rFonts w:cstheme="minorHAnsi"/>
              </w:rPr>
              <w:t>dani</w:t>
            </w:r>
            <w:r w:rsidR="000064B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procesora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D85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maksymalną ilość obsługiwanej pamięci dla podanych warunków</w:t>
            </w:r>
          </w:p>
          <w:p w14:paraId="1F289A22" w14:textId="77777777" w:rsidR="00913A6E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3ADC3B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913A6E" w:rsidRPr="00425574" w14:paraId="367F45C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AC9C4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30B5" w14:textId="77777777" w:rsidR="00913A6E" w:rsidRPr="00A51746" w:rsidRDefault="00913A6E" w:rsidP="0039690C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>etekcji i korekcji błędów (ECC</w:t>
            </w:r>
            <w:r w:rsidR="00F13916"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54A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D5C1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3378C3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82D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DBC" w14:textId="77777777" w:rsidR="00913A6E" w:rsidRPr="00D06086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BC0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DC445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DE367A0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BBBBA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7EC" w14:textId="3A82933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o co najmniej 6 dodatkowych dysków bez konieczności wymiany lub dodania kontrolera dyskowego.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B0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B49EBB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5579169C" w14:textId="77777777" w:rsidTr="0039690C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30C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13D9" w14:textId="3E55D1D9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1F3B09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1F3B09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6. Kontroler w pełni sprzętowy. Operacje obsługi, detekcji błędów, odbudowy powinny odbywać się bez pośrednictwa uruchomionego na serwerze systemu operacyjnego.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2A7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D4381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C95C56E" w14:textId="77777777" w:rsidTr="00567836">
        <w:trPr>
          <w:trHeight w:val="9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E5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012D" w14:textId="77777777" w:rsidR="00913A6E" w:rsidRPr="00663D10" w:rsidRDefault="00913A6E" w:rsidP="0039690C">
            <w:pPr>
              <w:contextualSpacing/>
              <w:rPr>
                <w:rFonts w:cstheme="minorHAnsi"/>
              </w:rPr>
            </w:pPr>
            <w:r w:rsidRPr="00663D10">
              <w:rPr>
                <w:rFonts w:cstheme="minorHAnsi"/>
              </w:rPr>
              <w:t>Dwa redundantnie pracujące zasilacze 230V</w:t>
            </w:r>
            <w:r w:rsidR="00C40767">
              <w:rPr>
                <w:rFonts w:cstheme="minorHAnsi"/>
              </w:rPr>
              <w:t xml:space="preserve"> o mocy wystarczającej do pracy serwera przy maksymalnym obciążeniu, również w przypadku awarii jednego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E63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871DF9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767" w:rsidRPr="00425574" w14:paraId="7DF7C1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CFC" w14:textId="77777777" w:rsidR="00C40767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8915" w14:textId="77777777" w:rsidR="00C40767" w:rsidRPr="00663D10" w:rsidRDefault="00C40767" w:rsidP="0039690C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Redundantne wentylatory umożliwiające prace serwera przy maksymalnym obciążeniu, również w przypadku awarii jednego wentylatora.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ED27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3ADB31" w14:textId="77777777" w:rsidR="00C40767" w:rsidRPr="00425574" w:rsidRDefault="00C40767" w:rsidP="00C407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C0D8030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3B3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D87A" w14:textId="77777777" w:rsidR="00913A6E" w:rsidRPr="00663D10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0FA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B17CCD" w14:textId="77777777" w:rsidR="00913A6E" w:rsidRPr="00425574" w:rsidRDefault="00913A6E" w:rsidP="00913A6E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00534AE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A8B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A1A4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4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E1A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B928BA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FCF8177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BFF8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4EE2" w14:textId="053535DA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4 kable przyłączeniowe umożliwiające pracę z prędkością</w:t>
            </w:r>
            <w:r w:rsidR="00EF5890">
              <w:rPr>
                <w:rFonts w:cstheme="minorHAnsi"/>
              </w:rPr>
              <w:t xml:space="preserve"> nie mniejszą niż </w:t>
            </w:r>
            <w:r>
              <w:rPr>
                <w:rFonts w:cstheme="minorHAnsi"/>
              </w:rPr>
              <w:t xml:space="preserve">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A03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0D219F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D4481F1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8E9F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BD1" w14:textId="7D604A8B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2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umożliwiające podłą</w:t>
            </w:r>
            <w:r w:rsidR="00FB2210">
              <w:rPr>
                <w:rFonts w:cstheme="minorHAnsi"/>
              </w:rPr>
              <w:t>czenie serwera do dostarczanych przełączników</w:t>
            </w:r>
            <w:r>
              <w:rPr>
                <w:rFonts w:cstheme="minorHAnsi"/>
              </w:rPr>
              <w:t xml:space="preserve"> SAN z prędkością nie mniejszą niż 16Gbit/s</w:t>
            </w:r>
            <w:r w:rsidR="00F13916">
              <w:rPr>
                <w:rFonts w:cstheme="minorHAnsi"/>
              </w:rPr>
              <w:t xml:space="preserve"> każdy</w:t>
            </w:r>
            <w:r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E1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D4AED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77516" w:rsidRPr="00425574" w14:paraId="0D68FEA2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BC7E" w14:textId="77777777" w:rsidR="00677516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DB42" w14:textId="7218B918" w:rsidR="00677516" w:rsidRDefault="0067751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rozbudowy serwera aby całkowita liczba slotów PCI-E 8x (lub więcej) w wersji 3.0 lub wyżej, wynosiła 3 lub więcej.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07B2" w14:textId="0CB8D99C" w:rsidR="0039690C" w:rsidRDefault="0039690C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0A0044">
              <w:rPr>
                <w:rFonts w:cstheme="minorHAnsi"/>
                <w:b/>
                <w:bCs/>
                <w:color w:val="FF0000"/>
              </w:rPr>
              <w:t>Parametr punktowany.</w:t>
            </w:r>
          </w:p>
          <w:p w14:paraId="7DE83044" w14:textId="69E2909B" w:rsidR="000A1023" w:rsidRDefault="000A1023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>Maksymalna liczba slotów PCI-Ex 8x</w:t>
            </w:r>
          </w:p>
          <w:p w14:paraId="4F9090DF" w14:textId="0A902F0E" w:rsidR="00677516" w:rsidRPr="00677516" w:rsidRDefault="00677516" w:rsidP="00677516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677516">
              <w:rPr>
                <w:rFonts w:cstheme="minorHAnsi"/>
                <w:b/>
                <w:bCs/>
                <w:color w:val="FF0000"/>
              </w:rPr>
              <w:t xml:space="preserve"> (3 – 0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4 – 5 punktów,</w:t>
            </w:r>
            <w:r w:rsidR="0039690C">
              <w:rPr>
                <w:rFonts w:cstheme="minorHAnsi"/>
                <w:b/>
                <w:bCs/>
                <w:color w:val="FF0000"/>
              </w:rPr>
              <w:br/>
            </w:r>
            <w:r w:rsidRPr="00677516">
              <w:rPr>
                <w:rFonts w:cstheme="minorHAnsi"/>
                <w:b/>
                <w:bCs/>
                <w:color w:val="FF0000"/>
              </w:rPr>
              <w:t xml:space="preserve"> 5 lub więcej – 10 punktów)</w:t>
            </w:r>
            <w:r w:rsidRPr="00677516">
              <w:rPr>
                <w:rFonts w:cstheme="minorHAnsi"/>
                <w:b/>
                <w:bCs/>
                <w:color w:val="FF0000"/>
              </w:rPr>
              <w:br/>
            </w:r>
          </w:p>
          <w:p w14:paraId="7B6C864C" w14:textId="70D6575D" w:rsidR="00531244" w:rsidRPr="00531244" w:rsidRDefault="00677516" w:rsidP="0039690C">
            <w:pPr>
              <w:spacing w:after="0" w:line="240" w:lineRule="auto"/>
              <w:jc w:val="center"/>
              <w:rPr>
                <w:rFonts w:cstheme="minorHAnsi"/>
                <w:bCs/>
                <w:i/>
                <w:color w:val="FF0000"/>
              </w:rPr>
            </w:pP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601D2B">
              <w:rPr>
                <w:rFonts w:cstheme="minorHAnsi"/>
                <w:bCs/>
                <w:i/>
                <w:color w:val="FF0000"/>
              </w:rPr>
              <w:t>….</w:t>
            </w:r>
            <w:r w:rsidRPr="00677516">
              <w:rPr>
                <w:rFonts w:cstheme="minorHAnsi"/>
                <w:bCs/>
                <w:i/>
                <w:color w:val="FF0000"/>
              </w:rPr>
              <w:t>…</w:t>
            </w:r>
            <w:r w:rsidR="00531244">
              <w:rPr>
                <w:rFonts w:cstheme="minorHAnsi"/>
                <w:bCs/>
                <w:i/>
                <w:color w:val="FF0000"/>
              </w:rPr>
              <w:t>…..</w:t>
            </w:r>
            <w:r w:rsidRPr="00677516">
              <w:rPr>
                <w:rFonts w:cstheme="minorHAnsi"/>
                <w:bCs/>
                <w:i/>
                <w:color w:val="FF0000"/>
              </w:rPr>
              <w:t>………</w:t>
            </w:r>
          </w:p>
        </w:tc>
      </w:tr>
      <w:tr w:rsidR="00913A6E" w:rsidRPr="00425574" w14:paraId="7C7438E3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D4B6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150D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Dostarczony komplet elementów umożliwiający podłączenie serwera do przełączników SAN (m.in. wkładki SFP+, kable przyłączeniowe). Serwery praz przełączniki SAN będą zamontowane w tej samej szafie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>.</w:t>
            </w:r>
            <w:r w:rsidR="00642220">
              <w:rPr>
                <w:rFonts w:cstheme="minorHAnsi"/>
              </w:rPr>
              <w:t xml:space="preserve"> Kable przyłączeniowe powinny być kat. OM4 lub wyższej.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4AA5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BB7B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22956089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5939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A3D1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</w:t>
            </w:r>
            <w:r w:rsidR="00751692">
              <w:rPr>
                <w:rFonts w:cstheme="minorHAnsi"/>
              </w:rPr>
              <w:t xml:space="preserve">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67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AA8A38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92623F8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24FC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C0BE" w14:textId="77777777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możliwość zdalnego podglądu obrazu konsoli</w:t>
            </w:r>
            <w:r w:rsidR="00642220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99764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3A21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1F5DB64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606FCA3F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D60E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C5AE" w14:textId="77777777" w:rsidR="00913A6E" w:rsidRDefault="00D83726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c</w:t>
            </w:r>
            <w:r w:rsidR="00913A6E">
              <w:rPr>
                <w:rFonts w:cstheme="minorHAnsi"/>
              </w:rPr>
              <w:t>entralny system prezentujący parametry dostarczonych serwerów w zakresie:</w:t>
            </w:r>
            <w:r w:rsidR="00913A6E"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 w:rsidR="00913A6E">
              <w:rPr>
                <w:rFonts w:cstheme="minorHAnsi"/>
              </w:rPr>
              <w:br/>
              <w:t>System powinien proaktywnie przewidywać problemy, które mogą wystąpić w przyszłości.</w:t>
            </w:r>
            <w:r w:rsidR="00913A6E"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3C10" w14:textId="77777777" w:rsidR="0039690C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FD17B9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3A55B5F3" w14:textId="60C00D5A" w:rsidR="0039690C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39690C">
              <w:rPr>
                <w:rFonts w:cstheme="minorHAnsi"/>
                <w:b/>
                <w:bCs/>
                <w:color w:val="FF0000"/>
              </w:rPr>
              <w:t>TAK - 10 punktów</w:t>
            </w:r>
          </w:p>
          <w:p w14:paraId="58FA81F2" w14:textId="6F1C50F6" w:rsidR="00913A6E" w:rsidRDefault="0039690C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- 0 punktów</w:t>
            </w:r>
            <w:r w:rsidR="00D83726">
              <w:rPr>
                <w:rFonts w:cstheme="minorHAnsi"/>
                <w:b/>
                <w:bCs/>
                <w:color w:val="FF0000"/>
              </w:rPr>
              <w:t>)</w:t>
            </w:r>
          </w:p>
          <w:p w14:paraId="1D5803AC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5491A065" w14:textId="77777777" w:rsid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71C32465" w14:textId="77777777" w:rsidR="00D83726" w:rsidRPr="00D83726" w:rsidRDefault="00D83726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D83726">
              <w:rPr>
                <w:rFonts w:cstheme="minorHAnsi"/>
                <w:b/>
                <w:bCs/>
              </w:rPr>
              <w:t>………………………</w:t>
            </w:r>
          </w:p>
          <w:p w14:paraId="6658317F" w14:textId="532CA629" w:rsidR="00913A6E" w:rsidRPr="00425574" w:rsidRDefault="00913A6E" w:rsidP="0039690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</w:t>
            </w:r>
            <w:r w:rsidR="0039690C">
              <w:rPr>
                <w:rFonts w:cstheme="minorHAnsi"/>
                <w:bCs/>
                <w:i/>
              </w:rPr>
              <w:t>T</w:t>
            </w:r>
            <w:r w:rsidR="00D83726">
              <w:rPr>
                <w:rFonts w:cstheme="minorHAnsi"/>
                <w:bCs/>
                <w:i/>
              </w:rPr>
              <w:t>ak/Nie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0293AC66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CF6B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115D" w14:textId="3981BEA3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wymieniony na liście kompatybilnych urządzeń dla dostarczane</w:t>
            </w:r>
            <w:r w:rsidR="004807E1">
              <w:rPr>
                <w:rFonts w:cstheme="minorHAnsi"/>
              </w:rPr>
              <w:t xml:space="preserve">go środowiska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 xml:space="preserve">. Lista powinna być opublikowana przez producenta oprogramowania </w:t>
            </w:r>
            <w:proofErr w:type="spellStart"/>
            <w:r w:rsidR="004807E1">
              <w:rPr>
                <w:rFonts w:cstheme="minorHAnsi"/>
              </w:rPr>
              <w:t>wirtualizacyjnego</w:t>
            </w:r>
            <w:proofErr w:type="spellEnd"/>
            <w:r w:rsidR="004807E1">
              <w:rPr>
                <w:rFonts w:cstheme="minorHAnsi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04B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DAF91E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71B631CE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6E1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8DEC" w14:textId="417B42DD" w:rsidR="00913A6E" w:rsidRDefault="00913A6E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elementy serwera pochodzą od jednego producenta, z oficjalnego kanału sprzedaży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524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EC54A09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3E130086" w14:textId="77777777" w:rsidTr="00567836">
        <w:trPr>
          <w:trHeight w:val="9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937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3688" w14:textId="6040B932" w:rsidR="00913A6E" w:rsidRPr="0039690C" w:rsidRDefault="0039690C" w:rsidP="003969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EF0C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4891ED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E840DB" w14:paraId="3D2BD4F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DCD5" w14:textId="77777777" w:rsidR="00913A6E" w:rsidRPr="00425574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D483" w14:textId="5CF0B10C" w:rsidR="00913A6E" w:rsidRPr="00E840DB" w:rsidRDefault="005100B7" w:rsidP="0039690C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>pujących systemów operacyjnych</w:t>
            </w:r>
            <w:r w:rsidRPr="00E840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5B4731">
              <w:rPr>
                <w:rFonts w:cstheme="minorHAnsi"/>
              </w:rPr>
              <w:t xml:space="preserve">wykorzystywanych przez </w:t>
            </w:r>
            <w:proofErr w:type="spellStart"/>
            <w:r w:rsidR="005B4731">
              <w:rPr>
                <w:rFonts w:cstheme="minorHAnsi"/>
              </w:rPr>
              <w:t>Zamawiajacego</w:t>
            </w:r>
            <w:proofErr w:type="spellEnd"/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6.7, 6.5</w:t>
            </w:r>
            <w:r>
              <w:rPr>
                <w:rFonts w:cstheme="minorHAnsi"/>
              </w:rPr>
              <w:br/>
              <w:t xml:space="preserve">- Microsoft Windows </w:t>
            </w:r>
            <w:r w:rsidR="00635511">
              <w:rPr>
                <w:rFonts w:cstheme="minorHAnsi"/>
              </w:rPr>
              <w:t xml:space="preserve">2019, </w:t>
            </w:r>
            <w:r>
              <w:rPr>
                <w:rFonts w:cstheme="minorHAnsi"/>
              </w:rPr>
              <w:t>2016,</w:t>
            </w:r>
            <w:r w:rsidR="00635511">
              <w:rPr>
                <w:rFonts w:cstheme="minorHAnsi"/>
              </w:rPr>
              <w:t xml:space="preserve"> 2012R2</w:t>
            </w:r>
            <w:r w:rsidR="005427F5">
              <w:rPr>
                <w:rFonts w:cstheme="minorHAnsi"/>
              </w:rPr>
              <w:t xml:space="preserve"> Standard i Datacenter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5427F5">
              <w:rPr>
                <w:rFonts w:cstheme="minorHAnsi"/>
              </w:rPr>
              <w:t xml:space="preserve"> 64bit</w:t>
            </w:r>
            <w:r w:rsidR="00635511"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6640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F79C16" w14:textId="77777777" w:rsidR="00913A6E" w:rsidRPr="00E840DB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13A6E" w:rsidRPr="00425574" w14:paraId="41929D44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649E" w14:textId="77777777" w:rsidR="00913A6E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ED86" w14:textId="679BC345" w:rsidR="00913A6E" w:rsidRDefault="00913A6E" w:rsidP="009D3F6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</w:t>
            </w:r>
            <w:r w:rsidR="00BF1DB8">
              <w:rPr>
                <w:rFonts w:cstheme="minorHAnsi"/>
              </w:rPr>
              <w:t xml:space="preserve">z czasem reakcji </w:t>
            </w:r>
            <w:r>
              <w:rPr>
                <w:rFonts w:cstheme="minorHAnsi"/>
              </w:rPr>
              <w:t>następnego dnia roboczego. Serwis może być świadczony przez producenta serwera bez pośrednictwa Wykonawcy</w:t>
            </w:r>
            <w:r w:rsidR="009D3F6D">
              <w:rPr>
                <w:rFonts w:cstheme="minorHAnsi"/>
              </w:rPr>
              <w:t>. Serwis</w:t>
            </w:r>
            <w:r w:rsidR="005B4731">
              <w:rPr>
                <w:rFonts w:cstheme="minorHAnsi"/>
              </w:rPr>
              <w:t xml:space="preserve">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E54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0AA617" w14:textId="77777777" w:rsidR="00913A6E" w:rsidRPr="00425574" w:rsidRDefault="00913A6E" w:rsidP="00913A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53AE2475" w14:textId="77777777" w:rsidTr="00567836">
        <w:trPr>
          <w:trHeight w:val="82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1C89" w14:textId="77777777" w:rsidR="0056317A" w:rsidRPr="00E840DB" w:rsidRDefault="00F72BB8" w:rsidP="00913A6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7DA6" w14:textId="77777777" w:rsidR="0056317A" w:rsidRDefault="0056317A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26E5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410CDA6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7D0B40AB" w14:textId="77777777" w:rsidTr="0039690C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7D76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F35B" w14:textId="77777777" w:rsidR="00444BE3" w:rsidRDefault="00444BE3" w:rsidP="0039690C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BB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1B0E94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33BCD875" w14:textId="77777777" w:rsidR="0056317A" w:rsidRDefault="0056317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1" w:name="_Ref1738721"/>
      <w:r>
        <w:br w:type="page"/>
      </w:r>
    </w:p>
    <w:p w14:paraId="6EC8CF8D" w14:textId="77777777" w:rsidR="00F13916" w:rsidRPr="00425574" w:rsidRDefault="00F13916" w:rsidP="00A542DF">
      <w:pPr>
        <w:pStyle w:val="Nagwek1"/>
        <w:ind w:hanging="1353"/>
      </w:pPr>
      <w:bookmarkStart w:id="2" w:name="_Ref2846497"/>
      <w:bookmarkStart w:id="3" w:name="_Toc2852227"/>
      <w:r>
        <w:lastRenderedPageBreak/>
        <w:t xml:space="preserve">Serwer typ </w:t>
      </w:r>
      <w:r w:rsidRPr="00425574">
        <w:t>I</w:t>
      </w:r>
      <w:bookmarkEnd w:id="1"/>
      <w:r>
        <w:t>I</w:t>
      </w:r>
      <w:bookmarkEnd w:id="2"/>
      <w:bookmarkEnd w:id="3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D8D8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13916" w:rsidRPr="00425574" w14:paraId="27AA6BD9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8CF464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763D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4EE1DD" w14:textId="77777777" w:rsidR="00F13916" w:rsidRPr="00425574" w:rsidRDefault="00F13916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BA73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9B659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1025735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67F9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1973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1C5FF0ED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13916" w:rsidRPr="00425574" w14:paraId="6A04F1B7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4FF81CB4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71FA0E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92F508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EF6D2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F91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8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2ADA4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13916" w:rsidRPr="00425574" w14:paraId="095E42D8" w14:textId="77777777" w:rsidTr="00567836">
        <w:trPr>
          <w:trHeight w:val="1895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F975" w14:textId="004ED831" w:rsidR="00F13916" w:rsidRPr="00425574" w:rsidRDefault="00F13916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Serwer</w:t>
            </w:r>
            <w:r w:rsidR="001D46F6">
              <w:rPr>
                <w:rFonts w:cstheme="minorHAnsi"/>
                <w:b/>
              </w:rPr>
              <w:t xml:space="preserve"> </w:t>
            </w:r>
            <w:r w:rsidR="00384E3A">
              <w:rPr>
                <w:rFonts w:cstheme="minorHAnsi"/>
                <w:b/>
              </w:rPr>
              <w:t>typ II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E0A3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8C9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E369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976" w14:textId="77777777" w:rsidR="00F13916" w:rsidRPr="00425574" w:rsidRDefault="00B1105A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74C" w14:textId="77777777" w:rsidR="00F13916" w:rsidRPr="00425574" w:rsidRDefault="00F13916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59DF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2C8FA2FE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1D6CC218" w14:textId="77777777" w:rsidR="00F13916" w:rsidRPr="00425574" w:rsidRDefault="00F13916" w:rsidP="00AE4EEF">
            <w:pPr>
              <w:rPr>
                <w:rFonts w:cstheme="minorHAnsi"/>
                <w:b/>
                <w:bCs/>
              </w:rPr>
            </w:pPr>
          </w:p>
          <w:p w14:paraId="7E39C598" w14:textId="587BB371" w:rsidR="00F13916" w:rsidRPr="00567836" w:rsidRDefault="00F13916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F13916" w:rsidRPr="00425574" w14:paraId="2DC80730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1E3B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7507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8534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13916" w:rsidRPr="00425574" w14:paraId="59A9801B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9A7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EC39" w14:textId="77777777" w:rsidR="00F13916" w:rsidRPr="00A5174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 w szczególności szyny montażowe i ramię prowadzenia okablowania umożliwiające wysuwanie serwera w szafie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FA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9BBEE16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D6163B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7BE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1C90" w14:textId="77777777" w:rsidR="00F13916" w:rsidRPr="00A51746" w:rsidRDefault="008F2969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serwera nie więcej niż 6</w:t>
            </w:r>
            <w:r w:rsidR="00F13916">
              <w:rPr>
                <w:rFonts w:cstheme="minorHAnsi"/>
              </w:rPr>
              <w:t>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EC3BD" w14:textId="6E399407" w:rsidR="00F13916" w:rsidRPr="008F2969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 xml:space="preserve">Parametr </w:t>
            </w:r>
            <w:r w:rsidR="008F2969" w:rsidRPr="008F2969">
              <w:rPr>
                <w:rFonts w:cstheme="minorHAnsi"/>
                <w:b/>
                <w:bCs/>
                <w:color w:val="FF0000"/>
              </w:rPr>
              <w:t>punktowany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(</w:t>
            </w:r>
            <w:r w:rsidR="00997358">
              <w:rPr>
                <w:rFonts w:cstheme="minorHAnsi"/>
                <w:b/>
                <w:bCs/>
                <w:color w:val="FF0000"/>
              </w:rPr>
              <w:t>1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lub </w:t>
            </w:r>
            <w:r w:rsidR="00997358">
              <w:rPr>
                <w:rFonts w:cstheme="minorHAnsi"/>
                <w:b/>
                <w:bCs/>
                <w:color w:val="FF0000"/>
              </w:rPr>
              <w:t>2</w:t>
            </w:r>
            <w:r w:rsidR="008172E0">
              <w:rPr>
                <w:rFonts w:cstheme="minorHAnsi"/>
                <w:b/>
                <w:bCs/>
                <w:color w:val="FF0000"/>
              </w:rPr>
              <w:t xml:space="preserve">U </w:t>
            </w:r>
            <w:r w:rsidR="008F2969">
              <w:rPr>
                <w:rFonts w:cstheme="minorHAnsi"/>
                <w:b/>
                <w:bCs/>
                <w:color w:val="FF0000"/>
              </w:rPr>
              <w:t>– 1</w:t>
            </w:r>
            <w:r w:rsidR="00997358">
              <w:rPr>
                <w:rFonts w:cstheme="minorHAnsi"/>
                <w:b/>
                <w:bCs/>
                <w:color w:val="FF0000"/>
              </w:rPr>
              <w:t>0</w:t>
            </w:r>
            <w:r w:rsidR="008F2969">
              <w:rPr>
                <w:rFonts w:cstheme="minorHAnsi"/>
                <w:b/>
                <w:bCs/>
                <w:color w:val="FF0000"/>
              </w:rPr>
              <w:t xml:space="preserve">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3U lub 4U – 5 punktów,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  <w:t>5U – 2 punkty,</w:t>
            </w:r>
            <w:r w:rsidR="00997358">
              <w:rPr>
                <w:rFonts w:cstheme="minorHAnsi"/>
                <w:b/>
                <w:bCs/>
                <w:color w:val="FF0000"/>
              </w:rPr>
              <w:br/>
            </w:r>
            <w:r w:rsidR="008F2969">
              <w:rPr>
                <w:rFonts w:cstheme="minorHAnsi"/>
                <w:b/>
                <w:bCs/>
                <w:color w:val="FF0000"/>
              </w:rPr>
              <w:t>6U – 0 pu</w:t>
            </w:r>
            <w:r w:rsidR="00997358">
              <w:rPr>
                <w:rFonts w:cstheme="minorHAnsi"/>
                <w:b/>
                <w:bCs/>
                <w:color w:val="FF0000"/>
              </w:rPr>
              <w:t>nktów</w:t>
            </w:r>
            <w:r w:rsidR="008F2969">
              <w:rPr>
                <w:rFonts w:cstheme="minorHAnsi"/>
                <w:b/>
                <w:bCs/>
                <w:color w:val="FF0000"/>
              </w:rPr>
              <w:t>)</w:t>
            </w:r>
          </w:p>
          <w:p w14:paraId="49D0B18E" w14:textId="066945CF" w:rsidR="008F2969" w:rsidRDefault="008F2969" w:rsidP="0056783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wysokość serwera w jedn. U</w:t>
            </w:r>
          </w:p>
          <w:p w14:paraId="66386AAD" w14:textId="77777777" w:rsidR="008F2969" w:rsidRPr="00425574" w:rsidRDefault="008F2969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  <w:tr w:rsidR="00F13916" w:rsidRPr="00425574" w14:paraId="291519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0AEC" w14:textId="77777777" w:rsidR="00F13916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E197" w14:textId="76F2429E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 Procesor w architekturze  </w:t>
            </w:r>
            <w:r w:rsidRPr="00D06086">
              <w:rPr>
                <w:rFonts w:cstheme="minorHAnsi"/>
              </w:rPr>
              <w:t>x8664</w:t>
            </w:r>
            <w:r>
              <w:rPr>
                <w:rFonts w:cstheme="minorHAnsi"/>
              </w:rPr>
              <w:t xml:space="preserve"> posiadający nie mniej niż </w:t>
            </w:r>
            <w:r w:rsidR="00ED07F4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ale nie więcej niż 16 rdzeni fizycznych.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03D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model</w:t>
            </w:r>
          </w:p>
          <w:p w14:paraId="07CF2A99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1A1D92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052F82" w:rsidRPr="00425574" w14:paraId="01393032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4D16" w14:textId="77777777" w:rsidR="00052F82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0820" w14:textId="77777777" w:rsidR="00052F82" w:rsidRDefault="00052F82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Ilość pamięci cache L3 w procesorze nie mniej niż 20MB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AA3D" w14:textId="77777777" w:rsidR="00052F82" w:rsidRPr="00425574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1AE52" w14:textId="77777777" w:rsidR="00052F82" w:rsidRDefault="00052F82" w:rsidP="00052F8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87F00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AEAF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173E" w14:textId="77777777" w:rsidR="00F13916" w:rsidRPr="00D0608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 xml:space="preserve">Ilość pamięci RAM nie mniej niż </w:t>
            </w:r>
            <w:r w:rsidR="00635511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  <w:r w:rsidRPr="00D06086">
              <w:rPr>
                <w:rFonts w:cstheme="minorHAnsi"/>
              </w:rPr>
              <w:t>GB</w:t>
            </w:r>
            <w:r>
              <w:rPr>
                <w:rFonts w:cstheme="minorHAnsi"/>
              </w:rPr>
              <w:t xml:space="preserve"> o częstotliwości taktowania nie mniejszej niż 2666MHz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8C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 GB</w:t>
            </w:r>
          </w:p>
          <w:p w14:paraId="1A2B690E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E6A0FB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………………………………..</w:t>
            </w:r>
          </w:p>
        </w:tc>
      </w:tr>
      <w:tr w:rsidR="00F13916" w:rsidRPr="00425574" w14:paraId="2ED65D67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CEFC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64EC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przenoszenia pamięci RAM w pomiędzy dostarczonymi serwerami w zależności od potrzeb Zamawiającego.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79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B67B4" w14:textId="77777777" w:rsidR="00F13916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FDB4A01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F96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A97" w14:textId="77777777" w:rsidR="00F13916" w:rsidRPr="00A51746" w:rsidRDefault="00F13916" w:rsidP="00CF5931">
            <w:pPr>
              <w:rPr>
                <w:rFonts w:cstheme="minorHAnsi"/>
              </w:rPr>
            </w:pPr>
            <w:r w:rsidRPr="00D06086">
              <w:rPr>
                <w:rFonts w:cstheme="minorHAnsi"/>
              </w:rPr>
              <w:t>Pamięć RAM wyposażona w technologię d</w:t>
            </w:r>
            <w:r>
              <w:rPr>
                <w:rFonts w:cstheme="minorHAnsi"/>
              </w:rPr>
              <w:t xml:space="preserve">etekcji i korekcji błędów (ECC)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492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5D6E350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C1B8A9D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EF5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BFEE" w14:textId="77777777" w:rsidR="00F13916" w:rsidRPr="00D0608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Dwa dyski z mogące pracować w RAID1 o pojemności nominalnej nie mniejszej niż 600GB każdy i prędkości obrotowej nie niższej niż 10KRPMS.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E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E6DF9F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5EABC9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BFA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91E0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Pamięć masowa o nominalnej pojemności surowej nie mniejszej niż 192TB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FFD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69D91A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AA9AE8" w14:textId="77777777" w:rsidTr="00CF593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DAC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C9AE" w14:textId="4E77F736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177B9B">
              <w:rPr>
                <w:rFonts w:cstheme="minorHAnsi"/>
              </w:rPr>
              <w:t xml:space="preserve">ontroler dyskowy </w:t>
            </w:r>
            <w:r w:rsidR="00EE7B07">
              <w:rPr>
                <w:rFonts w:cstheme="minorHAnsi"/>
              </w:rPr>
              <w:t xml:space="preserve">musi </w:t>
            </w:r>
            <w:r w:rsidRPr="00177B9B">
              <w:rPr>
                <w:rFonts w:cstheme="minorHAnsi"/>
              </w:rPr>
              <w:t>umożliwia</w:t>
            </w:r>
            <w:r w:rsidR="00EE7B07">
              <w:rPr>
                <w:rFonts w:cstheme="minorHAnsi"/>
              </w:rPr>
              <w:t>ć</w:t>
            </w:r>
            <w:r w:rsidRPr="00177B9B">
              <w:rPr>
                <w:rFonts w:cstheme="minorHAnsi"/>
              </w:rPr>
              <w:t xml:space="preserve"> tworzenie macierzy RAID</w:t>
            </w:r>
            <w:r>
              <w:rPr>
                <w:rFonts w:cstheme="minorHAnsi"/>
              </w:rPr>
              <w:t xml:space="preserve"> </w:t>
            </w:r>
            <w:r w:rsidRPr="00177B9B">
              <w:rPr>
                <w:rFonts w:cstheme="minorHAnsi"/>
              </w:rPr>
              <w:t>1, 0, 5, 6</w:t>
            </w:r>
            <w:r>
              <w:rPr>
                <w:rFonts w:cstheme="minorHAnsi"/>
              </w:rPr>
              <w:t>, 50, 60</w:t>
            </w:r>
            <w:r w:rsidRPr="00177B9B">
              <w:rPr>
                <w:rFonts w:cstheme="minorHAnsi"/>
              </w:rPr>
              <w:t>. Kontroler w pełni sprzętowy. Operacje obsługi, detekcji błędów, odbudowy powinny odbywać się bez pośrednictwa uruchomionego na serwerze systemu operacyjnego.</w:t>
            </w:r>
            <w:r>
              <w:rPr>
                <w:rFonts w:cstheme="minorHAnsi"/>
              </w:rPr>
              <w:t xml:space="preserve"> Zabezpieczenie pamięci cache przed zanikiem zasilania.</w:t>
            </w:r>
            <w:r>
              <w:rPr>
                <w:rFonts w:cstheme="minorHAnsi"/>
              </w:rPr>
              <w:br/>
              <w:t xml:space="preserve">Wszystkie dyski </w:t>
            </w:r>
            <w:r w:rsidR="00D46606">
              <w:rPr>
                <w:rFonts w:cstheme="minorHAnsi"/>
              </w:rPr>
              <w:t>pa</w:t>
            </w:r>
            <w:r>
              <w:rPr>
                <w:rFonts w:cstheme="minorHAnsi"/>
              </w:rPr>
              <w:t>mięci masowej powinny być możliwe do zaprezentowania w systemie operacyjnym jako pojedynczy wolumen logiczny.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D35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9B236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28C82E4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AAB8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3906" w14:textId="77777777" w:rsidR="00F13916" w:rsidRPr="00663D10" w:rsidRDefault="00CB2A96" w:rsidP="00CF5931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F13916" w:rsidRPr="00663D10">
              <w:rPr>
                <w:rFonts w:cstheme="minorHAnsi"/>
              </w:rPr>
              <w:t>edundantnie pracujące zasilacze 230V</w:t>
            </w:r>
            <w:r>
              <w:rPr>
                <w:rFonts w:cstheme="minorHAnsi"/>
              </w:rPr>
              <w:t xml:space="preserve"> umożliwiające pracę systemu z maksymalnym obciążeniem również w przypadku awarii dowolnego zasilacza.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6F7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D445C0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F229F45" w14:textId="77777777" w:rsidTr="00567836">
        <w:trPr>
          <w:trHeight w:val="54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3DB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9978" w14:textId="77777777" w:rsidR="00F13916" w:rsidRPr="00663D10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Dostarczony komplet kabli zasilających umożliwiający podłączenie wszystkich zasilaczy do gniazd IEC320 C13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19FA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8D5DA3F" w14:textId="77777777" w:rsidR="00F13916" w:rsidRPr="00425574" w:rsidRDefault="00F13916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04748113" w14:textId="77777777" w:rsidTr="00567836">
        <w:trPr>
          <w:trHeight w:val="69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E1A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7C83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 interfejsy LAN w technologii 10GBase-T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68B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8ECDA8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1A144909" w14:textId="77777777" w:rsidTr="00567836">
        <w:trPr>
          <w:trHeight w:val="70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5D9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3436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dostarczy 2 kable przyłączeniowe umożliwiające pracę z prędkością 10Gbit/s. Długość kabla nie mniej niż 10m, nie więcej niż 20m.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632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50E2A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56D03D4E" w14:textId="77777777" w:rsidTr="00567836">
        <w:trPr>
          <w:trHeight w:val="108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975E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B45B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Dostępne porty:</w:t>
            </w:r>
            <w:r>
              <w:rPr>
                <w:rFonts w:cstheme="minorHAnsi"/>
              </w:rPr>
              <w:br/>
              <w:t>- USB min 4 szt. z możliwością podpięcia myszy i klawiatury przy czym co najmniej 2 porty powinny być w wersji 3.0</w:t>
            </w:r>
            <w:r>
              <w:rPr>
                <w:rFonts w:cstheme="minorHAnsi"/>
              </w:rPr>
              <w:br/>
              <w:t>- VGA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04A4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81FCB89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B02E599" w14:textId="77777777" w:rsidTr="00567836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C0D1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BF7C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wyposażony w moduł zarządzania przez sieć IP. Spełniający następujące wymogi</w:t>
            </w:r>
            <w:r>
              <w:rPr>
                <w:rFonts w:cstheme="minorHAnsi"/>
              </w:rPr>
              <w:br/>
              <w:t>- moduł całkowicie sprzętowy pracujący niezależnie od systemu operacyjnego uruchomionego na serwerze</w:t>
            </w:r>
            <w:r>
              <w:rPr>
                <w:rFonts w:cstheme="minorHAnsi"/>
              </w:rPr>
              <w:br/>
              <w:t>- praca na dedykowanym interfejsie LAN</w:t>
            </w:r>
            <w:r>
              <w:rPr>
                <w:rFonts w:cstheme="minorHAnsi"/>
              </w:rPr>
              <w:br/>
              <w:t>- możliwość zdalnego podglądu obrazu konsoli</w:t>
            </w:r>
            <w:r w:rsidR="00CB2A96">
              <w:rPr>
                <w:rFonts w:cstheme="minorHAnsi"/>
              </w:rPr>
              <w:t xml:space="preserve"> w trybie tekstowym oraz graficznym</w:t>
            </w:r>
            <w:r>
              <w:rPr>
                <w:rFonts w:cstheme="minorHAnsi"/>
              </w:rPr>
              <w:br/>
              <w:t>- zdaln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obsług</w:t>
            </w:r>
            <w:r w:rsidR="00EB1B9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klawiatury, myszy</w:t>
            </w:r>
            <w:r>
              <w:rPr>
                <w:rFonts w:cstheme="minorHAnsi"/>
              </w:rPr>
              <w:br/>
              <w:t>- obsługa wirtualnych nośników danych w szczególności napędu DVD</w:t>
            </w:r>
            <w:r>
              <w:rPr>
                <w:rFonts w:cstheme="minorHAnsi"/>
              </w:rPr>
              <w:br/>
              <w:t>- możliwość włączenia, wyłączenia i restartu serwera</w:t>
            </w:r>
            <w:r>
              <w:rPr>
                <w:rFonts w:cstheme="minorHAnsi"/>
              </w:rPr>
              <w:br/>
              <w:t>- monitorowanie zużycia energii elektrycznej w czasie rzeczywistym</w:t>
            </w:r>
            <w:r>
              <w:rPr>
                <w:rFonts w:cstheme="minorHAnsi"/>
              </w:rPr>
              <w:br/>
              <w:t>- monitoring poprawności działania zainstalowanych elementów sprzętowych w szczególności pamięci, dysków, temperatury, wentylatorów</w:t>
            </w:r>
            <w:r>
              <w:rPr>
                <w:rFonts w:cstheme="minorHAnsi"/>
              </w:rPr>
              <w:br/>
              <w:t>- logowanie zdarzeń i awarii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lastRenderedPageBreak/>
              <w:t>- powiadomienie mailowe w przypadku awarii</w:t>
            </w:r>
            <w:r>
              <w:rPr>
                <w:rFonts w:cstheme="minorHAnsi"/>
              </w:rPr>
              <w:br/>
              <w:t>- zarządzanie poprzez graficzny interfejs użytkownika, linia poleceń (cli), interfejs IPMI 2.0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BC4F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97FE863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70C5EEFD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EAF0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B030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Centralny system prezentujący parametry dostarczonych serwerów w zakresie:</w:t>
            </w:r>
            <w:r>
              <w:rPr>
                <w:rFonts w:cstheme="minorHAnsi"/>
              </w:rPr>
              <w:br/>
              <w:t>numer seryjny, stan zdrowia, stan gwarancji, status poszczególnych komponentów (zasilacz, pamięć, procesor, dysk)</w:t>
            </w:r>
            <w:r>
              <w:rPr>
                <w:rFonts w:cstheme="minorHAnsi"/>
              </w:rPr>
              <w:br/>
              <w:t>System powinien proaktywnie przewidywać problemy, które mogą wystąpić w przyszłości.</w:t>
            </w:r>
            <w:r>
              <w:rPr>
                <w:rFonts w:cstheme="minorHAnsi"/>
              </w:rPr>
              <w:br/>
              <w:t>System dostarczony w formie usługi na platformie producenta serwera lub jako maszyna wirtualna dostarczona przez Zamawiającego. Usługa powinna być dostarczona bez konieczności ponoszenia dodatkowych opłat dla każdego serwera objętego kontraktem serwisowym.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B638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8F2969">
              <w:rPr>
                <w:rFonts w:cstheme="minorHAnsi"/>
                <w:b/>
                <w:bCs/>
                <w:color w:val="FF0000"/>
              </w:rPr>
              <w:t>Parametr punktowany</w:t>
            </w:r>
            <w:r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27187F53" w14:textId="77777777" w:rsidR="009D3F6D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9D3F6D">
              <w:rPr>
                <w:rFonts w:cstheme="minorHAnsi"/>
                <w:b/>
                <w:bCs/>
                <w:color w:val="FF0000"/>
              </w:rPr>
              <w:t xml:space="preserve">TAK - </w:t>
            </w:r>
            <w:r w:rsidR="00B35DE3">
              <w:rPr>
                <w:rFonts w:cstheme="minorHAnsi"/>
                <w:b/>
                <w:bCs/>
                <w:color w:val="FF0000"/>
              </w:rPr>
              <w:t>10 punktów</w:t>
            </w:r>
          </w:p>
          <w:p w14:paraId="442EE15A" w14:textId="10998E59" w:rsidR="00E1206E" w:rsidRPr="008F2969" w:rsidRDefault="009D3F6D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NIE -</w:t>
            </w:r>
            <w:r w:rsidR="00B35DE3">
              <w:rPr>
                <w:rFonts w:cstheme="minorHAnsi"/>
                <w:b/>
                <w:bCs/>
                <w:color w:val="FF0000"/>
              </w:rPr>
              <w:t xml:space="preserve"> 0 </w:t>
            </w:r>
            <w:r>
              <w:rPr>
                <w:rFonts w:cstheme="minorHAnsi"/>
                <w:b/>
                <w:bCs/>
                <w:color w:val="FF0000"/>
              </w:rPr>
              <w:t>punktów</w:t>
            </w:r>
            <w:r w:rsidR="00E1206E">
              <w:rPr>
                <w:rFonts w:cstheme="minorHAnsi"/>
                <w:b/>
                <w:bCs/>
                <w:color w:val="FF0000"/>
              </w:rPr>
              <w:t>)</w:t>
            </w:r>
          </w:p>
          <w:p w14:paraId="55881136" w14:textId="77777777" w:rsidR="00E1206E" w:rsidRDefault="00E1206E" w:rsidP="00E1206E">
            <w:pPr>
              <w:jc w:val="center"/>
              <w:rPr>
                <w:rFonts w:cstheme="minorHAnsi"/>
                <w:b/>
                <w:bCs/>
              </w:rPr>
            </w:pPr>
          </w:p>
          <w:p w14:paraId="60092473" w14:textId="77777777" w:rsidR="00F13916" w:rsidRDefault="00E1206E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  <w:p w14:paraId="59C835D4" w14:textId="77777777" w:rsidR="00B35DE3" w:rsidRPr="00425574" w:rsidRDefault="00B35DE3" w:rsidP="00E1206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(tak/nie)</w:t>
            </w:r>
          </w:p>
        </w:tc>
      </w:tr>
      <w:tr w:rsidR="00F13916" w:rsidRPr="00425574" w14:paraId="65C23BBE" w14:textId="77777777" w:rsidTr="00567836">
        <w:trPr>
          <w:trHeight w:val="74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4C1B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8CBD" w14:textId="77777777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serwera pochodzą od jednego producenta, z oficjalnego kanału sprzedaży producenta.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FBEA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ABDFDE5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295F1B27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CFA6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0846" w14:textId="5BC19286" w:rsidR="00F13916" w:rsidRDefault="0094641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Serwer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serwerowego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524D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4A2AF7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E840DB" w14:paraId="5D45FBB0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D57" w14:textId="77777777" w:rsidR="00F13916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B8F6" w14:textId="46F2AD85" w:rsidR="00F13916" w:rsidRPr="00E840DB" w:rsidRDefault="00F13916" w:rsidP="00CF5931">
            <w:pPr>
              <w:rPr>
                <w:rFonts w:cstheme="minorHAnsi"/>
              </w:rPr>
            </w:pPr>
            <w:r w:rsidRPr="00E840DB">
              <w:rPr>
                <w:rFonts w:cstheme="minorHAnsi"/>
              </w:rPr>
              <w:t>Wsparcie producenta dla nastę</w:t>
            </w:r>
            <w:r>
              <w:rPr>
                <w:rFonts w:cstheme="minorHAnsi"/>
              </w:rPr>
              <w:t xml:space="preserve">pujących systemów </w:t>
            </w:r>
            <w:proofErr w:type="spellStart"/>
            <w:r>
              <w:rPr>
                <w:rFonts w:cstheme="minorHAnsi"/>
              </w:rPr>
              <w:t>operacyjnych</w:t>
            </w:r>
            <w:r w:rsidR="005B4731">
              <w:rPr>
                <w:rFonts w:cstheme="minorHAnsi"/>
              </w:rPr>
              <w:t>wykorzystywanych</w:t>
            </w:r>
            <w:proofErr w:type="spellEnd"/>
            <w:r w:rsidR="005B4731">
              <w:rPr>
                <w:rFonts w:cstheme="minorHAnsi"/>
              </w:rPr>
              <w:t xml:space="preserve"> przez Zamawiającego </w:t>
            </w:r>
            <w:r w:rsidR="005B4731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</w:t>
            </w:r>
            <w:r w:rsidR="002469E3">
              <w:rPr>
                <w:rFonts w:cstheme="minorHAnsi"/>
              </w:rPr>
              <w:t>7, 6.5</w:t>
            </w:r>
            <w:r w:rsidR="002469E3">
              <w:rPr>
                <w:rFonts w:cstheme="minorHAnsi"/>
              </w:rPr>
              <w:br/>
              <w:t>- Microsoft Windows 2016</w:t>
            </w:r>
            <w:r w:rsidR="00FF6E90">
              <w:rPr>
                <w:rFonts w:cstheme="minorHAnsi"/>
              </w:rPr>
              <w:t xml:space="preserve"> Standard</w:t>
            </w:r>
            <w:r>
              <w:rPr>
                <w:rFonts w:cstheme="minorHAnsi"/>
              </w:rPr>
              <w:br/>
              <w:t xml:space="preserve">-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6, 7</w:t>
            </w:r>
            <w:r w:rsidR="002469E3">
              <w:rPr>
                <w:rFonts w:cstheme="minorHAnsi"/>
              </w:rPr>
              <w:t xml:space="preserve"> 64bit</w:t>
            </w:r>
            <w:r>
              <w:rPr>
                <w:rFonts w:cstheme="minorHAnsi"/>
              </w:rPr>
              <w:br/>
              <w:t>- Oracle Linux 6, 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6D7E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0DF3020" w14:textId="77777777" w:rsidR="00F13916" w:rsidRPr="00E840DB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13916" w:rsidRPr="00425574" w14:paraId="3379505C" w14:textId="77777777" w:rsidTr="00567836">
        <w:trPr>
          <w:trHeight w:val="128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7464" w14:textId="77777777" w:rsidR="00F13916" w:rsidRPr="00E840DB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F7EB" w14:textId="656730D2" w:rsidR="00F13916" w:rsidRDefault="00F13916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gwarantujące wymianę uszkodzonego elementu następnego dnia. Serwis może być świadczony przez producenta serwera bez pośrednictwa Wykonawcy. </w:t>
            </w:r>
            <w:r w:rsidR="005B4731">
              <w:rPr>
                <w:rFonts w:cstheme="minorHAnsi"/>
              </w:rPr>
              <w:t>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92C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6D4EEB" w14:textId="77777777" w:rsidR="00F13916" w:rsidRPr="00425574" w:rsidRDefault="00F13916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6317A" w:rsidRPr="00425574" w14:paraId="476A7388" w14:textId="77777777" w:rsidTr="00567836">
        <w:trPr>
          <w:trHeight w:val="51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9BBC" w14:textId="77777777" w:rsidR="0056317A" w:rsidRPr="00E840DB" w:rsidRDefault="00F72BB8" w:rsidP="0056317A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4BA0" w14:textId="77777777" w:rsidR="0056317A" w:rsidRDefault="0056317A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1CF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17B43E" w14:textId="77777777" w:rsidR="0056317A" w:rsidRPr="00425574" w:rsidRDefault="0056317A" w:rsidP="0056317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4BE3" w:rsidRPr="00425574" w14:paraId="6449D71C" w14:textId="77777777" w:rsidTr="00CF5931">
        <w:trPr>
          <w:trHeight w:val="123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0D69" w14:textId="77777777" w:rsidR="00444BE3" w:rsidRPr="00E840DB" w:rsidRDefault="00F72BB8" w:rsidP="00444BE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494A" w14:textId="77777777" w:rsidR="00444BE3" w:rsidRDefault="00444BE3" w:rsidP="00CF593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750D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AA12D0C" w14:textId="77777777" w:rsidR="00444BE3" w:rsidRPr="00425574" w:rsidRDefault="00444BE3" w:rsidP="00444BE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FCE3E63" w14:textId="77777777" w:rsidR="00571571" w:rsidRDefault="0057157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263C476A" w14:textId="77777777" w:rsidR="000D6489" w:rsidRPr="00425574" w:rsidRDefault="000D6489" w:rsidP="00A542DF">
      <w:pPr>
        <w:pStyle w:val="Nagwek1"/>
        <w:ind w:hanging="1353"/>
      </w:pPr>
      <w:bookmarkStart w:id="4" w:name="_Toc2852228"/>
      <w:r>
        <w:lastRenderedPageBreak/>
        <w:t>Przełączniki SAN</w:t>
      </w:r>
      <w:bookmarkEnd w:id="4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0D6489" w:rsidRPr="00425574" w14:paraId="442405DE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718C7343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ED5A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3C7AC35" w14:textId="77777777" w:rsidR="000D6489" w:rsidRPr="00425574" w:rsidRDefault="000D6489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631BE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EFA40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2E333E2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A1547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1F3D21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337900E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0D6489" w:rsidRPr="00425574" w14:paraId="06E358B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501E3B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A146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3CEE2F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A6136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009D2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56F6A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D0233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0D6489" w:rsidRPr="00425574" w14:paraId="4B095BCB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BDA" w14:textId="19926C33" w:rsidR="000D6489" w:rsidRPr="00425574" w:rsidRDefault="000D6489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Przełączniki SAN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F5F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0008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8E3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781C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9420" w14:textId="77777777" w:rsidR="000D6489" w:rsidRPr="00425574" w:rsidRDefault="000D6489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742E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49CD969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04D5CA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</w:p>
          <w:p w14:paraId="22E90FEC" w14:textId="77777777" w:rsidR="000D6489" w:rsidRPr="00425574" w:rsidRDefault="000D6489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6214979D" w14:textId="77777777" w:rsidR="000D6489" w:rsidRPr="00425574" w:rsidRDefault="000D6489" w:rsidP="008C7C6F">
            <w:pPr>
              <w:rPr>
                <w:rFonts w:cstheme="minorHAnsi"/>
                <w:bCs/>
                <w:i/>
              </w:rPr>
            </w:pPr>
          </w:p>
        </w:tc>
      </w:tr>
      <w:tr w:rsidR="000D6489" w:rsidRPr="00425574" w14:paraId="0D9BB3C5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5AF4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252C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DD5A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D6489" w:rsidRPr="00425574" w14:paraId="53959351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3986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A2EB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montażu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t xml:space="preserve"> 19” posiadanych przez Zamawiającego. Wykonawca dostarczy komplet elementów montażowych.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807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4D4D252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209024FF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6A1C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C49" w14:textId="77777777" w:rsidR="000D6489" w:rsidRPr="00A51746" w:rsidRDefault="000D6489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Rozmiar nie więcej niż 1U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DBD" w14:textId="77777777" w:rsidR="000D6489" w:rsidRPr="00425574" w:rsidRDefault="000D6489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F15C0BF" w14:textId="77777777" w:rsidR="000D6489" w:rsidRPr="00425574" w:rsidRDefault="000D6489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2BA71535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AA9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9EEF" w14:textId="77777777" w:rsidR="00BE75EF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24 porty umożliwiające podłączenie modułów SFP+</w:t>
            </w:r>
            <w:r w:rsidR="00414BF3">
              <w:rPr>
                <w:rFonts w:cstheme="minorHAnsi"/>
              </w:rPr>
              <w:t xml:space="preserve"> SW z portem typu LC</w:t>
            </w:r>
            <w:r>
              <w:rPr>
                <w:rFonts w:cstheme="minorHAnsi"/>
              </w:rPr>
              <w:t xml:space="preserve"> pracującymi z prędkościami 4, 8, 16 i 32 </w:t>
            </w:r>
            <w:proofErr w:type="spellStart"/>
            <w:r>
              <w:rPr>
                <w:rFonts w:cstheme="minorHAnsi"/>
              </w:rPr>
              <w:t>Gbit</w:t>
            </w:r>
            <w:proofErr w:type="spellEnd"/>
            <w:r>
              <w:rPr>
                <w:rFonts w:cstheme="minorHAnsi"/>
              </w:rPr>
              <w:t>/s</w:t>
            </w:r>
            <w:r>
              <w:rPr>
                <w:rFonts w:cstheme="minorHAnsi"/>
              </w:rPr>
              <w:br/>
              <w:t>Wszystkie porty w przełączniku powinny być odblokowane, bez konieczności wykupywania dodatkowej licencji.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12FD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portów</w:t>
            </w:r>
          </w:p>
          <w:p w14:paraId="73B6376B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3078F6F6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571571" w:rsidRPr="00425574" w14:paraId="59A38312" w14:textId="77777777" w:rsidTr="00567836">
        <w:trPr>
          <w:trHeight w:val="86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63ED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547C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32Gb/s przełącznik musi umożliwiać pracę tego portu z prędkością 32, 16 lub 8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0DA3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64F1F8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71571" w:rsidRPr="00425574" w14:paraId="57C44C93" w14:textId="77777777" w:rsidTr="00567836">
        <w:trPr>
          <w:trHeight w:val="9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2A6B" w14:textId="77777777" w:rsidR="00571571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45C2" w14:textId="77777777" w:rsidR="00571571" w:rsidRPr="002C2B49" w:rsidRDefault="00571571" w:rsidP="00E44BF1">
            <w:pPr>
              <w:rPr>
                <w:rFonts w:cstheme="minorHAnsi"/>
                <w:color w:val="000000"/>
              </w:rPr>
            </w:pPr>
            <w:r w:rsidRPr="002C2B49">
              <w:rPr>
                <w:rFonts w:cstheme="minorHAnsi"/>
                <w:color w:val="000000"/>
              </w:rPr>
              <w:t xml:space="preserve">W przypadku obsadzenia portu FC za pomocą wkładki SFP 16Gb/s przełącznik musi umożliwiać pracę tego portu z prędkością 16, 8 lub 4 </w:t>
            </w:r>
            <w:proofErr w:type="spellStart"/>
            <w:r w:rsidRPr="002C2B49">
              <w:rPr>
                <w:rFonts w:cstheme="minorHAnsi"/>
                <w:color w:val="000000"/>
              </w:rPr>
              <w:t>Gb</w:t>
            </w:r>
            <w:proofErr w:type="spellEnd"/>
            <w:r w:rsidRPr="002C2B49">
              <w:rPr>
                <w:rFonts w:cstheme="minorHAnsi"/>
                <w:color w:val="000000"/>
              </w:rPr>
              <w:t xml:space="preserve">/s, przy czym wybór prędkości musi być możliwy w trybie </w:t>
            </w:r>
            <w:proofErr w:type="spellStart"/>
            <w:r w:rsidRPr="002C2B49">
              <w:rPr>
                <w:rFonts w:cstheme="minorHAnsi"/>
                <w:color w:val="000000"/>
              </w:rPr>
              <w:t>autonegocjacji</w:t>
            </w:r>
            <w:proofErr w:type="spellEnd"/>
            <w:r w:rsidRPr="002C2B49">
              <w:rPr>
                <w:rFonts w:cstheme="minorHAnsi"/>
                <w:color w:val="000000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D2C2" w14:textId="77777777" w:rsidR="00E1795E" w:rsidRPr="00425574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52278E" w14:textId="77777777" w:rsidR="00571571" w:rsidRDefault="00E1795E" w:rsidP="00E179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14BF3" w:rsidRPr="00425574" w14:paraId="761947BA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8303" w14:textId="77777777" w:rsidR="00414BF3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0DB3D" w14:textId="77777777" w:rsidR="00414BF3" w:rsidRPr="002C2B49" w:rsidRDefault="00414BF3" w:rsidP="00E44BF1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Dostarczone wkładki SFP+ umożliwiające prace wszystkich dostarczonych komponentów </w:t>
            </w:r>
            <w:r w:rsidR="00285DE1">
              <w:rPr>
                <w:rFonts w:cstheme="minorHAnsi"/>
                <w:color w:val="000000"/>
              </w:rPr>
              <w:t xml:space="preserve">(serwery, macierz) </w:t>
            </w:r>
            <w:r>
              <w:rPr>
                <w:rFonts w:cstheme="minorHAnsi"/>
                <w:color w:val="000000"/>
              </w:rPr>
              <w:t>z prędkością 16Gbps lub wyższą.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8223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B83D6C" w14:textId="77777777" w:rsidR="00414BF3" w:rsidRPr="00425574" w:rsidRDefault="00414BF3" w:rsidP="00414BF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4E1D1CC2" w14:textId="77777777" w:rsidTr="00567836">
        <w:trPr>
          <w:trHeight w:val="6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8F33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6F44" w14:textId="77777777" w:rsidR="00BE75EF" w:rsidRPr="002C2B49" w:rsidRDefault="00BE75EF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Prędkość przełączania</w:t>
            </w:r>
            <w:r w:rsidR="00860C2E">
              <w:rPr>
                <w:rFonts w:cstheme="minorHAnsi"/>
              </w:rPr>
              <w:t xml:space="preserve"> musi </w:t>
            </w:r>
            <w:r w:rsidR="00447BD0" w:rsidRPr="002C2B49">
              <w:rPr>
                <w:rFonts w:cstheme="minorHAnsi"/>
              </w:rPr>
              <w:t>umożliwia</w:t>
            </w:r>
            <w:r w:rsidR="00860C2E">
              <w:rPr>
                <w:rFonts w:cstheme="minorHAnsi"/>
              </w:rPr>
              <w:t>ć</w:t>
            </w:r>
            <w:r w:rsidR="00447BD0" w:rsidRPr="002C2B49">
              <w:rPr>
                <w:rFonts w:cstheme="minorHAnsi"/>
              </w:rPr>
              <w:t xml:space="preserve"> </w:t>
            </w:r>
            <w:r w:rsidR="002C2B49">
              <w:rPr>
                <w:rFonts w:cstheme="minorHAnsi"/>
              </w:rPr>
              <w:t xml:space="preserve">jednoczesną </w:t>
            </w:r>
            <w:r w:rsidR="00447BD0" w:rsidRPr="002C2B49">
              <w:rPr>
                <w:rFonts w:cstheme="minorHAnsi"/>
              </w:rPr>
              <w:t>pracę wszystkich portów z maksymalną prędkością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871" w14:textId="77777777" w:rsidR="00BE75EF" w:rsidRPr="00425574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BC560BE" w14:textId="77777777" w:rsidR="00BE75EF" w:rsidRDefault="00BE75EF" w:rsidP="00BE75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611D3E33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01C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FA5" w14:textId="77777777" w:rsid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 xml:space="preserve">Oczekiwana wartość opóźnienia przy przesyłaniu ramek FC między dowolnymi portami przełącznika nie może być większa niż </w:t>
            </w:r>
            <w:r w:rsidR="00635511">
              <w:rPr>
                <w:rFonts w:cstheme="minorHAnsi"/>
              </w:rPr>
              <w:t>10</w:t>
            </w:r>
            <w:r w:rsidRPr="002C2B49">
              <w:rPr>
                <w:rFonts w:cstheme="minorHAnsi"/>
              </w:rPr>
              <w:t>00ns</w:t>
            </w:r>
            <w:r w:rsidR="00414BF3">
              <w:rPr>
                <w:rFonts w:cstheme="minorHAnsi"/>
              </w:rPr>
              <w:t xml:space="preserve"> przy prędkości 32Gbps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61A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699246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C2B49" w:rsidRPr="00425574" w14:paraId="1FF15DAC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2243" w14:textId="77777777" w:rsidR="002C2B4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4839" w14:textId="77777777" w:rsidR="002C2B49" w:rsidRPr="002C2B49" w:rsidRDefault="002C2B49" w:rsidP="00E44BF1">
            <w:pPr>
              <w:rPr>
                <w:rFonts w:cstheme="minorHAnsi"/>
              </w:rPr>
            </w:pPr>
            <w:r w:rsidRPr="002C2B49">
              <w:rPr>
                <w:rFonts w:cstheme="minorHAnsi"/>
              </w:rPr>
              <w:t>Rodzaj obsługiw</w:t>
            </w:r>
            <w:r>
              <w:rPr>
                <w:rFonts w:cstheme="minorHAnsi"/>
              </w:rPr>
              <w:t>anych portów, co najmniej: E, D,</w:t>
            </w:r>
            <w:r w:rsidRPr="002C2B49">
              <w:rPr>
                <w:rFonts w:cstheme="minorHAnsi"/>
              </w:rPr>
              <w:t xml:space="preserve"> F.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6B0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89C257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E75EF" w:rsidRPr="00425574" w14:paraId="7F1DF869" w14:textId="77777777" w:rsidTr="00567836">
        <w:trPr>
          <w:trHeight w:val="61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4FB4" w14:textId="77777777" w:rsidR="00BE75EF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530D" w14:textId="77777777" w:rsidR="00BE75EF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Sprzętowa obsługa stref i filtrowania ramek FC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0F6F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1CFCDF" w14:textId="77777777" w:rsidR="00BE75EF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1C598D00" w14:textId="77777777" w:rsidTr="00567836">
        <w:trPr>
          <w:trHeight w:val="7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C8A9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C041" w14:textId="77777777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stref FC w oparciu o porty oraz adresy WWN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54AE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C427398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47BD0" w:rsidRPr="00425574" w14:paraId="3AAD27C4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F95D" w14:textId="77777777" w:rsidR="00447BD0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3FBF" w14:textId="354EBD39" w:rsidR="00447BD0" w:rsidRDefault="00447BD0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zarządzania poprzez SSH, Interfejs graficzny, konsola szeregowa</w:t>
            </w:r>
            <w:r w:rsidR="00C750D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RS232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6FDC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34F0CDB" w14:textId="77777777" w:rsidR="00447BD0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D6489" w:rsidRPr="00425574" w14:paraId="61807562" w14:textId="77777777" w:rsidTr="00567836">
        <w:trPr>
          <w:trHeight w:val="142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6DEF" w14:textId="77777777" w:rsidR="000D6489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3A99" w14:textId="77777777" w:rsidR="000D6489" w:rsidRDefault="00BE75EF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podłączenia do przełączników infrastruktury posiadanej przez Zamawiającego</w:t>
            </w:r>
            <w:r>
              <w:rPr>
                <w:rFonts w:cstheme="minorHAnsi"/>
              </w:rPr>
              <w:br/>
              <w:t>- macierz HPE MSA P2000 G3 z podwójnym kontrolerem FC</w:t>
            </w:r>
            <w:r>
              <w:rPr>
                <w:rFonts w:cstheme="minorHAnsi"/>
              </w:rPr>
              <w:br/>
              <w:t>- macierz HPE MSA 2050 z podwójnym kontrolerem FC</w:t>
            </w:r>
            <w:r>
              <w:rPr>
                <w:rFonts w:cstheme="minorHAnsi"/>
              </w:rPr>
              <w:br/>
              <w:t>- macierz HPE 3Par 7400 z podwójnym kontrolerem FC</w:t>
            </w:r>
            <w:r>
              <w:rPr>
                <w:rFonts w:cstheme="minorHAnsi"/>
              </w:rPr>
              <w:br/>
              <w:t xml:space="preserve">- przełączniki </w:t>
            </w:r>
            <w:proofErr w:type="spellStart"/>
            <w:r w:rsidRPr="00BE75EF">
              <w:rPr>
                <w:rFonts w:cstheme="minorHAnsi"/>
              </w:rPr>
              <w:t>Brocade</w:t>
            </w:r>
            <w:proofErr w:type="spellEnd"/>
            <w:r w:rsidRPr="00BE75EF">
              <w:rPr>
                <w:rFonts w:cstheme="minorHAnsi"/>
              </w:rPr>
              <w:t xml:space="preserve"> 8/12c SAN Switch for </w:t>
            </w:r>
            <w:proofErr w:type="spellStart"/>
            <w:r w:rsidRPr="00BE75EF">
              <w:rPr>
                <w:rFonts w:cstheme="minorHAnsi"/>
              </w:rPr>
              <w:t>BladeSystem</w:t>
            </w:r>
            <w:proofErr w:type="spellEnd"/>
            <w:r w:rsidRPr="00BE75EF">
              <w:rPr>
                <w:rFonts w:cstheme="minorHAnsi"/>
              </w:rPr>
              <w:t xml:space="preserve"> c-Class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D215" w14:textId="77777777" w:rsidR="002C2B49" w:rsidRPr="00425574" w:rsidRDefault="002C2B49" w:rsidP="002C2B4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7F91F6" w14:textId="4E5CDA72" w:rsidR="000D6489" w:rsidRPr="00567836" w:rsidRDefault="002C2B49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44B324CD" w14:textId="77777777" w:rsidTr="00567836">
        <w:trPr>
          <w:trHeight w:val="136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26D7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D1B5" w14:textId="77777777" w:rsidR="00C40BE5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C2B49">
              <w:rPr>
                <w:rFonts w:cstheme="minorHAnsi"/>
              </w:rPr>
              <w:t xml:space="preserve">iągłe monitorowanie parametrów pracy przełącznika, portów, wkładek SFP i sieci </w:t>
            </w:r>
            <w:proofErr w:type="spellStart"/>
            <w:r w:rsidRPr="002C2B49">
              <w:rPr>
                <w:rFonts w:cstheme="minorHAnsi"/>
              </w:rPr>
              <w:t>fabric</w:t>
            </w:r>
            <w:proofErr w:type="spellEnd"/>
            <w:r w:rsidRPr="002C2B49">
              <w:rPr>
                <w:rFonts w:cstheme="minorHAnsi"/>
              </w:rPr>
              <w:t xml:space="preserve"> z automatycznym powiadamianiem administratora, wyłączeniem pracy portu lub przesunięciem przepływów tzw. </w:t>
            </w:r>
            <w:proofErr w:type="spellStart"/>
            <w:r w:rsidRPr="002C2B49">
              <w:rPr>
                <w:rFonts w:cstheme="minorHAnsi"/>
              </w:rPr>
              <w:t>slow</w:t>
            </w:r>
            <w:proofErr w:type="spellEnd"/>
            <w:r w:rsidRPr="002C2B49">
              <w:rPr>
                <w:rFonts w:cstheme="minorHAnsi"/>
              </w:rPr>
              <w:t xml:space="preserve"> </w:t>
            </w:r>
            <w:proofErr w:type="spellStart"/>
            <w:r w:rsidRPr="002C2B49">
              <w:rPr>
                <w:rFonts w:cstheme="minorHAnsi"/>
              </w:rPr>
              <w:t>drain</w:t>
            </w:r>
            <w:proofErr w:type="spellEnd"/>
            <w:r w:rsidRPr="002C2B49">
              <w:rPr>
                <w:rFonts w:cstheme="minorHAnsi"/>
              </w:rPr>
              <w:t xml:space="preserve"> na niski priorytet w przypadku przekroczenia zdefiniowanych wartości granicznych. Powiadamianie administrator musi być możliwe za pomocą wysyłania wiadomości e-mail, pułapki SNMP lub komunikatu w logu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F129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02774A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C40BE5" w:rsidRPr="00425574" w14:paraId="64ED4C6B" w14:textId="77777777" w:rsidTr="00567836">
        <w:trPr>
          <w:trHeight w:val="59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A929" w14:textId="77777777" w:rsidR="00C40BE5" w:rsidRPr="00425574" w:rsidRDefault="00F72BB8" w:rsidP="00C40BE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57D3" w14:textId="77777777" w:rsidR="00C40BE5" w:rsidRPr="002C2B49" w:rsidRDefault="00C40BE5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narzędzi diagnostycznych FC ping i FC </w:t>
            </w:r>
            <w:proofErr w:type="spellStart"/>
            <w:r>
              <w:rPr>
                <w:rFonts w:cstheme="minorHAnsi"/>
              </w:rPr>
              <w:t>traceroute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E988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755E2DE" w14:textId="77777777" w:rsidR="00C40BE5" w:rsidRPr="00425574" w:rsidRDefault="00C40BE5" w:rsidP="00C40BE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4CF2FBE1" w14:textId="77777777" w:rsidTr="00567836">
        <w:trPr>
          <w:trHeight w:val="56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82AE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36EF" w14:textId="77777777" w:rsidR="00055F84" w:rsidRDefault="00E75D37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Urządzenie musi być zakupione w oficjalnym kanale dystrybucyjnym producenta.</w:t>
            </w:r>
            <w:r w:rsidR="00055F84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540D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0FC5FC5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055F84" w:rsidRPr="00425574" w14:paraId="7F19B8C9" w14:textId="77777777" w:rsidTr="00E44BF1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57C" w14:textId="77777777" w:rsidR="00055F84" w:rsidRPr="00425574" w:rsidRDefault="00F72BB8" w:rsidP="00055F8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6C92" w14:textId="54F1C110" w:rsidR="00055F84" w:rsidRDefault="00CF5931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Przełącznik w</w:t>
            </w:r>
            <w:r w:rsidRPr="0039690C">
              <w:rPr>
                <w:rFonts w:cstheme="minorHAnsi"/>
              </w:rPr>
              <w:t>yprodukowany przez producenta, u którego wdrożono normę PN-EN ISO 9001:2008 lub równoważną, w zakresie co najmniej produkcji / rozwoju sprzętu s</w:t>
            </w:r>
            <w:r>
              <w:rPr>
                <w:rFonts w:cstheme="minorHAnsi"/>
              </w:rPr>
              <w:t>ieciowego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0710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FCCB8C" w14:textId="77777777" w:rsidR="00055F84" w:rsidRPr="00425574" w:rsidRDefault="00055F84" w:rsidP="00055F8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357A4317" w14:textId="77777777" w:rsidTr="00567836">
        <w:trPr>
          <w:trHeight w:val="13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EBD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B1C" w14:textId="2D4733CF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BE1F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856C0C0" w14:textId="4F5E6E7F" w:rsidR="002B1873" w:rsidRPr="00567836" w:rsidRDefault="002B1873" w:rsidP="0056783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B1873" w:rsidRPr="00425574" w14:paraId="0F22E15B" w14:textId="77777777" w:rsidTr="00567836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A226" w14:textId="77777777" w:rsidR="002B1873" w:rsidRPr="00425574" w:rsidRDefault="00F72BB8" w:rsidP="002B187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48A6" w14:textId="77777777" w:rsidR="002B1873" w:rsidRDefault="002B1873" w:rsidP="00E44BF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CEAA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9D518BD" w14:textId="77777777" w:rsidR="002B1873" w:rsidRPr="00425574" w:rsidRDefault="002B1873" w:rsidP="002B187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5EDF15F7" w14:textId="29E86E8E" w:rsidR="006539BE" w:rsidRDefault="006539BE">
      <w:pPr>
        <w:rPr>
          <w:rFonts w:cstheme="minorHAnsi"/>
          <w:b/>
        </w:rPr>
      </w:pPr>
    </w:p>
    <w:p w14:paraId="2F5A8996" w14:textId="77777777" w:rsidR="006539BE" w:rsidRPr="00425574" w:rsidRDefault="006539BE" w:rsidP="008A37A0">
      <w:pPr>
        <w:pStyle w:val="Nagwek1"/>
        <w:ind w:left="1134" w:hanging="1134"/>
      </w:pPr>
      <w:bookmarkStart w:id="5" w:name="_Toc2852229"/>
      <w:r>
        <w:t>Macierz dyskowa</w:t>
      </w:r>
      <w:bookmarkEnd w:id="5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A3E1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2104"/>
        <w:gridCol w:w="4593"/>
      </w:tblGrid>
      <w:tr w:rsidR="006539BE" w:rsidRPr="00425574" w14:paraId="312986A6" w14:textId="77777777" w:rsidTr="004E0AA0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F5D05B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0856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FBD243" w14:textId="77777777" w:rsidR="006539BE" w:rsidRPr="00425574" w:rsidRDefault="006539BE" w:rsidP="00AE4EE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E0D3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DA549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078AC51A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B83947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593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7A59E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47D77ED5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6539BE" w:rsidRPr="00425574" w14:paraId="46F7D0FA" w14:textId="77777777" w:rsidTr="004E0AA0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1F5CE8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3BF88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B99753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F2DE9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C1068D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210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5574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5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92ACB0" w14:textId="77777777" w:rsidR="006539BE" w:rsidRPr="00425574" w:rsidRDefault="006539BE" w:rsidP="00AE4EE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6539BE" w:rsidRPr="00425574" w14:paraId="3250ABBA" w14:textId="77777777" w:rsidTr="004E0AA0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D605" w14:textId="57CE9CC7" w:rsidR="006539BE" w:rsidRPr="00425574" w:rsidRDefault="000E13B3" w:rsidP="00AE4EE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Macierz dyskowa</w:t>
            </w:r>
            <w:r w:rsidR="001D46F6">
              <w:rPr>
                <w:rFonts w:cstheme="minorHAnsi"/>
                <w:b/>
              </w:rPr>
              <w:t xml:space="preserve"> </w:t>
            </w:r>
            <w:r w:rsidR="001D46F6">
              <w:rPr>
                <w:rFonts w:cstheme="minorHAnsi"/>
                <w:b/>
              </w:rPr>
              <w:br/>
              <w:t xml:space="preserve">wraz </w:t>
            </w:r>
            <w:r w:rsidR="00697508" w:rsidRPr="00A67082">
              <w:rPr>
                <w:rFonts w:cstheme="minorHAnsi"/>
                <w:b/>
              </w:rPr>
              <w:t>z</w:t>
            </w:r>
            <w:r w:rsidR="00697508">
              <w:rPr>
                <w:rFonts w:cstheme="minorHAnsi"/>
                <w:b/>
              </w:rPr>
              <w:t xml:space="preserve"> dostawą,</w:t>
            </w:r>
            <w:r w:rsidR="00697508" w:rsidRPr="00A67082">
              <w:rPr>
                <w:rFonts w:cstheme="minorHAnsi"/>
                <w:b/>
              </w:rPr>
              <w:t xml:space="preserve"> instalacją i konfiguracją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576E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1FA18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2A1B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4146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F0BF" w14:textId="77777777" w:rsidR="006539BE" w:rsidRPr="00425574" w:rsidRDefault="006539BE" w:rsidP="00AE4EE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B2D1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681CD730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5782F6B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</w:p>
          <w:p w14:paraId="5EBFF3AF" w14:textId="77777777" w:rsidR="006539BE" w:rsidRPr="00425574" w:rsidRDefault="006539BE" w:rsidP="00AE4EE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  <w:p w14:paraId="04F47C49" w14:textId="77777777" w:rsidR="006539BE" w:rsidRPr="00425574" w:rsidRDefault="006539BE" w:rsidP="00AE4EEF">
            <w:pPr>
              <w:rPr>
                <w:rFonts w:cstheme="minorHAnsi"/>
                <w:bCs/>
                <w:i/>
              </w:rPr>
            </w:pPr>
          </w:p>
        </w:tc>
      </w:tr>
      <w:tr w:rsidR="006539BE" w:rsidRPr="00425574" w14:paraId="1893A2DA" w14:textId="77777777" w:rsidTr="004E0AA0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C2AE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6B53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0806" w14:textId="77777777" w:rsidR="006539BE" w:rsidRPr="00425574" w:rsidRDefault="006539BE" w:rsidP="00AE4EE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539BE" w:rsidRPr="00425574" w14:paraId="0248251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4269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9F58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dyskowa </w:t>
            </w:r>
            <w:r w:rsidR="00F26A39">
              <w:rPr>
                <w:rFonts w:cstheme="minorHAnsi"/>
              </w:rPr>
              <w:t xml:space="preserve">w pełni sprzętowa, </w:t>
            </w:r>
            <w:r w:rsidR="00563EC7">
              <w:rPr>
                <w:rFonts w:cstheme="minorHAnsi"/>
              </w:rPr>
              <w:t xml:space="preserve">obsługująca dyski typu SSD, SAS oraz </w:t>
            </w:r>
            <w:proofErr w:type="spellStart"/>
            <w:r w:rsidR="00563EC7">
              <w:rPr>
                <w:rFonts w:cstheme="minorHAnsi"/>
              </w:rPr>
              <w:t>Nearline</w:t>
            </w:r>
            <w:proofErr w:type="spellEnd"/>
            <w:r w:rsidR="00563EC7">
              <w:rPr>
                <w:rFonts w:cstheme="minorHAnsi"/>
              </w:rPr>
              <w:t xml:space="preserve"> SAS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CDB6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407152" w14:textId="77777777" w:rsidR="006539BE" w:rsidRPr="00425574" w:rsidRDefault="006539BE" w:rsidP="00AE4EE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539BE" w:rsidRPr="00425574" w14:paraId="4B2E2B1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C18B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B157" w14:textId="77777777" w:rsidR="006539BE" w:rsidRPr="00A51746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</w:t>
            </w:r>
            <w:r w:rsidR="008100B4">
              <w:rPr>
                <w:rFonts w:cstheme="minorHAnsi"/>
              </w:rPr>
              <w:t xml:space="preserve"> 12</w:t>
            </w:r>
            <w:r>
              <w:rPr>
                <w:rFonts w:cstheme="minorHAnsi"/>
              </w:rPr>
              <w:t xml:space="preserve"> dysków SSD o </w:t>
            </w:r>
            <w:r w:rsidR="00993CD2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22</w:t>
            </w:r>
            <w:r>
              <w:rPr>
                <w:rFonts w:cstheme="minorHAnsi"/>
              </w:rPr>
              <w:t>TB lub większej</w:t>
            </w:r>
            <w:r w:rsidR="001813F3">
              <w:rPr>
                <w:rFonts w:cstheme="minorHAnsi"/>
              </w:rPr>
              <w:t>.</w:t>
            </w:r>
            <w:r w:rsidR="0056317A">
              <w:rPr>
                <w:rFonts w:cstheme="minorHAnsi"/>
              </w:rPr>
              <w:t xml:space="preserve">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17CB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04C1A1A3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1362AA5B" w14:textId="77777777" w:rsidR="006539BE" w:rsidRPr="00425574" w:rsidRDefault="0044337F" w:rsidP="0044337F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6539BE" w:rsidRPr="00425574" w14:paraId="1E89E3E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F15E" w14:textId="77777777" w:rsidR="006539BE" w:rsidRPr="00425574" w:rsidRDefault="00F72BB8" w:rsidP="00AE4EE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8A53" w14:textId="77777777" w:rsidR="006539BE" w:rsidRDefault="0044337F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Co najmniej 8</w:t>
            </w:r>
            <w:r w:rsidR="008100B4"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dysk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SAS o </w:t>
            </w:r>
            <w:r w:rsidR="00D61A87">
              <w:rPr>
                <w:rFonts w:cstheme="minorHAnsi"/>
              </w:rPr>
              <w:t xml:space="preserve">łącznej </w:t>
            </w:r>
            <w:r>
              <w:rPr>
                <w:rFonts w:cstheme="minorHAnsi"/>
              </w:rPr>
              <w:t xml:space="preserve">pojemności </w:t>
            </w:r>
            <w:r w:rsidR="008100B4">
              <w:rPr>
                <w:rFonts w:cstheme="minorHAnsi"/>
              </w:rPr>
              <w:t>nominalnej</w:t>
            </w:r>
            <w:r w:rsidR="002B660E">
              <w:rPr>
                <w:rFonts w:cstheme="minorHAnsi"/>
              </w:rPr>
              <w:t xml:space="preserve">  (surowej)</w:t>
            </w:r>
            <w:r w:rsidR="008100B4">
              <w:rPr>
                <w:rFonts w:cstheme="minorHAnsi"/>
              </w:rPr>
              <w:t xml:space="preserve"> </w:t>
            </w:r>
            <w:r w:rsidR="00993CD2">
              <w:rPr>
                <w:rFonts w:cstheme="minorHAnsi"/>
              </w:rPr>
              <w:t>151</w:t>
            </w:r>
            <w:r>
              <w:rPr>
                <w:rFonts w:cstheme="minorHAnsi"/>
              </w:rPr>
              <w:t>TB lub większej</w:t>
            </w:r>
            <w:r w:rsidR="008100B4">
              <w:rPr>
                <w:rFonts w:cstheme="minorHAnsi"/>
              </w:rPr>
              <w:t xml:space="preserve"> i prędkości obrotowe</w:t>
            </w:r>
            <w:r w:rsidR="00652B27">
              <w:rPr>
                <w:rFonts w:cstheme="minorHAnsi"/>
              </w:rPr>
              <w:t>j</w:t>
            </w:r>
            <w:r w:rsidR="008100B4">
              <w:rPr>
                <w:rFonts w:cstheme="minorHAnsi"/>
              </w:rPr>
              <w:t xml:space="preserve"> 10KRPS lub wyższej</w:t>
            </w:r>
            <w:r w:rsidR="0056317A">
              <w:rPr>
                <w:rFonts w:cstheme="minorHAnsi"/>
              </w:rPr>
              <w:t>. Wszystkie dyski powinny mieć identyczne parametry wydajnościowe i pojemnościowe.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7090" w14:textId="77777777" w:rsidR="0044337F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i ilość </w:t>
            </w:r>
          </w:p>
          <w:p w14:paraId="2646190F" w14:textId="77777777" w:rsidR="0044337F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6A3C18A2" w14:textId="77777777" w:rsidR="006539BE" w:rsidRPr="00425574" w:rsidRDefault="0044337F" w:rsidP="0044337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0682E" w:rsidRPr="00425574" w14:paraId="657978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C9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687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72573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72573">
              <w:rPr>
                <w:rFonts w:cstheme="minorHAnsi"/>
              </w:rPr>
              <w:t>ć</w:t>
            </w:r>
            <w:r w:rsidR="00B54088">
              <w:rPr>
                <w:rFonts w:cstheme="minorHAnsi"/>
              </w:rPr>
              <w:t xml:space="preserve"> w oferowanej macierzy </w:t>
            </w:r>
            <w:r>
              <w:rPr>
                <w:rFonts w:cstheme="minorHAnsi"/>
              </w:rPr>
              <w:t xml:space="preserve"> konfigurację spełniającą następujące wymogi</w:t>
            </w:r>
            <w:r>
              <w:rPr>
                <w:rFonts w:cstheme="minorHAnsi"/>
              </w:rPr>
              <w:br/>
              <w:t xml:space="preserve">- </w:t>
            </w:r>
            <w:r w:rsidR="002E7D98">
              <w:rPr>
                <w:rFonts w:cstheme="minorHAnsi"/>
              </w:rPr>
              <w:t>odporność systemu na awarię jednego dowolnego dysku SSD</w:t>
            </w:r>
            <w:r w:rsidR="00304172">
              <w:rPr>
                <w:rFonts w:cstheme="minorHAnsi"/>
              </w:rPr>
              <w:t>, poziom zabezpieczenia RAID 5 (2+1)</w:t>
            </w:r>
            <w:r w:rsidR="008100B4">
              <w:rPr>
                <w:rFonts w:cstheme="minorHAnsi"/>
              </w:rPr>
              <w:br/>
            </w:r>
            <w:r w:rsidR="002E7D98">
              <w:rPr>
                <w:rFonts w:cstheme="minorHAnsi"/>
              </w:rPr>
              <w:t>- odporność systemu na awarię jednego dowolnych dwóch dysków SAS</w:t>
            </w:r>
            <w:r w:rsidR="00304172">
              <w:rPr>
                <w:rFonts w:cstheme="minorHAnsi"/>
              </w:rPr>
              <w:t>, poziom zabezpieczenia RAID 6 (4+2)</w:t>
            </w:r>
            <w:r w:rsidR="00304172">
              <w:rPr>
                <w:rFonts w:cstheme="minorHAnsi"/>
              </w:rPr>
              <w:br/>
            </w:r>
            <w:r>
              <w:rPr>
                <w:rFonts w:cstheme="minorHAnsi"/>
              </w:rPr>
              <w:t>- odporność systemu na awarię całej półki dyskowej</w:t>
            </w:r>
            <w:r>
              <w:rPr>
                <w:rFonts w:cstheme="minorHAnsi"/>
              </w:rPr>
              <w:br/>
              <w:t>- konfiguracja wykonana zgodnie z zaleceniami producenta</w:t>
            </w:r>
            <w:r w:rsidR="001E64B3">
              <w:rPr>
                <w:rFonts w:cstheme="minorHAnsi"/>
              </w:rPr>
              <w:t xml:space="preserve"> </w:t>
            </w:r>
            <w:r w:rsidR="00DF2544">
              <w:rPr>
                <w:rFonts w:cstheme="minorHAnsi"/>
              </w:rPr>
              <w:t xml:space="preserve">dla środowiska produkcyjnego </w:t>
            </w:r>
            <w:r w:rsidR="001E64B3">
              <w:rPr>
                <w:rFonts w:cstheme="minorHAnsi"/>
              </w:rPr>
              <w:t xml:space="preserve">w szczególności zarezerwowanie rekomendowanej przestrzeni typu </w:t>
            </w:r>
            <w:proofErr w:type="spellStart"/>
            <w:r w:rsidR="001E64B3">
              <w:rPr>
                <w:rFonts w:cstheme="minorHAnsi"/>
              </w:rPr>
              <w:t>spare</w:t>
            </w:r>
            <w:proofErr w:type="spellEnd"/>
            <w:r>
              <w:rPr>
                <w:rFonts w:cstheme="minorHAnsi"/>
              </w:rPr>
              <w:br/>
              <w:t xml:space="preserve">- łączna przestrzeń danych dla użytkownika nie mniejsza niż </w:t>
            </w:r>
            <w:r w:rsidR="008100B4">
              <w:rPr>
                <w:rFonts w:cstheme="minorHAnsi"/>
              </w:rPr>
              <w:t>96</w:t>
            </w:r>
            <w:r>
              <w:rPr>
                <w:rFonts w:cstheme="minorHAnsi"/>
              </w:rPr>
              <w:t>T</w:t>
            </w:r>
            <w:r w:rsidR="008100B4">
              <w:rPr>
                <w:rFonts w:cstheme="minorHAnsi"/>
              </w:rPr>
              <w:t>i</w:t>
            </w:r>
            <w:r>
              <w:rPr>
                <w:rFonts w:cstheme="minorHAnsi"/>
              </w:rPr>
              <w:t>B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BD78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pojemność dla użytkownika </w:t>
            </w:r>
          </w:p>
          <w:p w14:paraId="6DEB9F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0354C0E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…………………..</w:t>
            </w:r>
          </w:p>
        </w:tc>
      </w:tr>
      <w:tr w:rsidR="008100B4" w:rsidRPr="00425574" w14:paraId="1B6EC2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2F29" w14:textId="77777777" w:rsidR="008100B4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A82" w14:textId="77777777" w:rsidR="00B26337" w:rsidRDefault="008100B4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parametrów zdefiniowanych w poprzednich pun</w:t>
            </w:r>
            <w:r w:rsidR="001E64B3">
              <w:rPr>
                <w:rFonts w:cstheme="minorHAnsi"/>
              </w:rPr>
              <w:t>k</w:t>
            </w:r>
            <w:r>
              <w:rPr>
                <w:rFonts w:cstheme="minorHAnsi"/>
              </w:rPr>
              <w:t xml:space="preserve">cie przy założeniu </w:t>
            </w:r>
            <w:r w:rsidR="001E64B3">
              <w:rPr>
                <w:rFonts w:cstheme="minorHAnsi"/>
              </w:rPr>
              <w:t xml:space="preserve">charakterystyki </w:t>
            </w:r>
            <w:r>
              <w:rPr>
                <w:rFonts w:cstheme="minorHAnsi"/>
              </w:rPr>
              <w:t>ob</w:t>
            </w:r>
            <w:r w:rsidR="001E64B3">
              <w:rPr>
                <w:rFonts w:cstheme="minorHAnsi"/>
              </w:rPr>
              <w:t xml:space="preserve">ciążenia: </w:t>
            </w:r>
            <w:r>
              <w:rPr>
                <w:rFonts w:cstheme="minorHAnsi"/>
              </w:rPr>
              <w:t xml:space="preserve"> odczyt/zapis </w:t>
            </w:r>
            <w:r w:rsidR="00B26337">
              <w:rPr>
                <w:rFonts w:cstheme="minorHAnsi"/>
              </w:rPr>
              <w:t xml:space="preserve">100% </w:t>
            </w:r>
            <w:r>
              <w:rPr>
                <w:rFonts w:cstheme="minorHAnsi"/>
              </w:rPr>
              <w:t xml:space="preserve">losowy </w:t>
            </w:r>
            <w:r w:rsidR="00B26337">
              <w:rPr>
                <w:rFonts w:cstheme="minorHAnsi"/>
              </w:rPr>
              <w:t xml:space="preserve">dla </w:t>
            </w:r>
            <w:r>
              <w:rPr>
                <w:rFonts w:cstheme="minorHAnsi"/>
              </w:rPr>
              <w:t>blokó</w:t>
            </w:r>
            <w:r w:rsidR="001E64B3">
              <w:rPr>
                <w:rFonts w:cstheme="minorHAnsi"/>
              </w:rPr>
              <w:t>w 8KB w proporcjach odczyt 50%, zapis 50%,</w:t>
            </w:r>
            <w:r w:rsidR="00652B27">
              <w:rPr>
                <w:rFonts w:cstheme="minorHAnsi"/>
              </w:rPr>
              <w:t xml:space="preserve"> 0% cache </w:t>
            </w:r>
            <w:proofErr w:type="spellStart"/>
            <w:r w:rsidR="00652B27">
              <w:rPr>
                <w:rFonts w:cstheme="minorHAnsi"/>
              </w:rPr>
              <w:t>hits</w:t>
            </w:r>
            <w:proofErr w:type="spellEnd"/>
            <w:r w:rsidR="002E7D98">
              <w:rPr>
                <w:rFonts w:cstheme="minorHAnsi"/>
              </w:rPr>
              <w:t xml:space="preserve">, </w:t>
            </w:r>
            <w:r w:rsidR="001E64B3">
              <w:rPr>
                <w:rFonts w:cstheme="minorHAnsi"/>
              </w:rPr>
              <w:t>macierz</w:t>
            </w:r>
            <w:r>
              <w:rPr>
                <w:rFonts w:cstheme="minorHAnsi"/>
              </w:rPr>
              <w:t xml:space="preserve"> powinna </w:t>
            </w:r>
            <w:r w:rsidR="00B26337">
              <w:rPr>
                <w:rFonts w:cstheme="minorHAnsi"/>
              </w:rPr>
              <w:t>zapewniać</w:t>
            </w:r>
            <w:r>
              <w:rPr>
                <w:rFonts w:cstheme="minorHAnsi"/>
              </w:rPr>
              <w:t xml:space="preserve"> </w:t>
            </w:r>
            <w:r w:rsidR="001E64B3">
              <w:rPr>
                <w:rFonts w:cstheme="minorHAnsi"/>
              </w:rPr>
              <w:t xml:space="preserve">sumarycznie </w:t>
            </w:r>
            <w:r>
              <w:rPr>
                <w:rFonts w:cstheme="minorHAnsi"/>
              </w:rPr>
              <w:t>średnią wydajność</w:t>
            </w:r>
            <w:r w:rsidR="00B26337">
              <w:rPr>
                <w:rFonts w:cstheme="minorHAnsi"/>
              </w:rPr>
              <w:t xml:space="preserve"> na poziomie:</w:t>
            </w:r>
          </w:p>
          <w:p w14:paraId="3D9AAA49" w14:textId="77777777" w:rsidR="008100B4" w:rsidRDefault="00B2633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Dla dysków SSD 1</w:t>
            </w:r>
            <w:r w:rsidR="00DD0E50">
              <w:rPr>
                <w:rFonts w:cstheme="minorHAnsi"/>
              </w:rPr>
              <w:t>6</w:t>
            </w:r>
            <w:r w:rsidR="005D594E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000 IOPS lub większą i czas odpowiedzi na poziomie </w:t>
            </w:r>
            <w:r w:rsidR="00444BE3">
              <w:rPr>
                <w:rFonts w:cstheme="minorHAnsi"/>
              </w:rPr>
              <w:t>1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 w:rsidR="00652B27">
              <w:rPr>
                <w:rFonts w:cstheme="minorHAnsi"/>
              </w:rPr>
              <w:t>Dla dysków SAS 9000</w:t>
            </w:r>
            <w:r>
              <w:rPr>
                <w:rFonts w:cstheme="minorHAnsi"/>
              </w:rPr>
              <w:t xml:space="preserve"> IOPS lub większą i czas odpowiedzi na poziomie </w:t>
            </w:r>
            <w:r w:rsidR="00652B27">
              <w:rPr>
                <w:rFonts w:cstheme="minorHAnsi"/>
              </w:rPr>
              <w:t>25</w:t>
            </w:r>
            <w:r>
              <w:rPr>
                <w:rFonts w:cstheme="minorHAnsi"/>
              </w:rPr>
              <w:t>ms lub mniej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Wykonawca jest zobowiązany do wykazania wydajności przez przedstawienia danych katalogowych lub wydruku z tzw. </w:t>
            </w:r>
            <w:proofErr w:type="spellStart"/>
            <w:r w:rsidR="001E64B3" w:rsidRPr="001E64B3">
              <w:rPr>
                <w:rFonts w:cstheme="minorHAnsi"/>
              </w:rPr>
              <w:t>sizer’a</w:t>
            </w:r>
            <w:proofErr w:type="spellEnd"/>
            <w:r w:rsidR="001E64B3" w:rsidRPr="001E64B3">
              <w:rPr>
                <w:rFonts w:cstheme="minorHAnsi"/>
              </w:rPr>
              <w:t xml:space="preserve"> producenta</w:t>
            </w:r>
            <w:r w:rsidR="001E64B3">
              <w:rPr>
                <w:rFonts w:cstheme="minorHAnsi"/>
              </w:rPr>
              <w:t>.</w:t>
            </w:r>
            <w:r w:rsidR="001E64B3">
              <w:rPr>
                <w:rFonts w:cstheme="minorHAnsi"/>
              </w:rPr>
              <w:br/>
            </w:r>
            <w:r w:rsidR="001E64B3">
              <w:rPr>
                <w:rFonts w:cstheme="minorHAnsi"/>
              </w:rPr>
              <w:br/>
            </w:r>
            <w:r w:rsidR="001E64B3" w:rsidRPr="001E64B3">
              <w:rPr>
                <w:rFonts w:cstheme="minorHAnsi"/>
              </w:rPr>
              <w:t xml:space="preserve">Zamawiający zastrzega sobie prawo żądania </w:t>
            </w:r>
            <w:r w:rsidR="001440AC">
              <w:rPr>
                <w:rFonts w:cstheme="minorHAnsi"/>
              </w:rPr>
              <w:t>aby Wykonawca wykazał możliwość osiągnięcia deklarowanych parametrów w dostarczonym środowisk</w:t>
            </w:r>
            <w:r w:rsidR="00527685">
              <w:rPr>
                <w:rFonts w:cstheme="minorHAnsi"/>
              </w:rPr>
              <w:t xml:space="preserve">u poprzez wygenerowanie testowego obciążenia zgodnie z przedstawionymi wymaganiami.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EAA6" w14:textId="77777777" w:rsidR="00E512C0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</w:p>
          <w:p w14:paraId="76D9B2FC" w14:textId="77777777" w:rsidR="00131D0E" w:rsidRDefault="00131D0E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</w:p>
          <w:p w14:paraId="41E3174F" w14:textId="2D868F94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40 pkt</w:t>
            </w:r>
          </w:p>
          <w:p w14:paraId="40021B46" w14:textId="77777777" w:rsid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2BDD23A6" w14:textId="3CF36098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</w:t>
            </w:r>
            <w:r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>/</w:t>
            </w:r>
            <w:proofErr w:type="spellStart"/>
            <w:r w:rsidR="004E0AA0">
              <w:rPr>
                <w:rFonts w:cstheme="minorHAnsi"/>
                <w:b/>
                <w:bCs/>
                <w:color w:val="FF0000"/>
              </w:rPr>
              <w:t>Ssdmax</w:t>
            </w:r>
            <w:proofErr w:type="spellEnd"/>
            <w:r w:rsidR="004E0AA0">
              <w:rPr>
                <w:rFonts w:cstheme="minorHAnsi"/>
                <w:b/>
                <w:bCs/>
                <w:color w:val="FF0000"/>
              </w:rPr>
              <w:t>) * 4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14:paraId="5DAD5B43" w14:textId="77777777" w:rsidR="00131D0E" w:rsidRPr="00131D0E" w:rsidRDefault="00131D0E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5E930FE0" w14:textId="5F0E9EB1" w:rsidR="00131D0E" w:rsidRP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i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4AD4EBDA" w14:textId="1F71E584" w:rsidR="00131D0E" w:rsidRDefault="004E0AA0" w:rsidP="00131D0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t>Ssd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="00131D0E"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="00131D0E"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="00131D0E"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="00131D0E"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718379C6" w14:textId="18B4740C" w:rsidR="001E64B3" w:rsidRPr="00E512C0" w:rsidRDefault="001D3B6B" w:rsidP="00E512C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br/>
            </w:r>
            <w:r w:rsidR="001E64B3">
              <w:rPr>
                <w:rFonts w:cstheme="minorHAnsi"/>
                <w:b/>
                <w:bCs/>
              </w:rPr>
              <w:t xml:space="preserve">Podać </w:t>
            </w:r>
            <w:r w:rsidR="00B26337">
              <w:rPr>
                <w:rFonts w:cstheme="minorHAnsi"/>
                <w:b/>
                <w:bCs/>
              </w:rPr>
              <w:t xml:space="preserve">śr. </w:t>
            </w:r>
            <w:r w:rsidR="001E64B3">
              <w:rPr>
                <w:rFonts w:cstheme="minorHAnsi"/>
                <w:b/>
                <w:bCs/>
              </w:rPr>
              <w:t>wydajność w IOPS</w:t>
            </w:r>
            <w:r w:rsidR="00B26337">
              <w:rPr>
                <w:rFonts w:cstheme="minorHAnsi"/>
                <w:b/>
                <w:bCs/>
              </w:rPr>
              <w:t xml:space="preserve"> dla </w:t>
            </w:r>
            <w:r>
              <w:rPr>
                <w:rFonts w:cstheme="minorHAnsi"/>
                <w:b/>
                <w:bCs/>
              </w:rPr>
              <w:t>dysków SSD</w:t>
            </w:r>
          </w:p>
          <w:p w14:paraId="5BE3972A" w14:textId="77777777" w:rsidR="001E64B3" w:rsidRPr="00425574" w:rsidRDefault="001E64B3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452B1860" w14:textId="77777777" w:rsidR="008100B4" w:rsidRDefault="001E64B3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  <w:p w14:paraId="046F1A15" w14:textId="77777777" w:rsidR="00B26337" w:rsidRDefault="00B26337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354845C9" w14:textId="49B45779" w:rsidR="00B26337" w:rsidRDefault="001D3B6B" w:rsidP="001E64B3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D3B6B">
              <w:rPr>
                <w:rFonts w:cstheme="minorHAnsi"/>
                <w:b/>
                <w:bCs/>
                <w:color w:val="FF0000"/>
              </w:rPr>
              <w:t>Parametr punktowany</w:t>
            </w:r>
            <w:r w:rsidR="00A66696">
              <w:rPr>
                <w:rFonts w:cstheme="minorHAnsi"/>
                <w:b/>
                <w:bCs/>
                <w:color w:val="FF0000"/>
              </w:rPr>
              <w:t xml:space="preserve"> </w:t>
            </w:r>
          </w:p>
          <w:p w14:paraId="30FBB50E" w14:textId="367A0720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Maksymalnie 20 pkt</w:t>
            </w:r>
          </w:p>
          <w:p w14:paraId="435DB367" w14:textId="77777777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Punkty będą przyznawane </w:t>
            </w:r>
          </w:p>
          <w:p w14:paraId="7CB83DAC" w14:textId="3CD9D8A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 xml:space="preserve">Liczba punktów 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Ssas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= (</w:t>
            </w: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i/</w:t>
            </w:r>
            <w:proofErr w:type="spellStart"/>
            <w:r>
              <w:rPr>
                <w:rFonts w:cstheme="minorHAnsi"/>
                <w:b/>
                <w:bCs/>
                <w:color w:val="FF0000"/>
              </w:rPr>
              <w:t>Sasmax</w:t>
            </w:r>
            <w:proofErr w:type="spellEnd"/>
            <w:r>
              <w:rPr>
                <w:rFonts w:cstheme="minorHAnsi"/>
                <w:b/>
                <w:bCs/>
                <w:color w:val="FF0000"/>
              </w:rPr>
              <w:t>) * 20</w:t>
            </w:r>
          </w:p>
          <w:p w14:paraId="4322E5B9" w14:textId="77777777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131D0E">
              <w:rPr>
                <w:rFonts w:cstheme="minorHAnsi"/>
                <w:b/>
                <w:bCs/>
                <w:color w:val="FF0000"/>
              </w:rPr>
              <w:tab/>
              <w:t>gdzie:</w:t>
            </w:r>
          </w:p>
          <w:p w14:paraId="2CD3B5F6" w14:textId="64FC2B33" w:rsidR="004E0AA0" w:rsidRPr="00131D0E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 xml:space="preserve">i –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w ofercie ocenianej,</w:t>
            </w:r>
          </w:p>
          <w:p w14:paraId="50F86A58" w14:textId="50541EAD" w:rsidR="004E0AA0" w:rsidRDefault="004E0AA0" w:rsidP="004E0AA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proofErr w:type="spellStart"/>
            <w:r>
              <w:rPr>
                <w:rFonts w:cstheme="minorHAnsi"/>
                <w:b/>
                <w:bCs/>
                <w:color w:val="FF0000"/>
              </w:rPr>
              <w:lastRenderedPageBreak/>
              <w:t>Sas</w:t>
            </w:r>
            <w:r w:rsidRPr="00131D0E">
              <w:rPr>
                <w:rFonts w:cstheme="minorHAnsi"/>
                <w:b/>
                <w:bCs/>
                <w:color w:val="FF0000"/>
              </w:rPr>
              <w:t>max</w:t>
            </w:r>
            <w:proofErr w:type="spellEnd"/>
            <w:r w:rsidRPr="00131D0E">
              <w:rPr>
                <w:rFonts w:cstheme="minorHAnsi"/>
                <w:b/>
                <w:bCs/>
                <w:color w:val="FF0000"/>
              </w:rPr>
              <w:t xml:space="preserve"> – największa </w:t>
            </w:r>
            <w:r w:rsidRPr="000A0044">
              <w:rPr>
                <w:rFonts w:cstheme="minorHAnsi"/>
                <w:b/>
                <w:bCs/>
                <w:color w:val="FF0000"/>
              </w:rPr>
              <w:t xml:space="preserve">wynik </w:t>
            </w:r>
            <w:proofErr w:type="spellStart"/>
            <w:r w:rsidRPr="000A0044">
              <w:rPr>
                <w:rFonts w:cstheme="minorHAnsi"/>
                <w:b/>
                <w:bCs/>
                <w:color w:val="FF0000"/>
              </w:rPr>
              <w:t>baseline</w:t>
            </w:r>
            <w:proofErr w:type="spellEnd"/>
            <w:r w:rsidRPr="000A0044">
              <w:rPr>
                <w:rFonts w:cstheme="minorHAnsi"/>
                <w:b/>
                <w:bCs/>
                <w:color w:val="FF0000"/>
              </w:rPr>
              <w:t xml:space="preserve"> </w:t>
            </w:r>
            <w:r w:rsidRPr="00131D0E">
              <w:rPr>
                <w:rFonts w:cstheme="minorHAnsi"/>
                <w:b/>
                <w:bCs/>
                <w:color w:val="FF0000"/>
              </w:rPr>
              <w:t>spośród wszystkich ofert ocenianych.</w:t>
            </w:r>
          </w:p>
          <w:p w14:paraId="268C9DEB" w14:textId="77777777" w:rsidR="00E512C0" w:rsidRDefault="00E512C0" w:rsidP="001E64B3">
            <w:pPr>
              <w:spacing w:after="0" w:line="240" w:lineRule="auto"/>
              <w:jc w:val="center"/>
              <w:rPr>
                <w:rFonts w:cstheme="minorHAnsi"/>
                <w:bCs/>
                <w:i/>
              </w:rPr>
            </w:pPr>
          </w:p>
          <w:p w14:paraId="05A815D7" w14:textId="4B81B0D9" w:rsidR="00DD3AC9" w:rsidRDefault="00B26337" w:rsidP="005D1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śr. wydajność w IOPS dla dysków </w:t>
            </w:r>
            <w:r w:rsidR="001D3B6B">
              <w:rPr>
                <w:rFonts w:cstheme="minorHAnsi"/>
                <w:b/>
                <w:bCs/>
              </w:rPr>
              <w:t>SAS</w:t>
            </w:r>
          </w:p>
          <w:p w14:paraId="1C5A8CBC" w14:textId="77777777" w:rsidR="00B26337" w:rsidRPr="00425574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8D5C18A" w14:textId="77777777" w:rsidR="00B26337" w:rsidRDefault="00B26337" w:rsidP="00B2633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…………………………….</w:t>
            </w:r>
          </w:p>
        </w:tc>
      </w:tr>
      <w:tr w:rsidR="007C1F06" w:rsidRPr="00425574" w14:paraId="0392AE2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02EB" w14:textId="77777777" w:rsidR="007C1F06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615" w14:textId="77777777" w:rsidR="007C1F06" w:rsidRDefault="007C1F0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</w:t>
            </w:r>
            <w:r w:rsidR="00736435">
              <w:rPr>
                <w:rFonts w:cstheme="minorHAnsi"/>
              </w:rPr>
              <w:t>30</w:t>
            </w:r>
            <w:r>
              <w:rPr>
                <w:rFonts w:cstheme="minorHAnsi"/>
              </w:rPr>
              <w:t>% slotów na dyski powinna być wolna i przeznaczona do przyszłej rozbudowy</w:t>
            </w:r>
            <w:r w:rsidR="003C53F4">
              <w:rPr>
                <w:rFonts w:cstheme="minorHAnsi"/>
              </w:rPr>
              <w:t xml:space="preserve"> macierzy o nowe dyski</w:t>
            </w:r>
            <w:r>
              <w:rPr>
                <w:rFonts w:cstheme="minorHAnsi"/>
              </w:rPr>
              <w:t xml:space="preserve"> bez konieczności  wymiany lub dodawania kontrolerów lub półek dyskowych.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0CC4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ilość wszystkich slotów i wolnych</w:t>
            </w:r>
          </w:p>
          <w:p w14:paraId="3E766A1C" w14:textId="77777777" w:rsidR="007C1F06" w:rsidRPr="00425574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5FD182C5" w14:textId="77777777" w:rsidR="007C1F06" w:rsidRDefault="007C1F06" w:rsidP="007C1F0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</w:t>
            </w:r>
            <w:r w:rsidR="003C53F4">
              <w:rPr>
                <w:rFonts w:cstheme="minorHAnsi"/>
                <w:bCs/>
                <w:i/>
              </w:rPr>
              <w:t>……</w:t>
            </w:r>
            <w:r>
              <w:rPr>
                <w:rFonts w:cstheme="minorHAnsi"/>
                <w:bCs/>
                <w:i/>
              </w:rPr>
              <w:t>…………………</w:t>
            </w:r>
            <w:r w:rsidR="003C53F4">
              <w:rPr>
                <w:rFonts w:cstheme="minorHAnsi"/>
                <w:bCs/>
                <w:i/>
              </w:rPr>
              <w:t>….</w:t>
            </w:r>
            <w:r w:rsidR="003C53F4">
              <w:rPr>
                <w:rFonts w:cstheme="minorHAnsi"/>
                <w:bCs/>
                <w:i/>
              </w:rPr>
              <w:br/>
              <w:t>(wszystkie/wolne)</w:t>
            </w:r>
          </w:p>
        </w:tc>
      </w:tr>
      <w:tr w:rsidR="008F5D67" w:rsidRPr="00425574" w14:paraId="5812BF5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38A2" w14:textId="77777777" w:rsidR="008F5D67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5B3F" w14:textId="1B406494" w:rsidR="008F5D67" w:rsidRDefault="008F5D67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</w:t>
            </w:r>
            <w:r w:rsidR="00DF3823">
              <w:rPr>
                <w:rFonts w:cstheme="minorHAnsi"/>
              </w:rPr>
              <w:t>co najmniej 128 dysków SSD i 256 dysków SAS</w:t>
            </w:r>
            <w:r>
              <w:rPr>
                <w:rFonts w:cstheme="minorHAnsi"/>
              </w:rPr>
              <w:t xml:space="preserve"> poprzez dołożenie półek i dysków bez konieczności wymiany posiadanych elementów</w:t>
            </w:r>
            <w:r w:rsidR="00DF3823">
              <w:rPr>
                <w:rFonts w:cstheme="minorHAnsi"/>
              </w:rPr>
              <w:t xml:space="preserve"> lub </w:t>
            </w:r>
            <w:r w:rsidR="00EF5890">
              <w:rPr>
                <w:rFonts w:cstheme="minorHAnsi"/>
              </w:rPr>
              <w:t xml:space="preserve">dokładania </w:t>
            </w:r>
            <w:r w:rsidR="00DF3823">
              <w:rPr>
                <w:rFonts w:cstheme="minorHAnsi"/>
              </w:rPr>
              <w:t>kontrolerów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42CC" w14:textId="77777777" w:rsidR="008F5D67" w:rsidRPr="00425574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3C56DD1" w14:textId="77777777" w:rsidR="008F5D67" w:rsidRDefault="008F5D67" w:rsidP="008F5D6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3B13D3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6E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F6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 najmniej dwa kontrolery dyskowe pracujące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A4D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2153C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70B02F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744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2B0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macierzy do 4 kontrolerów macierzowych pracujących w trybie wysokiej dostępności typu </w:t>
            </w:r>
            <w:proofErr w:type="spellStart"/>
            <w:r>
              <w:rPr>
                <w:rFonts w:cstheme="minorHAnsi"/>
              </w:rPr>
              <w:t>active-active</w:t>
            </w:r>
            <w:proofErr w:type="spellEnd"/>
            <w:r>
              <w:rPr>
                <w:rFonts w:cstheme="minorHAnsi"/>
              </w:rPr>
              <w:t xml:space="preserve"> bez konieczności wymiany dostarczonych kontrolerów.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23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B7462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688A72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709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AADF" w14:textId="77777777" w:rsidR="0080682E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Komunikacja pomiędzy wszystkimi kontrolerami macierzy musi wykorzystywać wewnętrzną, dedykowaną magistralę zapewniającą wysoką przepustowość i niskie opóźnienia; nie dopuszcza się w szczególności komunikacji z wykorzystaniem protokołów FC/Ethernet/</w:t>
            </w:r>
            <w:proofErr w:type="spellStart"/>
            <w:r w:rsidRPr="0056317A">
              <w:rPr>
                <w:rFonts w:cstheme="minorHAnsi"/>
              </w:rPr>
              <w:t>Infiniband</w:t>
            </w:r>
            <w:proofErr w:type="spellEnd"/>
            <w:r w:rsidRPr="0056317A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DCF8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C3D3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4F26B4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8C83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5568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>Każdy z kontrolerów musi mieć możliwość jednoczesnej prezentacji (aktywny dostęp odczyt/zapis) wszystkich wolumenów utworzonych w ramach całego systemu dyskowego.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C1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4023D3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2E7D98" w:rsidRPr="00425574" w14:paraId="747054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3A8A" w14:textId="77777777" w:rsidR="002E7D98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9F5F" w14:textId="77777777" w:rsidR="002E7D98" w:rsidRPr="0056317A" w:rsidRDefault="002E7D98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Każdy dysk powin</w:t>
            </w:r>
            <w:r w:rsidR="004F302E">
              <w:rPr>
                <w:rFonts w:cstheme="minorHAnsi"/>
              </w:rPr>
              <w:t>ien posiadać podwójny interfejs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DD2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2A30E81" w14:textId="77777777" w:rsidR="002E7D98" w:rsidRPr="00425574" w:rsidRDefault="002E7D98" w:rsidP="002E7D9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F47A3A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C48E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2DDD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Każdy kontroler macierzowy musi być wyposażony w minimum </w:t>
            </w:r>
            <w:r w:rsidR="00B412AA">
              <w:rPr>
                <w:rFonts w:cstheme="minorHAnsi"/>
              </w:rPr>
              <w:t>96</w:t>
            </w:r>
            <w:r w:rsidRPr="0056317A">
              <w:rPr>
                <w:rFonts w:cstheme="minorHAnsi"/>
              </w:rPr>
              <w:t xml:space="preserve"> GB pamięci cache, </w:t>
            </w:r>
            <w:r w:rsidR="00B412AA">
              <w:rPr>
                <w:rFonts w:cstheme="minorHAnsi"/>
              </w:rPr>
              <w:t>192</w:t>
            </w:r>
            <w:r w:rsidRPr="0056317A">
              <w:rPr>
                <w:rFonts w:cstheme="minorHAnsi"/>
              </w:rPr>
              <w:t> GB sumarycznie w macierzy dla dwóch kontrolerów. Pamięć cache musi być zbudowana w oparciu o wydajną pamięć typu RAM. Pamięć cache musi mieć możliwość dynamicznego przydziału zasobów dla zapisu lub odczytu.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4C8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33B22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4D43AD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B4D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1864" w14:textId="77777777" w:rsidR="0080682E" w:rsidRPr="0056317A" w:rsidRDefault="0080682E" w:rsidP="005C05A9">
            <w:pPr>
              <w:rPr>
                <w:rFonts w:cstheme="minorHAnsi"/>
              </w:rPr>
            </w:pPr>
            <w:r w:rsidRPr="0056317A">
              <w:rPr>
                <w:rFonts w:cstheme="minorHAnsi"/>
              </w:rPr>
              <w:t xml:space="preserve">Pamięć </w:t>
            </w:r>
            <w:r>
              <w:rPr>
                <w:rFonts w:cstheme="minorHAnsi"/>
              </w:rPr>
              <w:t xml:space="preserve">cache </w:t>
            </w:r>
            <w:r w:rsidRPr="0056317A">
              <w:rPr>
                <w:rFonts w:cstheme="minorHAnsi"/>
              </w:rPr>
              <w:t xml:space="preserve">zapisu musi być mirrorowana (kopie lustrzane) pomiędzy kontrolerami dyskowymi.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7E4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0D274B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C90E84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2F7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5293" w14:textId="77777777" w:rsidR="0080682E" w:rsidRPr="0056317A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powinna być wyposażona w mechanizm zabezpieczający dane pamięci cache niezapisanych na dyskach przez zanikiem zasilania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BEA5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170B9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AA05138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83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5CC6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Każdy kontroler wyposażony w co najmniej 4 interfejsy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 xml:space="preserve"> o prędkości nie niższej niż 16Gbit/s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066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24560D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F3772" w:rsidRPr="00425574" w14:paraId="4B41C9D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D7FD" w14:textId="77777777" w:rsidR="00DF3772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EE7C" w14:textId="77777777" w:rsidR="00DF3772" w:rsidRDefault="00DF3772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musi umożliwiać podpięcie co najmniej </w:t>
            </w:r>
            <w:r w:rsidR="004C6113">
              <w:rPr>
                <w:rFonts w:cstheme="minorHAnsi"/>
              </w:rPr>
              <w:t>256</w:t>
            </w:r>
            <w:r>
              <w:rPr>
                <w:rFonts w:cstheme="minorHAnsi"/>
              </w:rPr>
              <w:t xml:space="preserve"> hostów</w:t>
            </w:r>
            <w:r w:rsidR="00736435">
              <w:rPr>
                <w:rFonts w:cstheme="minorHAnsi"/>
              </w:rPr>
              <w:t xml:space="preserve"> (</w:t>
            </w:r>
            <w:proofErr w:type="spellStart"/>
            <w:r w:rsidR="00736435">
              <w:rPr>
                <w:rFonts w:cstheme="minorHAnsi"/>
              </w:rPr>
              <w:t>initiators</w:t>
            </w:r>
            <w:proofErr w:type="spellEnd"/>
            <w:r w:rsidR="00736435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 xml:space="preserve">poprzez </w:t>
            </w:r>
            <w:proofErr w:type="spellStart"/>
            <w:r>
              <w:rPr>
                <w:rFonts w:cstheme="minorHAnsi"/>
              </w:rPr>
              <w:t>FibreChannel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E257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AEEEE89" w14:textId="77777777" w:rsidR="00DF3772" w:rsidRPr="00425574" w:rsidRDefault="00DF3772" w:rsidP="00DF377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22F09A5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52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67A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B54088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B54088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konfigurację wpierającą rozłożenie danych wolumenów na wszystkich dyskach w macierzy (</w:t>
            </w:r>
            <w:proofErr w:type="spellStart"/>
            <w:r>
              <w:rPr>
                <w:rFonts w:cstheme="minorHAnsi"/>
              </w:rPr>
              <w:t>wide</w:t>
            </w:r>
            <w:proofErr w:type="spellEnd"/>
            <w:r>
              <w:rPr>
                <w:rFonts w:cstheme="minorHAnsi"/>
              </w:rPr>
              <w:t xml:space="preserve"> stripping)</w:t>
            </w:r>
            <w:r w:rsidR="00B54088">
              <w:rPr>
                <w:rFonts w:cstheme="minorHAnsi"/>
              </w:rPr>
              <w:t xml:space="preserve"> oraz konfigurację różnych poziomów RAID na tych samych dyskach.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AC5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CBA4D2A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76D120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BA0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B75B" w14:textId="77777777" w:rsidR="0080682E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dynamiczne zwiększania pojemności wolumenów logicznych oraz wielkości grup dyskowych (przez dodanie dysków) z poziomu kontrolera macierzowego bez przerywania dostępu do danych.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E9B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774BCA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BF7A696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8CC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3ABC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udostępnianie zasobów </w:t>
            </w:r>
            <w:r>
              <w:rPr>
                <w:rFonts w:cstheme="minorHAnsi"/>
              </w:rPr>
              <w:t xml:space="preserve">dyskowych do serwerów w trybie </w:t>
            </w:r>
            <w:proofErr w:type="spellStart"/>
            <w:r>
              <w:rPr>
                <w:rFonts w:cstheme="minorHAnsi"/>
              </w:rPr>
              <w:t>prealokowanym</w:t>
            </w:r>
            <w:proofErr w:type="spellEnd"/>
            <w:r>
              <w:rPr>
                <w:rFonts w:cstheme="minorHAnsi"/>
              </w:rPr>
              <w:t xml:space="preserve"> oraz w</w:t>
            </w:r>
            <w:r w:rsidRPr="00015D95">
              <w:rPr>
                <w:rFonts w:cstheme="minorHAnsi"/>
              </w:rPr>
              <w:t xml:space="preserve"> trybie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 xml:space="preserve"> </w:t>
            </w:r>
            <w:proofErr w:type="spellStart"/>
            <w:r w:rsidRPr="00015D95">
              <w:rPr>
                <w:rFonts w:cstheme="minorHAnsi"/>
              </w:rPr>
              <w:t>Provisioning</w:t>
            </w:r>
            <w:proofErr w:type="spellEnd"/>
            <w:r w:rsidRPr="00015D95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7C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55004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89B9062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B4B0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A8DF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 xml:space="preserve">Macierz musi umożliwiać odzyskiwanie przestrzeni dyskowych po usuniętych danych w ramach wolumenów typu </w:t>
            </w:r>
            <w:proofErr w:type="spellStart"/>
            <w:r w:rsidRPr="00015D95">
              <w:rPr>
                <w:rFonts w:cstheme="minorHAnsi"/>
              </w:rPr>
              <w:t>Thin</w:t>
            </w:r>
            <w:proofErr w:type="spellEnd"/>
            <w:r w:rsidRPr="00015D95">
              <w:rPr>
                <w:rFonts w:cstheme="minorHAnsi"/>
              </w:rPr>
              <w:t>. Proces odzyskiwania danych musi być automatyczny bez konieczności uruchamiania dodatkowych procesów na kontrolerach macierzowych (wymagana obsługa standardu T10 SCSI UNMAP).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19E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6D370D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FD989DE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01F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AFC3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dokonywania na żądanie tzw. migawkowej kopii danych (</w:t>
            </w:r>
            <w:proofErr w:type="spellStart"/>
            <w:r w:rsidRPr="00015D95">
              <w:rPr>
                <w:rFonts w:cstheme="minorHAnsi"/>
              </w:rPr>
              <w:t>snapshot</w:t>
            </w:r>
            <w:proofErr w:type="spellEnd"/>
            <w:r w:rsidRPr="00015D95">
              <w:rPr>
                <w:rFonts w:cstheme="minorHAnsi"/>
              </w:rPr>
              <w:t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7A72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B70577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054ADF8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BE52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443B" w14:textId="77777777" w:rsidR="0080682E" w:rsidRPr="00015D95" w:rsidRDefault="0080682E" w:rsidP="005C05A9">
            <w:pPr>
              <w:rPr>
                <w:rFonts w:cstheme="minorHAnsi"/>
              </w:rPr>
            </w:pPr>
            <w:r w:rsidRPr="00015D95">
              <w:rPr>
                <w:rFonts w:cstheme="minorHAnsi"/>
              </w:rPr>
              <w:t>Macierz musi umożliwiać dokonywanie na żądanie pełnej fizycznej kopii danych (clone) w ramach macierzy za pomocą wewnętrznych kontrolerów macierzowych. Wykonana kopia danych musi mieć możliwość zabezpieczenia innym poziomem RAID. Musi być możliwość wykonania kopii w innej grupie dyskowej niż dane oryginalne.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496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CEB03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963CEC1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5A8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3195" w14:textId="77777777" w:rsidR="0080682E" w:rsidRPr="00015D95" w:rsidRDefault="0080682E" w:rsidP="005C05A9">
            <w:pPr>
              <w:rPr>
                <w:rFonts w:cstheme="minorHAnsi"/>
              </w:rPr>
            </w:pPr>
            <w:r w:rsidRPr="00375558">
              <w:rPr>
                <w:rFonts w:cstheme="minorHAnsi"/>
              </w:rPr>
              <w:t xml:space="preserve">Macierz musi umożliwiać konfigurację gwarancji wydajności typ </w:t>
            </w:r>
            <w:proofErr w:type="spellStart"/>
            <w:r w:rsidRPr="00375558">
              <w:rPr>
                <w:rFonts w:cstheme="minorHAnsi"/>
              </w:rPr>
              <w:t>QoS</w:t>
            </w:r>
            <w:proofErr w:type="spellEnd"/>
            <w:r w:rsidRPr="00375558">
              <w:rPr>
                <w:rFonts w:cstheme="minorHAnsi"/>
              </w:rPr>
              <w:t xml:space="preserve"> (możliwość definiowania progów minimalnych i maksymalnych) dla wybranych wolumenów logicznych w zakresie takich parametrów jak: wydajność w IOPS, wydajność w MB/s, opóźnienie w ms pomiędzy punktami brzegowymi </w:t>
            </w:r>
            <w:proofErr w:type="spellStart"/>
            <w:r w:rsidRPr="00375558">
              <w:rPr>
                <w:rFonts w:cstheme="minorHAnsi"/>
              </w:rPr>
              <w:t>tj</w:t>
            </w:r>
            <w:proofErr w:type="spellEnd"/>
            <w:r w:rsidRPr="00375558">
              <w:rPr>
                <w:rFonts w:cstheme="minorHAnsi"/>
              </w:rPr>
              <w:t xml:space="preserve"> serwerem ( lub grupą serwerów) i </w:t>
            </w:r>
            <w:proofErr w:type="spellStart"/>
            <w:r w:rsidRPr="00375558">
              <w:rPr>
                <w:rFonts w:cstheme="minorHAnsi"/>
              </w:rPr>
              <w:t>LUNem</w:t>
            </w:r>
            <w:proofErr w:type="spellEnd"/>
            <w:r w:rsidRPr="00375558">
              <w:rPr>
                <w:rFonts w:cstheme="minorHAnsi"/>
              </w:rPr>
              <w:t xml:space="preserve"> ( lub grupą </w:t>
            </w:r>
            <w:proofErr w:type="spellStart"/>
            <w:r w:rsidRPr="00375558">
              <w:rPr>
                <w:rFonts w:cstheme="minorHAnsi"/>
              </w:rPr>
              <w:t>LUNów</w:t>
            </w:r>
            <w:proofErr w:type="spellEnd"/>
            <w:r w:rsidRPr="00375558">
              <w:rPr>
                <w:rFonts w:cstheme="minorHAnsi"/>
              </w:rPr>
              <w:t>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E59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7F692A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19CC8A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8A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3701" w14:textId="77777777" w:rsidR="0080682E" w:rsidRPr="00375558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wyposażona w mechanizm umożliwiający rozmieszczenie wolumenów na nośnikach różnych typów (np. </w:t>
            </w:r>
            <w:proofErr w:type="spellStart"/>
            <w:r>
              <w:rPr>
                <w:rFonts w:cstheme="minorHAnsi"/>
              </w:rPr>
              <w:t>ssd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sas</w:t>
            </w:r>
            <w:proofErr w:type="spellEnd"/>
            <w:r>
              <w:rPr>
                <w:rFonts w:cstheme="minorHAnsi"/>
              </w:rPr>
              <w:t xml:space="preserve">). Macierz w sposób automatyczny powinna podnosić wydajność macierzy przez przenoszenie najczęściej używanych bloków danych na szybsze nośniki.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F0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001E7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183B35E7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0604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C48" w14:textId="77777777" w:rsidR="0080682E" w:rsidRPr="00015D95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rozbudowy systemu o mechanizm replikacji danych na inną macierz z tej samej rodziny. </w:t>
            </w:r>
            <w:r w:rsidR="00884D60">
              <w:rPr>
                <w:rFonts w:cstheme="minorHAnsi"/>
              </w:rPr>
              <w:t>Jeśli do zapewnienia funkcjonalności wymagana jest licencja Zamawiający nie wymaga jej dostarczenia.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8BCE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3E39C6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60490C9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91A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27.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3FA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Macierz </w:t>
            </w:r>
            <w:r w:rsidR="007467FF">
              <w:rPr>
                <w:rFonts w:cstheme="minorHAnsi"/>
              </w:rPr>
              <w:t xml:space="preserve">musi </w:t>
            </w:r>
            <w:r>
              <w:rPr>
                <w:rFonts w:cstheme="minorHAnsi"/>
              </w:rPr>
              <w:t>umożliwia</w:t>
            </w:r>
            <w:r w:rsidR="007467FF">
              <w:rPr>
                <w:rFonts w:cstheme="minorHAnsi"/>
              </w:rPr>
              <w:t>ć</w:t>
            </w:r>
            <w:r>
              <w:rPr>
                <w:rFonts w:cstheme="minorHAnsi"/>
              </w:rPr>
              <w:t xml:space="preserve"> uruchomienie wewnętrznie mechanizmu kompresji i </w:t>
            </w:r>
            <w:proofErr w:type="spellStart"/>
            <w:r>
              <w:rPr>
                <w:rFonts w:cstheme="minorHAnsi"/>
              </w:rPr>
              <w:t>deduplikacji</w:t>
            </w:r>
            <w:proofErr w:type="spellEnd"/>
            <w:r>
              <w:rPr>
                <w:rFonts w:cstheme="minorHAnsi"/>
              </w:rPr>
              <w:t xml:space="preserve"> danych blokowanych na poziomie pojedynczych wolumenów. Funkcjonalność powinna być dostępna przynajmniej dla dysków SSD.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EC4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19DDD8C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8B8BAF1" w14:textId="77777777" w:rsidTr="005D1433">
        <w:trPr>
          <w:trHeight w:val="81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CB2F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B658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dostarczane serwery oraz przełączniki SAN powinny być skonfigurowane tak aby dostęp do wolumenów odbywał się poprzez dwie ścieżki zapewniające redundancję oraz równoważenie obciążenia.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39F1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9BA294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8B43F22" w14:textId="77777777" w:rsidTr="005D1433">
        <w:trPr>
          <w:trHeight w:val="763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8BB6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AEF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aktualizacji oprogramowania kontrolerów macierzy bez przerywania pracy systemu.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131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EBAA0B7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C5436D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CD1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1871" w14:textId="021A861C" w:rsidR="0080682E" w:rsidRDefault="0080682E" w:rsidP="005C05A9">
            <w:pPr>
              <w:rPr>
                <w:rFonts w:cstheme="minorHAnsi"/>
              </w:rPr>
            </w:pPr>
            <w:r w:rsidRPr="00041334">
              <w:rPr>
                <w:rFonts w:cstheme="minorHAnsi"/>
              </w:rPr>
              <w:t>Macierz musi wspierać podłączenie następujących systemów opera</w:t>
            </w:r>
            <w:r>
              <w:rPr>
                <w:rFonts w:cstheme="minorHAnsi"/>
              </w:rPr>
              <w:t>cyjnych</w:t>
            </w:r>
            <w:r w:rsidR="005B4731">
              <w:rPr>
                <w:rFonts w:cstheme="minorHAnsi"/>
              </w:rPr>
              <w:t xml:space="preserve"> wykorzystywanych przez Zamawiającego</w:t>
            </w:r>
            <w:r>
              <w:rPr>
                <w:rFonts w:cstheme="minorHAnsi"/>
              </w:rPr>
              <w:t>: Windows, Linux (RHEL, Oracle z OVM), Vmware.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712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96ED7A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38A81FB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2C77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B5B5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posiada redundancję zapewniającą nieprzerwaną pracę systemu przy awarii pojedynczego elementu (kontrolera, dysku, zasilacza, półki)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D0D9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6F6E47B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BC4C25" w:rsidRPr="00425574" w14:paraId="58320209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ACCB" w14:textId="77777777" w:rsidR="00BC4C25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A962" w14:textId="77777777" w:rsidR="00BC4C25" w:rsidRDefault="00BC4C25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Dostarczone oprogramowanie umożliwiające konfigurację oraz monitoring macierzy</w:t>
            </w:r>
            <w:r w:rsidR="001E5C21">
              <w:rPr>
                <w:rFonts w:cstheme="minorHAnsi"/>
              </w:rPr>
              <w:t>. Monitoring powinien obejmować zdarzenia systemowe oraz</w:t>
            </w:r>
            <w:r>
              <w:rPr>
                <w:rFonts w:cstheme="minorHAnsi"/>
              </w:rPr>
              <w:t xml:space="preserve"> wykorzystanie zasobów (</w:t>
            </w:r>
            <w:r w:rsidR="001E5C21">
              <w:rPr>
                <w:rFonts w:cstheme="minorHAnsi"/>
              </w:rPr>
              <w:t xml:space="preserve">wolumenów, </w:t>
            </w:r>
            <w:r>
              <w:rPr>
                <w:rFonts w:cstheme="minorHAnsi"/>
              </w:rPr>
              <w:t>dysków, portów, kontrolerów). Monitoring powinien być dostępy w czasie rzeczywistym oraz powinien być możliwy dostęp do danych historycznych.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F2F0" w14:textId="77777777" w:rsidR="00E415C6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5D1AEF8" w14:textId="77777777" w:rsidR="00BC4C25" w:rsidRPr="00425574" w:rsidRDefault="00E415C6" w:rsidP="00E415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7BDA230F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F7FA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33.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EA18" w14:textId="77777777" w:rsidR="0080682E" w:rsidRDefault="00A44236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 gdy do zarządzania i monitorowania stanu macierzy wymagany jest ur</w:t>
            </w:r>
            <w:r w:rsidR="00BB7433">
              <w:rPr>
                <w:rFonts w:cstheme="minorHAnsi"/>
              </w:rPr>
              <w:t xml:space="preserve">uchomienie zewnętrznego systemu, </w:t>
            </w:r>
            <w:r>
              <w:rPr>
                <w:rFonts w:cstheme="minorHAnsi"/>
              </w:rPr>
              <w:t>Wykonawca dostarczy niezbędną infrastrukturę</w:t>
            </w:r>
            <w:r w:rsidR="00BB7433">
              <w:rPr>
                <w:rFonts w:cstheme="minorHAnsi"/>
              </w:rPr>
              <w:t xml:space="preserve"> sprzętową</w:t>
            </w:r>
            <w:r>
              <w:rPr>
                <w:rFonts w:cstheme="minorHAnsi"/>
              </w:rPr>
              <w:t>. Niedopuszczalne jest umieszczenie serwisu na zasobach monitorowanej macierzy.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5E02" w14:textId="77777777" w:rsidR="00BB7433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3512A8D" w14:textId="77777777" w:rsidR="0080682E" w:rsidRPr="00425574" w:rsidRDefault="00BB7433" w:rsidP="00BB7433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2B144661" w14:textId="77777777" w:rsidTr="005D1433">
        <w:trPr>
          <w:trHeight w:val="4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D5B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34.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C674" w14:textId="50702969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produktu w ciągu 36 miesięcy działający całą dobę przez 7 dni w tygodniu, gwarantujące wymianę uszkodzonego elementu następnego dnia. Czas reakcji maksymalnie 4h od chwili zgłoszenia. Serwis może być świadczony przez producenta serwera bez pośrednictwa </w:t>
            </w:r>
            <w:r>
              <w:rPr>
                <w:rFonts w:cstheme="minorHAnsi"/>
              </w:rPr>
              <w:lastRenderedPageBreak/>
              <w:t>Wykonawcy.</w:t>
            </w:r>
            <w:r w:rsidR="005B4731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167F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lastRenderedPageBreak/>
              <w:t>Parametr wymagany</w:t>
            </w:r>
          </w:p>
          <w:p w14:paraId="2856F57B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36F73FD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0C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35.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5AE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 przypadku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wykrycia awarii macierz powinna być wyposażona w mechanizmy do automatycznego</w:t>
            </w:r>
            <w:r w:rsidRPr="00173B70">
              <w:rPr>
                <w:rFonts w:cstheme="minorHAnsi"/>
              </w:rPr>
              <w:t xml:space="preserve"> informowani</w:t>
            </w:r>
            <w:r>
              <w:rPr>
                <w:rFonts w:cstheme="minorHAnsi"/>
              </w:rPr>
              <w:t>a</w:t>
            </w:r>
            <w:r w:rsidRPr="00173B7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 tym fakcie </w:t>
            </w:r>
            <w:r w:rsidRPr="00173B70">
              <w:rPr>
                <w:rFonts w:cstheme="minorHAnsi"/>
              </w:rPr>
              <w:t xml:space="preserve">centrum serwisowego </w:t>
            </w:r>
            <w:r>
              <w:rPr>
                <w:rFonts w:cstheme="minorHAnsi"/>
              </w:rPr>
              <w:t>bez konieczności ingerencji serwisanta po stronie Zamawiającego</w:t>
            </w:r>
            <w:r w:rsidRPr="00173B70">
              <w:rPr>
                <w:rFonts w:cstheme="minorHAnsi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32B3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2D5E999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4CE30A8A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8FD9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36.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30A2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dostarczone licencje powinny być nieograniczone czasowo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5E30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3E03F24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80682E" w:rsidRPr="00425574" w14:paraId="54A364C1" w14:textId="77777777" w:rsidTr="005D1433">
        <w:trPr>
          <w:trHeight w:val="49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2E65" w14:textId="77777777" w:rsidR="0080682E" w:rsidRPr="00425574" w:rsidRDefault="00F72BB8" w:rsidP="0080682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37.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9F7F" w14:textId="77777777" w:rsidR="0080682E" w:rsidRDefault="0080682E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>Zarządzanie macierzą może odbywać się poprzez interfejs graficzny oraz linię poleceń (cli).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BDED" w14:textId="77777777" w:rsidR="0080682E" w:rsidRPr="00425574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F42116D" w14:textId="77777777" w:rsidR="0080682E" w:rsidRDefault="0080682E" w:rsidP="0080682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66337A0B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1828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38.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7A6A" w14:textId="77777777" w:rsidR="00AF6A21" w:rsidRDefault="00AF6A21" w:rsidP="005C05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</w:t>
            </w:r>
            <w:r w:rsidR="008D691F">
              <w:rPr>
                <w:rFonts w:cstheme="minorHAnsi"/>
              </w:rPr>
              <w:t>macierzy</w:t>
            </w:r>
            <w:r>
              <w:rPr>
                <w:rFonts w:cstheme="minorHAnsi"/>
              </w:rPr>
              <w:t xml:space="preserve"> pochodzą od jednego producenta, z oficjalnego kanału sprzedaży producenta. 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2413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039D880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1D8533EB" w14:textId="77777777" w:rsidTr="005D1433">
        <w:trPr>
          <w:trHeight w:val="79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624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39.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6444" w14:textId="603C1EFF" w:rsidR="00AF6A21" w:rsidRDefault="00356550" w:rsidP="00356550">
            <w:pPr>
              <w:rPr>
                <w:rFonts w:cstheme="minorHAnsi"/>
              </w:rPr>
            </w:pPr>
            <w:r>
              <w:rPr>
                <w:rFonts w:cstheme="minorHAnsi"/>
              </w:rPr>
              <w:t>Macierz w</w:t>
            </w:r>
            <w:r w:rsidRPr="0039690C">
              <w:rPr>
                <w:rFonts w:cstheme="minorHAnsi"/>
              </w:rPr>
              <w:t>yprodukowan</w:t>
            </w:r>
            <w:r>
              <w:rPr>
                <w:rFonts w:cstheme="minorHAnsi"/>
              </w:rPr>
              <w:t>a</w:t>
            </w:r>
            <w:r w:rsidRPr="0039690C">
              <w:rPr>
                <w:rFonts w:cstheme="minorHAnsi"/>
              </w:rPr>
              <w:t xml:space="preserve"> przez producenta, u którego wdrożono normę PN-EN ISO 9001:2008 lub równoważną, w zakresie co najmniej produkcji / rozwoju sprzętu </w:t>
            </w:r>
            <w:r>
              <w:rPr>
                <w:rFonts w:cstheme="minorHAnsi"/>
              </w:rPr>
              <w:t>macierzowego</w:t>
            </w:r>
            <w:r w:rsidRPr="0039690C">
              <w:rPr>
                <w:rFonts w:cstheme="minorHAnsi"/>
              </w:rPr>
              <w:t xml:space="preserve"> wydawaną przez podmiot uprawniony do kontroli jakości</w:t>
            </w:r>
            <w:r w:rsidRPr="00A27380">
              <w:rPr>
                <w:rFonts w:ascii="Garamond" w:hAnsi="Garamond" w:cs="Tahoma"/>
              </w:rPr>
              <w:t>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BBA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DDDB568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E043C16" w14:textId="77777777" w:rsidTr="005D1433">
        <w:trPr>
          <w:trHeight w:val="130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8FBF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4FE7" w14:textId="156B93E9" w:rsidR="00AF6A21" w:rsidRDefault="00AF6A21" w:rsidP="002F7995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dla produktu w ciągu 36 miesięcy działające 7 dni w tygodniu 24h na dobę. Gwarancja wymiany uszkodzonego elementu następnego dnia. Serwis może być świadczony przez producenta serwera bez pośrednictwa Wykonawcy.</w:t>
            </w:r>
            <w:r w:rsidR="002F7995">
              <w:rPr>
                <w:rFonts w:cstheme="minorHAnsi"/>
              </w:rPr>
              <w:t xml:space="preserve"> Serwis powinien być zlokalizowany w miejscu umożliwiającym dojazd do Zamawiającego w czasie nie dłuższym niż 4h.</w:t>
            </w:r>
            <w:r w:rsidR="000B2D01">
              <w:rPr>
                <w:rFonts w:cstheme="minorHAnsi"/>
              </w:rPr>
              <w:t xml:space="preserve"> Obsługa serwisowa świadczona w języku polskim.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2FA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FA5FDBE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29A67553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E91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41.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412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Serwis realizujący wsparcie obejmuje wszystkie dostarczane komponenty sprzętowe (serwery, przełączniki, macierz) jako całość. Niedopuszczalne jest aby serwis na poszczególne komponenty sprzętowe realizowały różne podmioty.</w:t>
            </w:r>
            <w:r w:rsidR="008D691F">
              <w:rPr>
                <w:rFonts w:cstheme="minorHAnsi"/>
              </w:rPr>
              <w:t xml:space="preserve"> Serwis powinien mieć autoryzację producenta.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FF87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BE19F3B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AF6A21" w:rsidRPr="00425574" w14:paraId="5B4B148A" w14:textId="77777777" w:rsidTr="004E0AA0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B14A" w14:textId="77777777" w:rsidR="00AF6A21" w:rsidRPr="00425574" w:rsidRDefault="00F72BB8" w:rsidP="00AF6A2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42.</w:t>
            </w:r>
          </w:p>
        </w:tc>
        <w:tc>
          <w:tcPr>
            <w:tcW w:w="8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504F" w14:textId="77777777" w:rsidR="00AF6A21" w:rsidRDefault="00AF6A21" w:rsidP="00AF6A21">
            <w:pPr>
              <w:rPr>
                <w:rFonts w:cstheme="minorHAnsi"/>
              </w:rPr>
            </w:pPr>
            <w:r>
              <w:rPr>
                <w:rFonts w:cstheme="minorHAnsi"/>
              </w:rPr>
              <w:t>Uszkodzone dyski pozostają w siedzibie Zamawiającego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93E1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2900CE2" w14:textId="77777777" w:rsidR="00AF6A21" w:rsidRPr="00425574" w:rsidRDefault="00AF6A21" w:rsidP="00AF6A21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79827138" w14:textId="4D8729A0" w:rsidR="006539BE" w:rsidRDefault="006539BE">
      <w:pPr>
        <w:rPr>
          <w:rFonts w:cstheme="minorHAnsi"/>
          <w:b/>
        </w:rPr>
      </w:pPr>
      <w:bookmarkStart w:id="6" w:name="_GoBack"/>
      <w:bookmarkEnd w:id="6"/>
    </w:p>
    <w:p w14:paraId="1C3E68EF" w14:textId="0A3FDB2C" w:rsidR="009753D8" w:rsidRPr="00425574" w:rsidRDefault="009753D8" w:rsidP="008A37A0">
      <w:pPr>
        <w:pStyle w:val="Nagwek1"/>
        <w:ind w:left="1276" w:hanging="1276"/>
      </w:pPr>
      <w:bookmarkStart w:id="7" w:name="_Toc2852230"/>
      <w:r>
        <w:t>Oprogramowanie wirtualizac</w:t>
      </w:r>
      <w:r w:rsidR="00A67082">
        <w:t>y</w:t>
      </w:r>
      <w:r>
        <w:t>j</w:t>
      </w:r>
      <w:r w:rsidR="00A67082">
        <w:t>n</w:t>
      </w:r>
      <w:r>
        <w:t>e</w:t>
      </w:r>
      <w:bookmarkEnd w:id="7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9753D8" w:rsidRPr="00425574" w14:paraId="7E4470B3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14C4868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827E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736CC04" w14:textId="77777777" w:rsidR="009753D8" w:rsidRPr="00425574" w:rsidRDefault="009753D8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D968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5D560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6D978D3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1E39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557C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29A01B4F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9753D8" w:rsidRPr="00425574" w14:paraId="57DBAE3E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22A47C6A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45ABE0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ADF8125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14D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A04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8FE2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CA7AF4" w14:textId="77777777" w:rsidR="009753D8" w:rsidRPr="00425574" w:rsidRDefault="009753D8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9753D8" w:rsidRPr="00425574" w14:paraId="10E20388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4EE" w14:textId="255AB09F" w:rsidR="009753D8" w:rsidRPr="00425574" w:rsidRDefault="009753D8" w:rsidP="001D46F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wirtualizacyjne</w:t>
            </w:r>
            <w:r w:rsidR="001D46F6">
              <w:rPr>
                <w:rFonts w:cstheme="minorHAnsi"/>
                <w:b/>
              </w:rPr>
              <w:br/>
              <w:t>wraz z</w:t>
            </w:r>
            <w:r w:rsidR="004E2EA4">
              <w:rPr>
                <w:rFonts w:cstheme="minorHAnsi"/>
                <w:b/>
              </w:rPr>
              <w:t xml:space="preserve"> dostawą i</w:t>
            </w:r>
            <w:r w:rsidR="001D46F6">
              <w:rPr>
                <w:rFonts w:cstheme="minorHAnsi"/>
                <w:b/>
              </w:rPr>
              <w:t xml:space="preserve"> 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13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7B7A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402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1EA7" w14:textId="77777777" w:rsidR="009753D8" w:rsidRPr="00425574" w:rsidRDefault="00635511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C2E9" w14:textId="77777777" w:rsidR="009753D8" w:rsidRPr="00425574" w:rsidRDefault="009753D8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411C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D148831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47B9A268" w14:textId="77777777" w:rsidR="009753D8" w:rsidRPr="00425574" w:rsidRDefault="009753D8" w:rsidP="008C7C6F">
            <w:pPr>
              <w:rPr>
                <w:rFonts w:cstheme="minorHAnsi"/>
                <w:b/>
                <w:bCs/>
              </w:rPr>
            </w:pPr>
          </w:p>
          <w:p w14:paraId="6886A7D8" w14:textId="15098E58" w:rsidR="009753D8" w:rsidRPr="005D1433" w:rsidRDefault="009753D8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Model…………………………………………….</w:t>
            </w:r>
          </w:p>
        </w:tc>
      </w:tr>
      <w:tr w:rsidR="009753D8" w:rsidRPr="00425574" w14:paraId="66BD6BD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27C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5E3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1B55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753D8" w:rsidRPr="00425574" w14:paraId="1D37AEA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AEA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2D61" w14:textId="77777777" w:rsidR="009753D8" w:rsidRPr="00A51746" w:rsidRDefault="009753D8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Licencja na oprogramowanie umożliwiające przeprowadzenie wirtualizacji serwerów na  </w:t>
            </w:r>
            <w:r w:rsidR="008F5D67" w:rsidRPr="008F5D67">
              <w:rPr>
                <w:rFonts w:cstheme="minorHAnsi"/>
                <w:b/>
              </w:rPr>
              <w:t>5</w:t>
            </w:r>
            <w:r w:rsidR="0063551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serwer</w:t>
            </w:r>
            <w:r w:rsidR="00635511">
              <w:rPr>
                <w:rFonts w:cstheme="minorHAnsi"/>
              </w:rPr>
              <w:t>ach</w:t>
            </w:r>
            <w:r>
              <w:rPr>
                <w:rFonts w:cstheme="minorHAnsi"/>
              </w:rPr>
              <w:t xml:space="preserve"> </w:t>
            </w:r>
            <w:r w:rsidR="00635511">
              <w:rPr>
                <w:rFonts w:cstheme="minorHAnsi"/>
              </w:rPr>
              <w:t>fizycznych opisanych w Tabeli 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8D2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7665E2D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201F019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03E0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132" w14:textId="77777777" w:rsidR="009753D8" w:rsidRPr="00A51746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migracji maszyny wirtualnej między serwerami fizycznymi bez przerywania jej pracy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98B7" w14:textId="77777777" w:rsidR="009753D8" w:rsidRPr="00425574" w:rsidRDefault="009753D8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A537E3E" w14:textId="77777777" w:rsidR="009753D8" w:rsidRPr="00425574" w:rsidRDefault="009753D8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9753D8" w:rsidRPr="00425574" w14:paraId="62223E19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DB5D" w14:textId="77777777" w:rsidR="009753D8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7300" w14:textId="77777777" w:rsidR="009753D8" w:rsidRDefault="00854DC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migracji zasobów dyskowych maszyny między zasobami pamięci masowej bez przerywania pracy. Transfer danych </w:t>
            </w:r>
            <w:r w:rsidR="00134611">
              <w:rPr>
                <w:rFonts w:cstheme="minorHAnsi"/>
              </w:rPr>
              <w:t>dla dostarczonej macierzy oraz innych powinien odbywać się wewnętrznie w macierzy lub poprzez sieć SAN (dla innych urządzeń wspierających taką możliwość).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9647" w14:textId="77777777" w:rsidR="00854DC6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2C1DC04" w14:textId="77777777" w:rsidR="009753D8" w:rsidRPr="00425574" w:rsidRDefault="00854DC6" w:rsidP="00854DC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70B1A83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2B36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79732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tworzeniu pul zasobów i polityk, ograniczających i określające priorytety wykorzystania zasobów użycia procesora, wykorzystania zasobów dyskowych i sieciowych przez maszyny wirtualne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5E8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FB793E5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22988A4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E85F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6CBE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Zapewnienie nie wysokiej dostępności maszyn wirtualnej poprzez automatyczne przeniesienie i uruchomienie wirtualnych maszyn po awarii serwera fizycznego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5B8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3997E8C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425574" w14:paraId="1F6D6436" w14:textId="77777777" w:rsidTr="005D1433">
        <w:trPr>
          <w:trHeight w:val="534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1305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45D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Obsługa wirtualnych sieci LAN z obsługą VLAN 802.1Q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7CB1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170620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2E6D82E9" w14:textId="77777777" w:rsidTr="005D1433">
        <w:trPr>
          <w:trHeight w:val="125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31E6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92CEF" w14:textId="6112B758" w:rsidR="005028D6" w:rsidRPr="002B6E07" w:rsidRDefault="005028D6" w:rsidP="007E58F8">
            <w:pPr>
              <w:rPr>
                <w:rFonts w:cstheme="minorHAnsi"/>
              </w:rPr>
            </w:pPr>
            <w:r w:rsidRPr="002B6E07">
              <w:rPr>
                <w:rFonts w:cstheme="minorHAnsi"/>
              </w:rPr>
              <w:t xml:space="preserve">Możliwość uruchomienia </w:t>
            </w:r>
            <w:r>
              <w:rPr>
                <w:rFonts w:cstheme="minorHAnsi"/>
              </w:rPr>
              <w:t xml:space="preserve">wirtualnych </w:t>
            </w:r>
            <w:r w:rsidRPr="002B6E07">
              <w:rPr>
                <w:rFonts w:cstheme="minorHAnsi"/>
              </w:rPr>
              <w:t>systemów operacyjnych</w:t>
            </w:r>
            <w:r w:rsidR="002F7995">
              <w:rPr>
                <w:rFonts w:cstheme="minorHAnsi"/>
              </w:rPr>
              <w:t xml:space="preserve"> wykorzystywanych przez Zamawiającego</w:t>
            </w:r>
            <w:r w:rsidRPr="002B6E07">
              <w:rPr>
                <w:rFonts w:cstheme="minorHAnsi"/>
              </w:rPr>
              <w:br/>
              <w:t>- Windows Server 2003,</w:t>
            </w:r>
            <w:r>
              <w:rPr>
                <w:rFonts w:cstheme="minorHAnsi"/>
              </w:rPr>
              <w:t xml:space="preserve"> 2003 R2, </w:t>
            </w:r>
            <w:r w:rsidRPr="002B6E07">
              <w:rPr>
                <w:rFonts w:cstheme="minorHAnsi"/>
              </w:rPr>
              <w:t xml:space="preserve"> 2008, 2008 R2, 2012, 2012 R2, 2016, 2019 </w:t>
            </w:r>
            <w:r w:rsidRPr="002B6E07">
              <w:rPr>
                <w:rFonts w:cstheme="minorHAnsi"/>
              </w:rPr>
              <w:br/>
              <w:t xml:space="preserve">- Linux </w:t>
            </w:r>
            <w:proofErr w:type="spellStart"/>
            <w:r w:rsidRPr="002B6E07">
              <w:rPr>
                <w:rFonts w:cstheme="minorHAnsi"/>
              </w:rPr>
              <w:t>Centos</w:t>
            </w:r>
            <w:proofErr w:type="spellEnd"/>
            <w:r w:rsidRPr="002B6E07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Centos</w:t>
            </w:r>
            <w:proofErr w:type="spellEnd"/>
            <w:r>
              <w:rPr>
                <w:rFonts w:cstheme="minorHAnsi"/>
              </w:rPr>
              <w:t xml:space="preserve"> 7, RHEL, </w:t>
            </w:r>
            <w:proofErr w:type="spellStart"/>
            <w:r>
              <w:rPr>
                <w:rFonts w:cstheme="minorHAnsi"/>
              </w:rPr>
              <w:t>Ubuntu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Debian</w:t>
            </w:r>
            <w:proofErr w:type="spellEnd"/>
            <w:r>
              <w:rPr>
                <w:rFonts w:cstheme="minorHAnsi"/>
              </w:rPr>
              <w:br/>
              <w:t>- Windows 10, 7, XP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14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86539F8" w14:textId="77777777" w:rsidR="005028D6" w:rsidRPr="002B6E07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662F3EB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F7B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F85B" w14:textId="77777777" w:rsidR="005028D6" w:rsidRPr="002B6E07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Kompatybilność z dostarczonym oprogramowaniem do wykonywania kopii bezpieczeństwa oraz odzysku maszyn wirtualnych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AE13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B1E1C5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541A2BC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84C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F453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Dostarczenie środowiska do centralnego zarządzania systemem wirtualizacji z możliwością dodania serwerów posiadanych obecnie przez zamawiającego wyposażonych w system operacyjny </w:t>
            </w:r>
            <w:proofErr w:type="spellStart"/>
            <w:r>
              <w:rPr>
                <w:rFonts w:cstheme="minorHAnsi"/>
              </w:rPr>
              <w:t>VMWare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ESXi</w:t>
            </w:r>
            <w:proofErr w:type="spellEnd"/>
            <w:r>
              <w:rPr>
                <w:rFonts w:cstheme="minorHAnsi"/>
              </w:rPr>
              <w:t xml:space="preserve"> 6.0 i 6.5. System centralnego zarządzania może być dostarczony w formie maszyny wirtualnej uruchomionej w dostarczonym środowisku.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F064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145F6CE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028D6" w:rsidRPr="002B6E07" w14:paraId="4D887A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580E" w14:textId="77777777" w:rsidR="005028D6" w:rsidRPr="00425574" w:rsidRDefault="00F72BB8" w:rsidP="005028D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B8DF" w14:textId="77777777" w:rsidR="005028D6" w:rsidRDefault="005028D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Wsparcie techniczne dla dostarczonego oprogramowania przez okres co najmniej 36 miesięcy. Wsparcie świadczone w dni robocze. Czas reakcji nie dłuższy niż 4h robocze dla problemów krytycznych i nie dłuższy niż 12h dla pozostałych przypadków. Możliwość przeprowadzania bezpłatnych aktualizacji oprogramowania w czasie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2E29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Długość wsparcia w miesiącach</w:t>
            </w:r>
          </w:p>
          <w:p w14:paraId="7A0DAAFD" w14:textId="77777777" w:rsidR="005028D6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965B2C7" w14:textId="77777777" w:rsidR="005028D6" w:rsidRPr="00425574" w:rsidRDefault="005028D6" w:rsidP="005028D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……………………………………</w:t>
            </w:r>
          </w:p>
        </w:tc>
      </w:tr>
    </w:tbl>
    <w:p w14:paraId="07D7E8FE" w14:textId="77777777" w:rsidR="00F312FD" w:rsidRPr="00425574" w:rsidRDefault="00F312FD" w:rsidP="00171A68">
      <w:pPr>
        <w:pStyle w:val="Nagwek1"/>
        <w:ind w:left="1134" w:hanging="1134"/>
      </w:pPr>
      <w:r>
        <w:rPr>
          <w:rFonts w:cstheme="minorHAnsi"/>
          <w:b/>
        </w:rPr>
        <w:br w:type="page"/>
      </w:r>
      <w:bookmarkStart w:id="8" w:name="_Toc2852231"/>
      <w:r>
        <w:lastRenderedPageBreak/>
        <w:t>Oprogramowanie do sporządzania kopii bezpieczeństwa oraz odzysku maszyn wirtualnych</w:t>
      </w:r>
      <w:bookmarkEnd w:id="8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1E0" w:firstRow="1" w:lastRow="1" w:firstColumn="1" w:lastColumn="1" w:noHBand="0" w:noVBand="0"/>
      </w:tblPr>
      <w:tblGrid>
        <w:gridCol w:w="570"/>
        <w:gridCol w:w="1844"/>
        <w:gridCol w:w="1417"/>
        <w:gridCol w:w="1432"/>
        <w:gridCol w:w="1417"/>
        <w:gridCol w:w="709"/>
        <w:gridCol w:w="1828"/>
        <w:gridCol w:w="4869"/>
      </w:tblGrid>
      <w:tr w:rsidR="00F312FD" w:rsidRPr="00425574" w14:paraId="071E4F78" w14:textId="77777777" w:rsidTr="00F72BB8">
        <w:trPr>
          <w:trHeight w:val="871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112021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Przedmiot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E6C71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netto [zł]</w:t>
            </w:r>
          </w:p>
        </w:tc>
        <w:tc>
          <w:tcPr>
            <w:tcW w:w="143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2712ABA" w14:textId="77777777" w:rsidR="00F312FD" w:rsidRPr="00425574" w:rsidRDefault="00F312FD" w:rsidP="008C7C6F">
            <w:pPr>
              <w:ind w:left="-94" w:right="-108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Kwota jednostkowa VAT (23%) [zł]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8117B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jednostkowa brutto [zł]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6DC1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Ilość</w:t>
            </w:r>
          </w:p>
          <w:p w14:paraId="7BE6ECEB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[szt.]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BEFE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Cena całkowita brutto [zł]</w:t>
            </w:r>
          </w:p>
        </w:tc>
        <w:tc>
          <w:tcPr>
            <w:tcW w:w="4869" w:type="dxa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CF468F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Producent, model oraz parametry</w:t>
            </w:r>
          </w:p>
          <w:p w14:paraId="59D2CD64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  <w:color w:val="FF0000"/>
              </w:rPr>
            </w:pPr>
            <w:r w:rsidRPr="00425574">
              <w:rPr>
                <w:rFonts w:cstheme="minorHAnsi"/>
                <w:b/>
                <w:bCs/>
              </w:rPr>
              <w:t>(w tabeli uzupełnić tylko miejsca wykropkowane)</w:t>
            </w:r>
          </w:p>
        </w:tc>
      </w:tr>
      <w:tr w:rsidR="00F312FD" w:rsidRPr="00425574" w14:paraId="1A99BDDD" w14:textId="77777777" w:rsidTr="00F72BB8">
        <w:trPr>
          <w:trHeight w:val="189"/>
          <w:jc w:val="center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0DB75C7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21C32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940A03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</w:rPr>
            </w:pPr>
            <w:r w:rsidRPr="00425574">
              <w:rPr>
                <w:rFonts w:cstheme="minorHAnsi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09B4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4=2+3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1DF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893EF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6=4x5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00E8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  <w:i/>
                <w:lang w:val="de-DE"/>
              </w:rPr>
            </w:pPr>
            <w:r w:rsidRPr="00425574">
              <w:rPr>
                <w:rFonts w:cstheme="minorHAnsi"/>
                <w:bCs/>
                <w:i/>
                <w:lang w:val="de-DE"/>
              </w:rPr>
              <w:t>7</w:t>
            </w:r>
          </w:p>
        </w:tc>
      </w:tr>
      <w:tr w:rsidR="00F312FD" w:rsidRPr="00425574" w14:paraId="012D2BC2" w14:textId="77777777" w:rsidTr="00F72BB8">
        <w:trPr>
          <w:trHeight w:val="1211"/>
          <w:jc w:val="center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8DF2" w14:textId="06936760" w:rsidR="00F312FD" w:rsidRPr="00425574" w:rsidRDefault="00E065FA" w:rsidP="008C7C6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Oprogramowanie do sporządzania kopii bezpieczeństwa oraz odzysku maszyn wirtualnych</w:t>
            </w:r>
            <w:r w:rsidR="00B0401D">
              <w:rPr>
                <w:rFonts w:cstheme="minorHAnsi"/>
                <w:b/>
              </w:rPr>
              <w:t xml:space="preserve"> </w:t>
            </w:r>
            <w:r w:rsidR="00B0401D">
              <w:rPr>
                <w:rFonts w:cstheme="minorHAnsi"/>
                <w:b/>
              </w:rPr>
              <w:br/>
              <w:t xml:space="preserve">wraz z </w:t>
            </w:r>
            <w:r w:rsidR="007D44EB">
              <w:rPr>
                <w:rFonts w:cstheme="minorHAnsi"/>
                <w:b/>
              </w:rPr>
              <w:t xml:space="preserve">dostawą i </w:t>
            </w:r>
            <w:r w:rsidR="00B0401D">
              <w:rPr>
                <w:rFonts w:cstheme="minorHAnsi"/>
                <w:b/>
              </w:rPr>
              <w:t>instalacją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3B68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AFC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</w:rPr>
              <w:t>……….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2D51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5B5C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794" w14:textId="77777777" w:rsidR="00F312FD" w:rsidRPr="00425574" w:rsidRDefault="00F312FD" w:rsidP="008C7C6F">
            <w:pPr>
              <w:jc w:val="center"/>
              <w:rPr>
                <w:rFonts w:cstheme="minorHAnsi"/>
                <w:bCs/>
              </w:rPr>
            </w:pPr>
            <w:r w:rsidRPr="00425574">
              <w:rPr>
                <w:rFonts w:cstheme="minorHAnsi"/>
                <w:bCs/>
              </w:rPr>
              <w:t>…………………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9CD5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0BC258B8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Producent………………………………….…….</w:t>
            </w:r>
          </w:p>
          <w:p w14:paraId="39D24D4E" w14:textId="77777777" w:rsidR="00F312FD" w:rsidRPr="00425574" w:rsidRDefault="00F312FD" w:rsidP="008C7C6F">
            <w:pPr>
              <w:rPr>
                <w:rFonts w:cstheme="minorHAnsi"/>
                <w:b/>
                <w:bCs/>
              </w:rPr>
            </w:pPr>
          </w:p>
          <w:p w14:paraId="53EC8798" w14:textId="77777777" w:rsidR="00F312FD" w:rsidRPr="00425574" w:rsidRDefault="00BA3014" w:rsidP="008C7C6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Nazwa</w:t>
            </w:r>
            <w:r w:rsidR="00F312FD" w:rsidRPr="00425574">
              <w:rPr>
                <w:rFonts w:cstheme="minorHAnsi"/>
                <w:b/>
                <w:bCs/>
              </w:rPr>
              <w:t>…………………………………………….</w:t>
            </w:r>
          </w:p>
          <w:p w14:paraId="341ABF64" w14:textId="77777777" w:rsidR="00F312FD" w:rsidRPr="00425574" w:rsidRDefault="00F312FD" w:rsidP="008C7C6F">
            <w:pPr>
              <w:rPr>
                <w:rFonts w:cstheme="minorHAnsi"/>
                <w:bCs/>
                <w:i/>
              </w:rPr>
            </w:pPr>
          </w:p>
        </w:tc>
      </w:tr>
      <w:tr w:rsidR="00F312FD" w:rsidRPr="00425574" w14:paraId="6A617CF7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F71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36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E89D" w14:textId="77777777" w:rsidR="00F312FD" w:rsidRPr="00425574" w:rsidRDefault="00F312FD" w:rsidP="008C7C6F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312FD" w:rsidRPr="00425574" w14:paraId="6772AB9B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F6D5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20D1" w14:textId="77777777" w:rsidR="00F312FD" w:rsidRPr="00A51746" w:rsidRDefault="00F312FD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Oprogramowanie </w:t>
            </w:r>
            <w:r w:rsidR="00EC5319">
              <w:rPr>
                <w:rFonts w:cstheme="minorHAnsi"/>
              </w:rPr>
              <w:t xml:space="preserve">kompatybilne z dostarczonym środowiskiem </w:t>
            </w:r>
            <w:proofErr w:type="spellStart"/>
            <w:r w:rsidR="00EC5319">
              <w:rPr>
                <w:rFonts w:cstheme="minorHAnsi"/>
              </w:rPr>
              <w:t>wirtualizacyjnym</w:t>
            </w:r>
            <w:proofErr w:type="spellEnd"/>
            <w:r w:rsidR="0033193E">
              <w:rPr>
                <w:rFonts w:cstheme="minorHAnsi"/>
              </w:rPr>
              <w:t xml:space="preserve">. Licencje dostarczone dla wszystkich serwerów z zainstalowanym środowiskiem </w:t>
            </w:r>
            <w:proofErr w:type="spellStart"/>
            <w:r w:rsidR="0033193E">
              <w:rPr>
                <w:rFonts w:cstheme="minorHAnsi"/>
              </w:rPr>
              <w:t>wirtualizacyjnym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127" w14:textId="77777777" w:rsidR="00F312FD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Podać rodzaj i ilość licencji</w:t>
            </w:r>
          </w:p>
          <w:p w14:paraId="24D44F58" w14:textId="77777777" w:rsidR="0033193E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7FF4A534" w14:textId="77777777" w:rsidR="00F312FD" w:rsidRPr="00425574" w:rsidRDefault="0033193E" w:rsidP="008C7C6F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</w:rPr>
              <w:t>……………………………….</w:t>
            </w:r>
          </w:p>
        </w:tc>
      </w:tr>
      <w:tr w:rsidR="008F5D67" w:rsidRPr="00425574" w14:paraId="23C50F2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52EB" w14:textId="77777777" w:rsidR="008F5D67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D3A4" w14:textId="1DB55020" w:rsidR="008F5D67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F5D67">
              <w:rPr>
                <w:rFonts w:cstheme="minorHAnsi"/>
              </w:rPr>
              <w:t>programowani</w:t>
            </w:r>
            <w:r>
              <w:rPr>
                <w:rFonts w:cstheme="minorHAnsi"/>
              </w:rPr>
              <w:t>e</w:t>
            </w:r>
            <w:r w:rsidR="008F5D67">
              <w:rPr>
                <w:rFonts w:cstheme="minorHAnsi"/>
              </w:rPr>
              <w:t xml:space="preserve"> </w:t>
            </w:r>
            <w:r w:rsidR="0033193E">
              <w:rPr>
                <w:rFonts w:cstheme="minorHAnsi"/>
              </w:rPr>
              <w:t xml:space="preserve">przechowujące kopie </w:t>
            </w:r>
            <w:r>
              <w:rPr>
                <w:rFonts w:cstheme="minorHAnsi"/>
              </w:rPr>
              <w:t>kompatybilne z</w:t>
            </w:r>
            <w:r w:rsidR="008F5D67">
              <w:rPr>
                <w:rFonts w:cstheme="minorHAnsi"/>
              </w:rPr>
              <w:t xml:space="preserve"> serwere</w:t>
            </w:r>
            <w:r>
              <w:rPr>
                <w:rFonts w:cstheme="minorHAnsi"/>
              </w:rPr>
              <w:t>m</w:t>
            </w:r>
            <w:r w:rsidR="008F5D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opisanym w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REF _Ref2846497 \r \h </w:instrText>
            </w:r>
            <w:r w:rsidR="00F72BB8">
              <w:rPr>
                <w:rFonts w:cstheme="minorHAnsi"/>
              </w:rPr>
              <w:instrText xml:space="preserve"> \* MERGEFORMAT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567836">
              <w:rPr>
                <w:rFonts w:cstheme="minorHAnsi"/>
              </w:rPr>
              <w:t>Tabela 2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>. Licencję na system operacyjny dostarcza Zamawiający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5A" w14:textId="77777777" w:rsidR="00D513CE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EC0C150" w14:textId="77777777" w:rsidR="008F5D67" w:rsidRPr="00425574" w:rsidRDefault="00D513CE" w:rsidP="00D513C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7D3887E0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0784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2873" w14:textId="77777777" w:rsidR="00F312FD" w:rsidRPr="00A51746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</w:t>
            </w:r>
            <w:r w:rsidR="008F5D67">
              <w:rPr>
                <w:rFonts w:cstheme="minorHAnsi"/>
              </w:rPr>
              <w:t>ykonywanie kopii maszyn wirtualnych</w:t>
            </w:r>
            <w:r>
              <w:rPr>
                <w:rFonts w:cstheme="minorHAnsi"/>
              </w:rPr>
              <w:t xml:space="preserve"> na zasobach dyskowych</w:t>
            </w:r>
            <w:r w:rsidR="0033193E">
              <w:rPr>
                <w:rFonts w:cstheme="minorHAnsi"/>
              </w:rPr>
              <w:t>, zasobach sieciowych SMB i NFS.</w:t>
            </w:r>
            <w:r w:rsidR="008F5D67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0EB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753999B" w14:textId="77777777" w:rsidR="00F312FD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6B2B9A" w:rsidRPr="00425574" w14:paraId="685F7505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A1E5" w14:textId="77777777" w:rsidR="006B2B9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C268" w14:textId="77777777" w:rsidR="006B2B9A" w:rsidRDefault="006B2B9A" w:rsidP="007E58F8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Wbudowane mechanizmy kompresji i </w:t>
            </w:r>
            <w:proofErr w:type="spellStart"/>
            <w:r>
              <w:rPr>
                <w:rFonts w:cstheme="minorHAnsi"/>
                <w:bCs/>
              </w:rPr>
              <w:t>deduplikacji</w:t>
            </w:r>
            <w:proofErr w:type="spellEnd"/>
            <w:r>
              <w:rPr>
                <w:rFonts w:cstheme="minorHAnsi"/>
                <w:bCs/>
              </w:rPr>
              <w:t xml:space="preserve"> danych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DF22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4CFEDC8A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8BAD73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2752" w14:textId="77777777" w:rsidR="003D03EC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D9" w14:textId="77777777" w:rsidR="003D03EC" w:rsidRDefault="003D03EC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wykorzystywania wbudowan</w:t>
            </w:r>
            <w:r w:rsidR="00532990">
              <w:rPr>
                <w:rFonts w:cstheme="minorHAnsi"/>
              </w:rPr>
              <w:t>ego</w:t>
            </w:r>
            <w:r>
              <w:rPr>
                <w:rFonts w:cstheme="minorHAnsi"/>
              </w:rPr>
              <w:t xml:space="preserve"> mechanizmu </w:t>
            </w:r>
            <w:r w:rsidR="00532990">
              <w:rPr>
                <w:rFonts w:cstheme="minorHAnsi"/>
              </w:rPr>
              <w:t xml:space="preserve">eliminacji </w:t>
            </w:r>
            <w:proofErr w:type="spellStart"/>
            <w:r w:rsidR="00532990">
              <w:rPr>
                <w:rFonts w:cstheme="minorHAnsi"/>
              </w:rPr>
              <w:t>zduplikowych</w:t>
            </w:r>
            <w:proofErr w:type="spellEnd"/>
            <w:r w:rsidR="00532990">
              <w:rPr>
                <w:rFonts w:cstheme="minorHAnsi"/>
              </w:rPr>
              <w:t xml:space="preserve"> danych dla systemu plikowego </w:t>
            </w:r>
            <w:proofErr w:type="spellStart"/>
            <w:r w:rsidR="00532990">
              <w:rPr>
                <w:rFonts w:cstheme="minorHAnsi"/>
              </w:rPr>
              <w:t>ReFS</w:t>
            </w:r>
            <w:proofErr w:type="spellEnd"/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A4D" w14:textId="77777777" w:rsidR="00532990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E56F325" w14:textId="77777777" w:rsidR="003D03EC" w:rsidRPr="00425574" w:rsidRDefault="00532990" w:rsidP="0053299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472276" w:rsidRPr="00425574" w14:paraId="4686150D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2DB9" w14:textId="77777777" w:rsidR="00472276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FCC1" w14:textId="77777777" w:rsidR="00472276" w:rsidRDefault="00472276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przechowywania kopii maszyn wirtualnych na </w:t>
            </w:r>
            <w:proofErr w:type="spellStart"/>
            <w:r>
              <w:rPr>
                <w:rFonts w:cstheme="minorHAnsi"/>
              </w:rPr>
              <w:t>deduplikatorach</w:t>
            </w:r>
            <w:proofErr w:type="spellEnd"/>
            <w:r>
              <w:rPr>
                <w:rFonts w:cstheme="minorHAnsi"/>
              </w:rPr>
              <w:t xml:space="preserve"> w szczególności na urządzeniu HPE </w:t>
            </w:r>
            <w:proofErr w:type="spellStart"/>
            <w:r>
              <w:rPr>
                <w:rFonts w:cstheme="minorHAnsi"/>
              </w:rPr>
              <w:t>StoreOnce</w:t>
            </w:r>
            <w:proofErr w:type="spellEnd"/>
            <w:r>
              <w:rPr>
                <w:rFonts w:cstheme="minorHAnsi"/>
              </w:rPr>
              <w:t xml:space="preserve"> posiadanego przez Zamawiającego</w:t>
            </w:r>
            <w:r w:rsidR="006B2B9A">
              <w:rPr>
                <w:rFonts w:cstheme="minorHAnsi"/>
              </w:rPr>
              <w:t xml:space="preserve">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5D30" w14:textId="77777777" w:rsidR="006B2B9A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F0DFBEA" w14:textId="77777777" w:rsidR="00472276" w:rsidRPr="00425574" w:rsidRDefault="006B2B9A" w:rsidP="006B2B9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36A84E3" w14:textId="77777777" w:rsidTr="005D1433">
        <w:trPr>
          <w:trHeight w:val="55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73C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9440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ustalenia automatycznego harmonogramu wykonywania kopii zapasowych.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37D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F9FE03D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4C732E21" w14:textId="77777777" w:rsidTr="005D1433">
        <w:trPr>
          <w:trHeight w:val="55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D4B4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C7DE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Automatyczne usuwanie starych kopii bezpieczeństwa zgodnie z zaplanowanym planem retencji.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7E9D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CAA4DB1" w14:textId="77777777" w:rsidR="0033193E" w:rsidRPr="00425574" w:rsidRDefault="00E904AA" w:rsidP="00E904AA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2D1330CC" w14:textId="77777777" w:rsidTr="005D1433">
        <w:trPr>
          <w:trHeight w:val="107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95FB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FB0E5" w14:textId="77777777" w:rsidR="00F312FD" w:rsidRDefault="008F5D67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tworzenie kopii pełnych oraz przyrostowych w oparciu o mechanizm śledzenia zmienionych bloków</w:t>
            </w:r>
            <w:r w:rsidR="0033193E">
              <w:rPr>
                <w:rFonts w:cstheme="minorHAnsi"/>
              </w:rPr>
              <w:t xml:space="preserve"> (</w:t>
            </w:r>
            <w:proofErr w:type="spellStart"/>
            <w:r w:rsidR="0033193E">
              <w:rPr>
                <w:rFonts w:cstheme="minorHAnsi"/>
              </w:rPr>
              <w:t>changed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block</w:t>
            </w:r>
            <w:proofErr w:type="spellEnd"/>
            <w:r w:rsidR="0033193E">
              <w:rPr>
                <w:rFonts w:cstheme="minorHAnsi"/>
              </w:rPr>
              <w:t xml:space="preserve"> </w:t>
            </w:r>
            <w:proofErr w:type="spellStart"/>
            <w:r w:rsidR="0033193E">
              <w:rPr>
                <w:rFonts w:cstheme="minorHAnsi"/>
              </w:rPr>
              <w:t>tracking</w:t>
            </w:r>
            <w:proofErr w:type="spellEnd"/>
            <w:r w:rsidR="0033193E">
              <w:rPr>
                <w:rFonts w:cstheme="minorHAnsi"/>
              </w:rPr>
              <w:t>)</w:t>
            </w:r>
            <w:r w:rsidR="00D513CE">
              <w:rPr>
                <w:rFonts w:cstheme="minorHAnsi"/>
              </w:rPr>
              <w:t>. Jednocześnie możliwość wykonania cyklicznie kopii pełnej z wymuszonym pominięciem korzystania z mechanizmu śledzenia</w:t>
            </w:r>
            <w:r w:rsidR="0033193E">
              <w:rPr>
                <w:rFonts w:cstheme="minorHAnsi"/>
              </w:rPr>
              <w:t xml:space="preserve"> zmienionych </w:t>
            </w:r>
            <w:r w:rsidR="00D513CE">
              <w:rPr>
                <w:rFonts w:cstheme="minorHAnsi"/>
              </w:rPr>
              <w:t>bloków.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44FE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D3D8B3B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FF2E228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DE32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0712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odzyskania maszyn z plików kopii zapasowej bez konieczności posiadania oryginalnego środowiska do robienia backupu (np. bazy katalog</w:t>
            </w:r>
            <w:r w:rsidR="0033193E">
              <w:rPr>
                <w:rFonts w:cstheme="minorHAnsi"/>
              </w:rPr>
              <w:t>owej</w:t>
            </w:r>
            <w:r>
              <w:rPr>
                <w:rFonts w:cstheme="minorHAnsi"/>
              </w:rPr>
              <w:t>)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0E6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F90C56F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564BF897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E029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779C" w14:textId="77777777" w:rsidR="00F312FD" w:rsidRDefault="00D513C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replikacji danych kopii zapasowych na inne zasoby dyskowe lub na bibliotekę taśmową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790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DAB0E2E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F312FD" w:rsidRPr="00425574" w14:paraId="3EA0FD8A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98B0" w14:textId="77777777" w:rsidR="00F312FD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7DFE" w14:textId="77777777" w:rsidR="00F312FD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natychmiastowego uruchomienia maszyny wirtualnej bezpośrednio z dowolnej kopii bezpieczeństwa. Operacja uruchomienia powinna trwać maksymalnie 10 minut bez względu na ilość danych.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BE3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1B16394D" w14:textId="77777777" w:rsidR="00F312FD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62B18BB2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644F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07FC" w14:textId="77777777" w:rsidR="0033193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wykonywania kopii bezpieczeństwa w systemie </w:t>
            </w:r>
            <w:proofErr w:type="spellStart"/>
            <w:r>
              <w:rPr>
                <w:rFonts w:cstheme="minorHAnsi"/>
              </w:rPr>
              <w:t>bezagentowym</w:t>
            </w:r>
            <w:proofErr w:type="spellEnd"/>
            <w:r>
              <w:rPr>
                <w:rFonts w:cstheme="minorHAnsi"/>
              </w:rPr>
              <w:t xml:space="preserve"> (bez konieczności instalacji dodatkowego oprogramowania na maszynie wirtualnej).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2DDA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8230633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D513CE" w:rsidRPr="00425574" w14:paraId="6E279CE4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C35" w14:textId="77777777" w:rsidR="00D513C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14.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F05A" w14:textId="77777777" w:rsidR="00D513CE" w:rsidRDefault="0033193E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Obsługa wykonywania kopii bezpieczeństwa oraz pełnego lub  </w:t>
            </w:r>
            <w:proofErr w:type="spellStart"/>
            <w:r>
              <w:rPr>
                <w:rFonts w:cstheme="minorHAnsi"/>
              </w:rPr>
              <w:t>granularnego</w:t>
            </w:r>
            <w:proofErr w:type="spellEnd"/>
            <w:r>
              <w:rPr>
                <w:rFonts w:cstheme="minorHAnsi"/>
              </w:rPr>
              <w:t xml:space="preserve"> odzysku danych dla następujących systemów</w:t>
            </w:r>
            <w:r w:rsidR="00584B8A">
              <w:rPr>
                <w:rFonts w:cstheme="minorHAnsi"/>
              </w:rPr>
              <w:t xml:space="preserve"> posiadanych przez Zamawiającego</w:t>
            </w:r>
            <w:r>
              <w:rPr>
                <w:rFonts w:cstheme="minorHAnsi"/>
              </w:rPr>
              <w:br/>
              <w:t xml:space="preserve">- </w:t>
            </w:r>
            <w:r w:rsidR="00584B8A">
              <w:rPr>
                <w:rFonts w:cstheme="minorHAnsi"/>
              </w:rPr>
              <w:t>Microsoft Active Directory</w:t>
            </w:r>
            <w:r w:rsidR="00584B8A">
              <w:rPr>
                <w:rFonts w:cstheme="minorHAnsi"/>
              </w:rPr>
              <w:br/>
              <w:t>- Microsoft Exchange</w:t>
            </w:r>
            <w:r w:rsidR="00584B8A">
              <w:rPr>
                <w:rFonts w:cstheme="minorHAnsi"/>
              </w:rPr>
              <w:br/>
              <w:t>- Microsoft SQL Server</w:t>
            </w:r>
            <w:r w:rsidR="00584B8A">
              <w:rPr>
                <w:rFonts w:cstheme="minorHAnsi"/>
              </w:rPr>
              <w:br/>
              <w:t xml:space="preserve">- Oracle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7107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8D0C8E" w14:textId="77777777" w:rsidR="00D513C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18894758" w14:textId="77777777" w:rsidTr="005D1433">
        <w:trPr>
          <w:trHeight w:val="789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DA08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1A7C" w14:textId="5480E71B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Możliwość odzyskiwania pojedynczych plików lub katalogów dla systemów </w:t>
            </w:r>
            <w:r w:rsidR="00E93560">
              <w:rPr>
                <w:rFonts w:cstheme="minorHAnsi"/>
              </w:rPr>
              <w:t xml:space="preserve">wykorzystywanych przez Zamawiającego. </w:t>
            </w:r>
            <w:r w:rsidRPr="007E58F8">
              <w:rPr>
                <w:rFonts w:cstheme="minorHAnsi"/>
                <w:lang w:val="en-US"/>
              </w:rPr>
              <w:t xml:space="preserve">Windows (NTFS, FAT32, </w:t>
            </w:r>
            <w:proofErr w:type="spellStart"/>
            <w:r w:rsidRPr="007E58F8">
              <w:rPr>
                <w:rFonts w:cstheme="minorHAnsi"/>
                <w:lang w:val="en-US"/>
              </w:rPr>
              <w:t>ReFS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 i Linux (ext4, ext3, ext2, XFS, </w:t>
            </w:r>
            <w:proofErr w:type="spellStart"/>
            <w:r w:rsidRPr="007E58F8">
              <w:rPr>
                <w:rFonts w:cstheme="minorHAnsi"/>
                <w:lang w:val="en-US"/>
              </w:rPr>
              <w:t>ReiserFS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, JFS, </w:t>
            </w:r>
            <w:proofErr w:type="spellStart"/>
            <w:r w:rsidRPr="007E58F8">
              <w:rPr>
                <w:rFonts w:cstheme="minorHAnsi"/>
                <w:lang w:val="en-US"/>
              </w:rPr>
              <w:t>Btrfs</w:t>
            </w:r>
            <w:proofErr w:type="spellEnd"/>
            <w:r w:rsidRPr="007E58F8">
              <w:rPr>
                <w:rFonts w:cstheme="minorHAnsi"/>
                <w:lang w:val="en-US"/>
              </w:rPr>
              <w:t xml:space="preserve">). </w:t>
            </w:r>
            <w:r>
              <w:rPr>
                <w:rFonts w:cstheme="minorHAnsi"/>
              </w:rPr>
              <w:t>Obsługa wolumenów dynamicznych w Windows i LVM w Linux.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B5A8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F9CAC42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584B8A" w:rsidRPr="00425574" w14:paraId="40B3B86C" w14:textId="77777777" w:rsidTr="005D1433">
        <w:trPr>
          <w:trHeight w:val="45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B137" w14:textId="77777777" w:rsidR="00584B8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784D" w14:textId="77777777" w:rsidR="00584B8A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indeksacji plików maszyny wirtualnej w celu usprawnienia wyszukiwania plików w kopiach bezpieczeństwa.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FC56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4014B55" w14:textId="77777777" w:rsidR="00584B8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3193E" w:rsidRPr="00425574" w14:paraId="3BABBFEE" w14:textId="77777777" w:rsidTr="007E58F8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D815" w14:textId="77777777" w:rsidR="0033193E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7719" w14:textId="77777777" w:rsidR="0033193E" w:rsidRDefault="00584B8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>Możliwość przeprowadzenia ręcznej lub automatycznej (zgodnie z harmonogramem) operacji testowania kopii bezpieczeństwa polegającej na uruchomieniu maszyny lub zestawu maszyn w środowisku testowym i przeprowadzeniu testów sprawdzających poprawności działania systemu. Możliwość wykorzystania własnych skryptów sprawdzających.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A8E9" w14:textId="77777777" w:rsidR="00E904AA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0179E0A5" w14:textId="77777777" w:rsidR="0033193E" w:rsidRPr="00425574" w:rsidRDefault="00E904AA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E904AA" w:rsidRPr="00425574" w14:paraId="7EA1A358" w14:textId="77777777" w:rsidTr="005D1433">
        <w:trPr>
          <w:trHeight w:val="50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AD3" w14:textId="77777777" w:rsidR="00E904AA" w:rsidRPr="00425574" w:rsidRDefault="00F72BB8" w:rsidP="008C7C6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6C07" w14:textId="77777777" w:rsidR="00E904AA" w:rsidRDefault="00E904AA" w:rsidP="007E58F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Wsparcie dla oprogramowania przez okres </w:t>
            </w:r>
            <w:r w:rsidR="00BA3014">
              <w:rPr>
                <w:rFonts w:cstheme="minorHAnsi"/>
              </w:rPr>
              <w:t xml:space="preserve">co najmniej </w:t>
            </w:r>
            <w:r>
              <w:rPr>
                <w:rFonts w:cstheme="minorHAnsi"/>
              </w:rPr>
              <w:t>36 miesięcy. Możliwość nieodpłatnych aktualizacji oprogramowania w trakcie trwania kontraktu serwisowego.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3E68" w14:textId="77777777" w:rsidR="00E904AA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Podać długość wsparcie w miesiącach </w:t>
            </w:r>
          </w:p>
          <w:p w14:paraId="211AEAE8" w14:textId="77777777" w:rsidR="00BA3014" w:rsidRDefault="00BA3014" w:rsidP="00E904A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  <w:p w14:paraId="20B298EE" w14:textId="77777777" w:rsidR="00E904AA" w:rsidRPr="00425574" w:rsidRDefault="00BA3014" w:rsidP="00BA3014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…………………………..</w:t>
            </w:r>
          </w:p>
        </w:tc>
      </w:tr>
    </w:tbl>
    <w:p w14:paraId="1A0472B6" w14:textId="77777777" w:rsidR="00F312FD" w:rsidRPr="00A51746" w:rsidRDefault="00F312FD" w:rsidP="00F312FD">
      <w:pPr>
        <w:contextualSpacing/>
        <w:jc w:val="both"/>
        <w:rPr>
          <w:rFonts w:cstheme="minorHAnsi"/>
        </w:rPr>
      </w:pPr>
    </w:p>
    <w:p w14:paraId="37B180D1" w14:textId="77777777" w:rsidR="00E904AA" w:rsidRDefault="00E904AA">
      <w:pPr>
        <w:rPr>
          <w:rFonts w:cstheme="minorHAnsi"/>
        </w:rPr>
      </w:pPr>
      <w:r>
        <w:rPr>
          <w:rFonts w:cstheme="minorHAnsi"/>
        </w:rPr>
        <w:br w:type="page"/>
      </w:r>
    </w:p>
    <w:p w14:paraId="2FA79D74" w14:textId="77777777" w:rsidR="00E904AA" w:rsidRPr="00425574" w:rsidRDefault="00E904AA" w:rsidP="00060533">
      <w:pPr>
        <w:pStyle w:val="Nagwek1"/>
        <w:ind w:hanging="1353"/>
      </w:pPr>
      <w:bookmarkStart w:id="9" w:name="_Toc2852232"/>
      <w:r>
        <w:lastRenderedPageBreak/>
        <w:t>Instalacja i konfiguracja</w:t>
      </w:r>
      <w:bookmarkEnd w:id="9"/>
    </w:p>
    <w:tbl>
      <w:tblPr>
        <w:tblW w:w="14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66" w:themeFill="accent4" w:themeFillTint="99"/>
        <w:tblLayout w:type="fixed"/>
        <w:tblLook w:val="01E0" w:firstRow="1" w:lastRow="1" w:firstColumn="1" w:lastColumn="1" w:noHBand="0" w:noVBand="0"/>
      </w:tblPr>
      <w:tblGrid>
        <w:gridCol w:w="570"/>
        <w:gridCol w:w="8647"/>
        <w:gridCol w:w="4869"/>
      </w:tblGrid>
      <w:tr w:rsidR="00E904AA" w:rsidRPr="00425574" w14:paraId="46D2B63C" w14:textId="77777777" w:rsidTr="00F72BB8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4893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CA6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DFB4" w14:textId="77777777" w:rsidR="00E904AA" w:rsidRPr="00425574" w:rsidRDefault="00E904AA" w:rsidP="00B5408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D03EC" w:rsidRPr="00425574" w14:paraId="18680494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FE54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B0E3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Ogólny zakres prac obejmuje:</w:t>
            </w:r>
            <w:r>
              <w:rPr>
                <w:rFonts w:cstheme="minorHAnsi"/>
              </w:rPr>
              <w:br/>
              <w:t xml:space="preserve">- montaż wszystkich serwerów, przełączników SAN i macierzy w szafach </w:t>
            </w:r>
            <w:proofErr w:type="spellStart"/>
            <w:r>
              <w:rPr>
                <w:rFonts w:cstheme="minorHAnsi"/>
              </w:rPr>
              <w:t>rack</w:t>
            </w:r>
            <w:proofErr w:type="spellEnd"/>
            <w:r>
              <w:rPr>
                <w:rFonts w:cstheme="minorHAnsi"/>
              </w:rPr>
              <w:br/>
              <w:t>- połączenie serwerów, przełączników i macierzy w sieć SAN</w:t>
            </w:r>
            <w:r>
              <w:rPr>
                <w:rFonts w:cstheme="minorHAnsi"/>
              </w:rPr>
              <w:br/>
              <w:t>- podłączenie serwerów, przełączników i macierzy do sieci LAN</w:t>
            </w:r>
            <w:r>
              <w:rPr>
                <w:rFonts w:cstheme="minorHAnsi"/>
              </w:rPr>
              <w:br/>
              <w:t>- konfiguracja elementów zarządzania dostarczoną infrastrukturą</w:t>
            </w:r>
            <w:r>
              <w:rPr>
                <w:rFonts w:cstheme="minorHAnsi"/>
              </w:rPr>
              <w:br/>
              <w:t xml:space="preserve">- instalacja i wstępna konfiguracja dostarczonego środowiska </w:t>
            </w:r>
            <w:proofErr w:type="spellStart"/>
            <w:r>
              <w:rPr>
                <w:rFonts w:cstheme="minorHAnsi"/>
              </w:rPr>
              <w:t>wirtualizacyjnego</w:t>
            </w:r>
            <w:proofErr w:type="spellEnd"/>
            <w:r>
              <w:rPr>
                <w:rFonts w:cstheme="minorHAnsi"/>
              </w:rPr>
              <w:t xml:space="preserve"> oraz oprogramowania do centralnego zarządzenia środowiskiem</w:t>
            </w:r>
            <w:r>
              <w:rPr>
                <w:rFonts w:cstheme="minorHAnsi"/>
              </w:rPr>
              <w:br/>
              <w:t xml:space="preserve">- instalacja i wstępna konfiguracja dostarczonego oprogramowania do wykonywania kopii bezpieczeństwa 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BC2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53FB74E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7D9B46B" w14:textId="77777777" w:rsidTr="005D1433">
        <w:trPr>
          <w:trHeight w:val="4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620D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8715" w14:textId="77777777" w:rsidR="003D03EC" w:rsidRPr="00A51746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dokona analizy potrzeb Zamawiającego, zamontuje oraz wstępnie skonfiguruje wszystkie dostarczone elementy zarówno od strony sprzętu jak i oprogramowania.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FB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266EE87C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2054593F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1868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15B6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przeprowadzone prace zostaną udokumentowane i przekazane Zamawiającemu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CF59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CCC2FD8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BB24DD1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8F51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F090" w14:textId="5BD16DF1" w:rsidR="003D03EC" w:rsidRPr="00A51746" w:rsidRDefault="002F7995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Wykonawca powinien posiadać autoryzację producenta do instalacji dostarczanych systemów lub osoba wykonująca prace instalacyjne powinna posiadać certyfikat producenta systemu potwierdzający kompetencje do wykonania prac.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B1DB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39AF0DD4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164F194A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00F8F" w14:textId="77777777" w:rsidR="003D03EC" w:rsidRPr="00425574" w:rsidRDefault="00F72BB8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C979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Wszystkie przeprowadzone prace powinny być realizowane według zaleceń producentów dla środowiska produkcyjnego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0FB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6F66A0B" w14:textId="77777777" w:rsidR="003D03EC" w:rsidRPr="00425574" w:rsidRDefault="003D03EC" w:rsidP="003D03EC">
            <w:pPr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00E271A0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F7EF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73AE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>Środowisko powinno być uruchomione z zachowaniem wysokiej dostępności. Awaria pojedynczego elementu nie może powodować zablokowania całego środowiska.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8466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70FEFAA5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C99B001" w14:textId="77777777" w:rsidTr="005D1433">
        <w:trPr>
          <w:trHeight w:val="72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6F9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5981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Wszystkie elementy dotyczące nazewnictwa lub adresacji komponentów muszą być ustalane z Zamawiającym.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6DEF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696757A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  <w:tr w:rsidR="003D03EC" w:rsidRPr="00425574" w14:paraId="30C8585B" w14:textId="77777777" w:rsidTr="00EB224D">
        <w:trPr>
          <w:trHeight w:val="84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DB25" w14:textId="77777777" w:rsidR="003D03EC" w:rsidRPr="00425574" w:rsidRDefault="00DC0276" w:rsidP="003D03EC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10E7" w14:textId="77777777" w:rsidR="003D03EC" w:rsidRDefault="003D03EC" w:rsidP="00EB22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Niedopuszczalne jest stosowanie domyślnych haseł dla wszystkich komponentów sprzętowych i programowych. Wyjątkiem mogą być hasła losowe i unikalne. Lista wszystkich haseł zostanie dostarczone do Dokumentacji 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4E81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/>
                <w:bCs/>
              </w:rPr>
              <w:t>Parametr wymagany</w:t>
            </w:r>
          </w:p>
          <w:p w14:paraId="50FA6382" w14:textId="77777777" w:rsidR="003D03EC" w:rsidRPr="00425574" w:rsidRDefault="003D03EC" w:rsidP="003D03E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25574">
              <w:rPr>
                <w:rFonts w:cstheme="minorHAnsi"/>
                <w:bCs/>
                <w:i/>
              </w:rPr>
              <w:t>(nie wypełniać</w:t>
            </w:r>
            <w:r w:rsidRPr="00425574">
              <w:rPr>
                <w:rFonts w:cs="Tahoma"/>
                <w:bCs/>
                <w:i/>
              </w:rPr>
              <w:t>)</w:t>
            </w:r>
          </w:p>
        </w:tc>
      </w:tr>
    </w:tbl>
    <w:p w14:paraId="10F264A4" w14:textId="77777777" w:rsidR="00E904AA" w:rsidRPr="00A51746" w:rsidRDefault="00E904AA" w:rsidP="00E904AA">
      <w:pPr>
        <w:contextualSpacing/>
        <w:jc w:val="both"/>
        <w:rPr>
          <w:rFonts w:cstheme="minorHAnsi"/>
        </w:rPr>
      </w:pPr>
    </w:p>
    <w:p w14:paraId="3E0BA94A" w14:textId="77777777" w:rsidR="009753D8" w:rsidRPr="00A51746" w:rsidRDefault="009753D8" w:rsidP="00F33E76">
      <w:pPr>
        <w:contextualSpacing/>
        <w:jc w:val="both"/>
        <w:rPr>
          <w:rFonts w:cstheme="minorHAnsi"/>
        </w:rPr>
      </w:pPr>
    </w:p>
    <w:sectPr w:rsidR="009753D8" w:rsidRPr="00A51746" w:rsidSect="00567836">
      <w:headerReference w:type="default" r:id="rId8"/>
      <w:footerReference w:type="default" r:id="rId9"/>
      <w:pgSz w:w="16838" w:h="11906" w:orient="landscape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45DA3" w14:textId="77777777" w:rsidR="005C384E" w:rsidRDefault="005C384E" w:rsidP="00472276">
      <w:pPr>
        <w:spacing w:after="0" w:line="240" w:lineRule="auto"/>
      </w:pPr>
      <w:r>
        <w:separator/>
      </w:r>
    </w:p>
  </w:endnote>
  <w:endnote w:type="continuationSeparator" w:id="0">
    <w:p w14:paraId="59F6CA55" w14:textId="77777777" w:rsidR="005C384E" w:rsidRDefault="005C384E" w:rsidP="0047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259882"/>
      <w:docPartObj>
        <w:docPartGallery w:val="Page Numbers (Bottom of Page)"/>
        <w:docPartUnique/>
      </w:docPartObj>
    </w:sdtPr>
    <w:sdtEndPr/>
    <w:sdtContent>
      <w:p w14:paraId="5CEB66AE" w14:textId="5E86D8C0" w:rsidR="00724C02" w:rsidRDefault="00724C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071">
          <w:rPr>
            <w:noProof/>
          </w:rPr>
          <w:t>28</w:t>
        </w:r>
        <w:r>
          <w:fldChar w:fldCharType="end"/>
        </w:r>
      </w:p>
    </w:sdtContent>
  </w:sdt>
  <w:p w14:paraId="6FC3DB8E" w14:textId="77777777" w:rsidR="00724C02" w:rsidRDefault="00724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AD16A" w14:textId="77777777" w:rsidR="005C384E" w:rsidRDefault="005C384E" w:rsidP="00472276">
      <w:pPr>
        <w:spacing w:after="0" w:line="240" w:lineRule="auto"/>
      </w:pPr>
      <w:r>
        <w:separator/>
      </w:r>
    </w:p>
  </w:footnote>
  <w:footnote w:type="continuationSeparator" w:id="0">
    <w:p w14:paraId="73D54469" w14:textId="77777777" w:rsidR="005C384E" w:rsidRDefault="005C384E" w:rsidP="0047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7B095" w14:textId="3694F70B" w:rsidR="00724C02" w:rsidRPr="0091255F" w:rsidRDefault="00724C02" w:rsidP="00F461F0">
    <w:pPr>
      <w:pStyle w:val="Nagwek"/>
      <w:jc w:val="center"/>
      <w:rPr>
        <w:bCs/>
      </w:rPr>
    </w:pPr>
    <w:r w:rsidRPr="00F461F0">
      <w:rPr>
        <w:rFonts w:ascii="Calibri" w:eastAsia="Calibri" w:hAnsi="Calibri" w:cs="Times New Roman"/>
        <w:noProof/>
        <w:sz w:val="18"/>
        <w:szCs w:val="18"/>
        <w:lang w:eastAsia="pl-PL"/>
      </w:rPr>
      <w:drawing>
        <wp:inline distT="0" distB="0" distL="0" distR="0" wp14:anchorId="0BD63C6A" wp14:editId="16273A4C">
          <wp:extent cx="7162800" cy="70223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0266" cy="703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DCB8317" w14:textId="77777777" w:rsidR="00724C02" w:rsidRPr="0091255F" w:rsidRDefault="00724C02" w:rsidP="0091255F">
    <w:pPr>
      <w:pStyle w:val="Nagwek"/>
      <w:rPr>
        <w:bCs/>
      </w:rPr>
    </w:pPr>
  </w:p>
  <w:p w14:paraId="2673BF47" w14:textId="6E667CF2" w:rsidR="00724C02" w:rsidRPr="00F461F0" w:rsidRDefault="00724C02" w:rsidP="00F461F0">
    <w:pPr>
      <w:pStyle w:val="Nagwek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NSSU.DFP.271.25</w:t>
    </w:r>
    <w:r w:rsidRPr="001F1B1A">
      <w:rPr>
        <w:rFonts w:ascii="Century Gothic" w:hAnsi="Century Gothic"/>
        <w:sz w:val="18"/>
        <w:szCs w:val="18"/>
      </w:rPr>
      <w:t xml:space="preserve">.2019.KK </w:t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 w:rsidRPr="00F461F0">
      <w:rPr>
        <w:rFonts w:ascii="Century Gothic" w:hAnsi="Century Gothic"/>
        <w:sz w:val="18"/>
        <w:szCs w:val="18"/>
      </w:rPr>
      <w:t>Załącznik nr 1a do specyfikacji</w:t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                 </w:t>
    </w:r>
    <w:r w:rsidRPr="00F461F0">
      <w:rPr>
        <w:rFonts w:ascii="Century Gothic" w:hAnsi="Century Gothic"/>
        <w:sz w:val="18"/>
        <w:szCs w:val="18"/>
      </w:rPr>
      <w:t>Załącznik nr ….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9F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5B097B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A28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D2023E"/>
    <w:multiLevelType w:val="hybridMultilevel"/>
    <w:tmpl w:val="741A8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6C4"/>
    <w:multiLevelType w:val="hybridMultilevel"/>
    <w:tmpl w:val="14869AEC"/>
    <w:lvl w:ilvl="0" w:tplc="ECCE4BA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721A6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140D63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54B4C"/>
    <w:multiLevelType w:val="hybridMultilevel"/>
    <w:tmpl w:val="15C4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9779C"/>
    <w:multiLevelType w:val="hybridMultilevel"/>
    <w:tmpl w:val="E23E0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F7D6C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9168FF"/>
    <w:multiLevelType w:val="hybridMultilevel"/>
    <w:tmpl w:val="B6489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5F0DE8"/>
    <w:multiLevelType w:val="hybridMultilevel"/>
    <w:tmpl w:val="B748E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081EE5"/>
    <w:multiLevelType w:val="hybridMultilevel"/>
    <w:tmpl w:val="B9824534"/>
    <w:lvl w:ilvl="0" w:tplc="85F81E4C">
      <w:start w:val="1"/>
      <w:numFmt w:val="decimal"/>
      <w:pStyle w:val="Nagwek1"/>
      <w:lvlText w:val="Tabela 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F6AB0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85B11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91F43EB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6E4C87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87E81"/>
    <w:multiLevelType w:val="hybridMultilevel"/>
    <w:tmpl w:val="9282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0344C"/>
    <w:multiLevelType w:val="hybridMultilevel"/>
    <w:tmpl w:val="38F43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920EF"/>
    <w:multiLevelType w:val="hybridMultilevel"/>
    <w:tmpl w:val="3B4C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6DBF"/>
    <w:multiLevelType w:val="hybridMultilevel"/>
    <w:tmpl w:val="2D30F4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59431F"/>
    <w:multiLevelType w:val="multilevel"/>
    <w:tmpl w:val="87DC7E8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2B13A9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B90CDD"/>
    <w:multiLevelType w:val="hybridMultilevel"/>
    <w:tmpl w:val="6628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F3F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EB120B9"/>
    <w:multiLevelType w:val="multilevel"/>
    <w:tmpl w:val="D578F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3"/>
  </w:num>
  <w:num w:numId="4">
    <w:abstractNumId w:val="18"/>
  </w:num>
  <w:num w:numId="5">
    <w:abstractNumId w:val="0"/>
  </w:num>
  <w:num w:numId="6">
    <w:abstractNumId w:val="22"/>
  </w:num>
  <w:num w:numId="7">
    <w:abstractNumId w:val="20"/>
  </w:num>
  <w:num w:numId="8">
    <w:abstractNumId w:val="8"/>
  </w:num>
  <w:num w:numId="9">
    <w:abstractNumId w:val="9"/>
  </w:num>
  <w:num w:numId="10">
    <w:abstractNumId w:val="2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1"/>
  </w:num>
  <w:num w:numId="19">
    <w:abstractNumId w:val="12"/>
  </w:num>
  <w:num w:numId="20">
    <w:abstractNumId w:val="10"/>
  </w:num>
  <w:num w:numId="21">
    <w:abstractNumId w:val="27"/>
  </w:num>
  <w:num w:numId="22">
    <w:abstractNumId w:val="2"/>
  </w:num>
  <w:num w:numId="23">
    <w:abstractNumId w:val="24"/>
  </w:num>
  <w:num w:numId="24">
    <w:abstractNumId w:val="5"/>
  </w:num>
  <w:num w:numId="25">
    <w:abstractNumId w:val="6"/>
  </w:num>
  <w:num w:numId="26">
    <w:abstractNumId w:val="17"/>
  </w:num>
  <w:num w:numId="27">
    <w:abstractNumId w:val="19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24"/>
    <w:rsid w:val="000064BF"/>
    <w:rsid w:val="00015D95"/>
    <w:rsid w:val="000409CB"/>
    <w:rsid w:val="00041334"/>
    <w:rsid w:val="00052F82"/>
    <w:rsid w:val="00052FA9"/>
    <w:rsid w:val="00055673"/>
    <w:rsid w:val="00055F84"/>
    <w:rsid w:val="00060533"/>
    <w:rsid w:val="0006158A"/>
    <w:rsid w:val="000623A8"/>
    <w:rsid w:val="00071E47"/>
    <w:rsid w:val="00075ADE"/>
    <w:rsid w:val="00081D77"/>
    <w:rsid w:val="000A0044"/>
    <w:rsid w:val="000A1023"/>
    <w:rsid w:val="000A425E"/>
    <w:rsid w:val="000B2D01"/>
    <w:rsid w:val="000D6489"/>
    <w:rsid w:val="000E13B3"/>
    <w:rsid w:val="000E639D"/>
    <w:rsid w:val="000F038C"/>
    <w:rsid w:val="000F755E"/>
    <w:rsid w:val="0011355E"/>
    <w:rsid w:val="00116FB3"/>
    <w:rsid w:val="00131D0E"/>
    <w:rsid w:val="00133940"/>
    <w:rsid w:val="00134611"/>
    <w:rsid w:val="001440AC"/>
    <w:rsid w:val="0014732C"/>
    <w:rsid w:val="0015136D"/>
    <w:rsid w:val="001601B7"/>
    <w:rsid w:val="00166BA4"/>
    <w:rsid w:val="00171A68"/>
    <w:rsid w:val="00173B70"/>
    <w:rsid w:val="00177B9B"/>
    <w:rsid w:val="001813F3"/>
    <w:rsid w:val="00185FC1"/>
    <w:rsid w:val="00187991"/>
    <w:rsid w:val="001A060C"/>
    <w:rsid w:val="001A0D9C"/>
    <w:rsid w:val="001A4640"/>
    <w:rsid w:val="001B2C50"/>
    <w:rsid w:val="001D0E3D"/>
    <w:rsid w:val="001D3B6B"/>
    <w:rsid w:val="001D40CA"/>
    <w:rsid w:val="001D46F6"/>
    <w:rsid w:val="001E5C21"/>
    <w:rsid w:val="001E64B3"/>
    <w:rsid w:val="001F3B09"/>
    <w:rsid w:val="0020078A"/>
    <w:rsid w:val="00224EA5"/>
    <w:rsid w:val="00235D6C"/>
    <w:rsid w:val="002469E3"/>
    <w:rsid w:val="00267014"/>
    <w:rsid w:val="0026741E"/>
    <w:rsid w:val="00280237"/>
    <w:rsid w:val="00285DE1"/>
    <w:rsid w:val="002A17EA"/>
    <w:rsid w:val="002A5EFD"/>
    <w:rsid w:val="002B1873"/>
    <w:rsid w:val="002B660E"/>
    <w:rsid w:val="002B6E07"/>
    <w:rsid w:val="002C2B49"/>
    <w:rsid w:val="002C6996"/>
    <w:rsid w:val="002D1CB4"/>
    <w:rsid w:val="002E7D98"/>
    <w:rsid w:val="002F2281"/>
    <w:rsid w:val="002F5C73"/>
    <w:rsid w:val="002F7995"/>
    <w:rsid w:val="00300150"/>
    <w:rsid w:val="00304172"/>
    <w:rsid w:val="00304E43"/>
    <w:rsid w:val="0031466C"/>
    <w:rsid w:val="003164DB"/>
    <w:rsid w:val="0033193E"/>
    <w:rsid w:val="0034326A"/>
    <w:rsid w:val="0035569B"/>
    <w:rsid w:val="00356550"/>
    <w:rsid w:val="00364214"/>
    <w:rsid w:val="00365430"/>
    <w:rsid w:val="00375558"/>
    <w:rsid w:val="00384E3A"/>
    <w:rsid w:val="00386C8C"/>
    <w:rsid w:val="00396726"/>
    <w:rsid w:val="0039690C"/>
    <w:rsid w:val="003A3A7B"/>
    <w:rsid w:val="003C53F4"/>
    <w:rsid w:val="003D03EC"/>
    <w:rsid w:val="003D09B5"/>
    <w:rsid w:val="003E176F"/>
    <w:rsid w:val="003E56DA"/>
    <w:rsid w:val="003F20C5"/>
    <w:rsid w:val="00402A2F"/>
    <w:rsid w:val="00405DA8"/>
    <w:rsid w:val="00413492"/>
    <w:rsid w:val="00414BF3"/>
    <w:rsid w:val="00425574"/>
    <w:rsid w:val="0044337F"/>
    <w:rsid w:val="00444BE3"/>
    <w:rsid w:val="00447BD0"/>
    <w:rsid w:val="00465971"/>
    <w:rsid w:val="0047190A"/>
    <w:rsid w:val="00472276"/>
    <w:rsid w:val="004807E1"/>
    <w:rsid w:val="004C6113"/>
    <w:rsid w:val="004C6FCC"/>
    <w:rsid w:val="004D2789"/>
    <w:rsid w:val="004E0AA0"/>
    <w:rsid w:val="004E2EA4"/>
    <w:rsid w:val="004F302E"/>
    <w:rsid w:val="004F34E0"/>
    <w:rsid w:val="004F4CEC"/>
    <w:rsid w:val="004F7449"/>
    <w:rsid w:val="005028D6"/>
    <w:rsid w:val="005100B7"/>
    <w:rsid w:val="00515498"/>
    <w:rsid w:val="0052037C"/>
    <w:rsid w:val="00523FB0"/>
    <w:rsid w:val="005264BF"/>
    <w:rsid w:val="00527685"/>
    <w:rsid w:val="00531244"/>
    <w:rsid w:val="00532990"/>
    <w:rsid w:val="00532F60"/>
    <w:rsid w:val="005407F3"/>
    <w:rsid w:val="005427F5"/>
    <w:rsid w:val="00554F99"/>
    <w:rsid w:val="0056317A"/>
    <w:rsid w:val="0056332E"/>
    <w:rsid w:val="00563EC7"/>
    <w:rsid w:val="00567836"/>
    <w:rsid w:val="00571571"/>
    <w:rsid w:val="00584B8A"/>
    <w:rsid w:val="005A430A"/>
    <w:rsid w:val="005A65FB"/>
    <w:rsid w:val="005B4731"/>
    <w:rsid w:val="005B7027"/>
    <w:rsid w:val="005C0117"/>
    <w:rsid w:val="005C05A9"/>
    <w:rsid w:val="005C06FD"/>
    <w:rsid w:val="005C384E"/>
    <w:rsid w:val="005D1433"/>
    <w:rsid w:val="005D594E"/>
    <w:rsid w:val="005E57C2"/>
    <w:rsid w:val="005E5F58"/>
    <w:rsid w:val="00601D2B"/>
    <w:rsid w:val="00605AA0"/>
    <w:rsid w:val="00611117"/>
    <w:rsid w:val="00622773"/>
    <w:rsid w:val="00631A7C"/>
    <w:rsid w:val="00633617"/>
    <w:rsid w:val="00633E0D"/>
    <w:rsid w:val="00635511"/>
    <w:rsid w:val="0063612F"/>
    <w:rsid w:val="00636BD1"/>
    <w:rsid w:val="00642220"/>
    <w:rsid w:val="00652B27"/>
    <w:rsid w:val="006539BE"/>
    <w:rsid w:val="006606FD"/>
    <w:rsid w:val="00663D10"/>
    <w:rsid w:val="00671A44"/>
    <w:rsid w:val="00672462"/>
    <w:rsid w:val="00675999"/>
    <w:rsid w:val="00677516"/>
    <w:rsid w:val="00684920"/>
    <w:rsid w:val="00693E97"/>
    <w:rsid w:val="00697508"/>
    <w:rsid w:val="006A7F5F"/>
    <w:rsid w:val="006B2B9A"/>
    <w:rsid w:val="006C1458"/>
    <w:rsid w:val="006C406B"/>
    <w:rsid w:val="006D1780"/>
    <w:rsid w:val="006E4C1C"/>
    <w:rsid w:val="006F72D6"/>
    <w:rsid w:val="006F7C67"/>
    <w:rsid w:val="00706BD7"/>
    <w:rsid w:val="007128BF"/>
    <w:rsid w:val="00716E5F"/>
    <w:rsid w:val="00717E46"/>
    <w:rsid w:val="0072092A"/>
    <w:rsid w:val="00724C02"/>
    <w:rsid w:val="007305B0"/>
    <w:rsid w:val="00736435"/>
    <w:rsid w:val="0074611C"/>
    <w:rsid w:val="007467FF"/>
    <w:rsid w:val="00751692"/>
    <w:rsid w:val="00753DD7"/>
    <w:rsid w:val="00765118"/>
    <w:rsid w:val="00770E35"/>
    <w:rsid w:val="00774F36"/>
    <w:rsid w:val="00782CD5"/>
    <w:rsid w:val="00783542"/>
    <w:rsid w:val="007A0B6E"/>
    <w:rsid w:val="007A679F"/>
    <w:rsid w:val="007B02B1"/>
    <w:rsid w:val="007C1F06"/>
    <w:rsid w:val="007D0C5E"/>
    <w:rsid w:val="007D114D"/>
    <w:rsid w:val="007D44EB"/>
    <w:rsid w:val="007E58F8"/>
    <w:rsid w:val="007F08FD"/>
    <w:rsid w:val="007F3BD7"/>
    <w:rsid w:val="00800839"/>
    <w:rsid w:val="00801A45"/>
    <w:rsid w:val="0080682E"/>
    <w:rsid w:val="008100B4"/>
    <w:rsid w:val="008119C6"/>
    <w:rsid w:val="008172E0"/>
    <w:rsid w:val="0083585F"/>
    <w:rsid w:val="0084137C"/>
    <w:rsid w:val="00854DC6"/>
    <w:rsid w:val="0085589D"/>
    <w:rsid w:val="00855E66"/>
    <w:rsid w:val="00860C2E"/>
    <w:rsid w:val="00883C85"/>
    <w:rsid w:val="00884D60"/>
    <w:rsid w:val="0088614E"/>
    <w:rsid w:val="008870F8"/>
    <w:rsid w:val="008A37A0"/>
    <w:rsid w:val="008C7C6F"/>
    <w:rsid w:val="008D691F"/>
    <w:rsid w:val="008F2969"/>
    <w:rsid w:val="008F5D67"/>
    <w:rsid w:val="00907BE8"/>
    <w:rsid w:val="0091192C"/>
    <w:rsid w:val="0091255F"/>
    <w:rsid w:val="00913A6E"/>
    <w:rsid w:val="00935CA2"/>
    <w:rsid w:val="009373C5"/>
    <w:rsid w:val="009426CA"/>
    <w:rsid w:val="00946413"/>
    <w:rsid w:val="00965A15"/>
    <w:rsid w:val="009660F3"/>
    <w:rsid w:val="00966C8A"/>
    <w:rsid w:val="00973CA1"/>
    <w:rsid w:val="009753D8"/>
    <w:rsid w:val="00986F5B"/>
    <w:rsid w:val="00993CD2"/>
    <w:rsid w:val="00997358"/>
    <w:rsid w:val="0099764B"/>
    <w:rsid w:val="009A4A67"/>
    <w:rsid w:val="009B1528"/>
    <w:rsid w:val="009C6852"/>
    <w:rsid w:val="009C7441"/>
    <w:rsid w:val="009D3F6D"/>
    <w:rsid w:val="009E2782"/>
    <w:rsid w:val="009E3464"/>
    <w:rsid w:val="00A0043F"/>
    <w:rsid w:val="00A061E8"/>
    <w:rsid w:val="00A06D6A"/>
    <w:rsid w:val="00A40830"/>
    <w:rsid w:val="00A44236"/>
    <w:rsid w:val="00A51746"/>
    <w:rsid w:val="00A5423E"/>
    <w:rsid w:val="00A542DF"/>
    <w:rsid w:val="00A66696"/>
    <w:rsid w:val="00A67082"/>
    <w:rsid w:val="00A67A06"/>
    <w:rsid w:val="00A718AD"/>
    <w:rsid w:val="00A7702B"/>
    <w:rsid w:val="00A93211"/>
    <w:rsid w:val="00A959C7"/>
    <w:rsid w:val="00AA7B8B"/>
    <w:rsid w:val="00AB44A2"/>
    <w:rsid w:val="00AC16D1"/>
    <w:rsid w:val="00AC6442"/>
    <w:rsid w:val="00AD019F"/>
    <w:rsid w:val="00AD23BB"/>
    <w:rsid w:val="00AE4EEF"/>
    <w:rsid w:val="00AF6A21"/>
    <w:rsid w:val="00B0401D"/>
    <w:rsid w:val="00B07411"/>
    <w:rsid w:val="00B1105A"/>
    <w:rsid w:val="00B1647A"/>
    <w:rsid w:val="00B178FA"/>
    <w:rsid w:val="00B2119E"/>
    <w:rsid w:val="00B26337"/>
    <w:rsid w:val="00B35DE3"/>
    <w:rsid w:val="00B401C1"/>
    <w:rsid w:val="00B412AA"/>
    <w:rsid w:val="00B52463"/>
    <w:rsid w:val="00B54088"/>
    <w:rsid w:val="00B608F7"/>
    <w:rsid w:val="00B72573"/>
    <w:rsid w:val="00B82071"/>
    <w:rsid w:val="00B83CF6"/>
    <w:rsid w:val="00B93E10"/>
    <w:rsid w:val="00B95A3F"/>
    <w:rsid w:val="00B97C8D"/>
    <w:rsid w:val="00BA2CE7"/>
    <w:rsid w:val="00BA3014"/>
    <w:rsid w:val="00BB52AC"/>
    <w:rsid w:val="00BB7433"/>
    <w:rsid w:val="00BC21BE"/>
    <w:rsid w:val="00BC4C25"/>
    <w:rsid w:val="00BD0457"/>
    <w:rsid w:val="00BD1FE2"/>
    <w:rsid w:val="00BD47BA"/>
    <w:rsid w:val="00BE57BD"/>
    <w:rsid w:val="00BE5F24"/>
    <w:rsid w:val="00BE75EF"/>
    <w:rsid w:val="00BF1DB8"/>
    <w:rsid w:val="00C06AC0"/>
    <w:rsid w:val="00C12329"/>
    <w:rsid w:val="00C2064A"/>
    <w:rsid w:val="00C3520D"/>
    <w:rsid w:val="00C352B0"/>
    <w:rsid w:val="00C40767"/>
    <w:rsid w:val="00C40B7C"/>
    <w:rsid w:val="00C40BE5"/>
    <w:rsid w:val="00C43F84"/>
    <w:rsid w:val="00C543FF"/>
    <w:rsid w:val="00C546EC"/>
    <w:rsid w:val="00C5790C"/>
    <w:rsid w:val="00C750D2"/>
    <w:rsid w:val="00C7693C"/>
    <w:rsid w:val="00C804CE"/>
    <w:rsid w:val="00CA36AE"/>
    <w:rsid w:val="00CB002D"/>
    <w:rsid w:val="00CB2A96"/>
    <w:rsid w:val="00CB7AE3"/>
    <w:rsid w:val="00CC503B"/>
    <w:rsid w:val="00CD6A1B"/>
    <w:rsid w:val="00CE53A2"/>
    <w:rsid w:val="00CF3E73"/>
    <w:rsid w:val="00CF5931"/>
    <w:rsid w:val="00D053AD"/>
    <w:rsid w:val="00D06086"/>
    <w:rsid w:val="00D340C5"/>
    <w:rsid w:val="00D34349"/>
    <w:rsid w:val="00D35A1F"/>
    <w:rsid w:val="00D4537E"/>
    <w:rsid w:val="00D46606"/>
    <w:rsid w:val="00D513CE"/>
    <w:rsid w:val="00D61A87"/>
    <w:rsid w:val="00D62DC2"/>
    <w:rsid w:val="00D80E5A"/>
    <w:rsid w:val="00D83726"/>
    <w:rsid w:val="00D850FE"/>
    <w:rsid w:val="00D85D40"/>
    <w:rsid w:val="00D940BD"/>
    <w:rsid w:val="00DA059F"/>
    <w:rsid w:val="00DB253B"/>
    <w:rsid w:val="00DB67A9"/>
    <w:rsid w:val="00DC0276"/>
    <w:rsid w:val="00DD0E50"/>
    <w:rsid w:val="00DD3AC9"/>
    <w:rsid w:val="00DE4373"/>
    <w:rsid w:val="00DF2544"/>
    <w:rsid w:val="00DF3772"/>
    <w:rsid w:val="00DF3823"/>
    <w:rsid w:val="00E065FA"/>
    <w:rsid w:val="00E1206E"/>
    <w:rsid w:val="00E1795E"/>
    <w:rsid w:val="00E179ED"/>
    <w:rsid w:val="00E26E42"/>
    <w:rsid w:val="00E354B2"/>
    <w:rsid w:val="00E37FAD"/>
    <w:rsid w:val="00E415C6"/>
    <w:rsid w:val="00E41F63"/>
    <w:rsid w:val="00E44BF1"/>
    <w:rsid w:val="00E45554"/>
    <w:rsid w:val="00E512C0"/>
    <w:rsid w:val="00E55D9E"/>
    <w:rsid w:val="00E607D0"/>
    <w:rsid w:val="00E73A2A"/>
    <w:rsid w:val="00E75D37"/>
    <w:rsid w:val="00E840DB"/>
    <w:rsid w:val="00E904AA"/>
    <w:rsid w:val="00E93560"/>
    <w:rsid w:val="00EB1B91"/>
    <w:rsid w:val="00EB224D"/>
    <w:rsid w:val="00EC5319"/>
    <w:rsid w:val="00ED07F4"/>
    <w:rsid w:val="00ED0D16"/>
    <w:rsid w:val="00EE3848"/>
    <w:rsid w:val="00EE7B07"/>
    <w:rsid w:val="00EF0A05"/>
    <w:rsid w:val="00EF5890"/>
    <w:rsid w:val="00F02CC5"/>
    <w:rsid w:val="00F0798D"/>
    <w:rsid w:val="00F10CA2"/>
    <w:rsid w:val="00F13916"/>
    <w:rsid w:val="00F15551"/>
    <w:rsid w:val="00F246A5"/>
    <w:rsid w:val="00F26A39"/>
    <w:rsid w:val="00F2783E"/>
    <w:rsid w:val="00F312FD"/>
    <w:rsid w:val="00F33E76"/>
    <w:rsid w:val="00F461F0"/>
    <w:rsid w:val="00F72BB8"/>
    <w:rsid w:val="00F81FC9"/>
    <w:rsid w:val="00F86939"/>
    <w:rsid w:val="00F920AF"/>
    <w:rsid w:val="00FB2210"/>
    <w:rsid w:val="00FB6269"/>
    <w:rsid w:val="00FD17B9"/>
    <w:rsid w:val="00FD68DE"/>
    <w:rsid w:val="00FE36AB"/>
    <w:rsid w:val="00FF6E90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E1EC5"/>
  <w15:chartTrackingRefBased/>
  <w15:docId w15:val="{9C3219EA-0AE4-4A24-B476-2D113538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FB0"/>
  </w:style>
  <w:style w:type="paragraph" w:styleId="Nagwek1">
    <w:name w:val="heading 1"/>
    <w:basedOn w:val="Normalny"/>
    <w:next w:val="Normalny"/>
    <w:link w:val="Nagwek1Znak"/>
    <w:uiPriority w:val="9"/>
    <w:qFormat/>
    <w:rsid w:val="00235D6C"/>
    <w:pPr>
      <w:keepNext/>
      <w:keepLines/>
      <w:numPr>
        <w:numId w:val="2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04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43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35D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5A43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C6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C6F"/>
    <w:rPr>
      <w:color w:val="0563C1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0E35"/>
    <w:pPr>
      <w:outlineLvl w:val="9"/>
    </w:pPr>
    <w:rPr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70E35"/>
    <w:pPr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904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2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2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27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1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1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1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11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5FB"/>
  </w:style>
  <w:style w:type="paragraph" w:styleId="Stopka">
    <w:name w:val="footer"/>
    <w:basedOn w:val="Normalny"/>
    <w:link w:val="StopkaZnak"/>
    <w:uiPriority w:val="99"/>
    <w:unhideWhenUsed/>
    <w:rsid w:val="005A6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5FB"/>
  </w:style>
  <w:style w:type="paragraph" w:styleId="Tekstpodstawowy">
    <w:name w:val="Body Text"/>
    <w:basedOn w:val="Normalny"/>
    <w:link w:val="TekstpodstawowyZnak"/>
    <w:rsid w:val="00F461F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61F0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EF1C3-4277-442D-8F8E-184DC619D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30</Pages>
  <Words>5715</Words>
  <Characters>34292</Characters>
  <Application>Microsoft Office Word</Application>
  <DocSecurity>0</DocSecurity>
  <Lines>285</Lines>
  <Paragraphs>79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Stachurski</dc:creator>
  <cp:keywords/>
  <dc:description/>
  <cp:lastModifiedBy>Katarzyna Kowalczyk</cp:lastModifiedBy>
  <cp:revision>78</cp:revision>
  <dcterms:created xsi:type="dcterms:W3CDTF">2019-04-24T08:16:00Z</dcterms:created>
  <dcterms:modified xsi:type="dcterms:W3CDTF">2019-05-27T09:34:00Z</dcterms:modified>
</cp:coreProperties>
</file>