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152" w:rsidRDefault="00E10152" w:rsidP="00E10152">
      <w:pPr>
        <w:pStyle w:val="Skrconyadreszwrotny"/>
        <w:spacing w:before="100" w:beforeAutospacing="1" w:after="100" w:afterAutospacing="1" w:line="288" w:lineRule="auto"/>
        <w:jc w:val="center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OPIS PRZEDMIOTU ZAMÓWIENIA</w:t>
      </w:r>
    </w:p>
    <w:p w:rsidR="00E10152" w:rsidRDefault="00E10152" w:rsidP="00E1015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b/>
          <w:sz w:val="20"/>
        </w:rPr>
      </w:pPr>
      <w:bookmarkStart w:id="0" w:name="_GoBack"/>
      <w:bookmarkEnd w:id="0"/>
    </w:p>
    <w:p w:rsidR="00E10152" w:rsidRDefault="003830E1" w:rsidP="00E10152">
      <w:pPr>
        <w:rPr>
          <w:rFonts w:ascii="Century Gothic" w:hAnsi="Century Gothic"/>
          <w:b/>
        </w:rPr>
      </w:pPr>
      <w:r>
        <w:rPr>
          <w:rFonts w:ascii="Century Gothic" w:hAnsi="Century Gothic"/>
          <w:b/>
          <w:sz w:val="20"/>
        </w:rPr>
        <w:t>Część</w:t>
      </w:r>
      <w:r w:rsidR="00E10152">
        <w:rPr>
          <w:rFonts w:ascii="Century Gothic" w:hAnsi="Century Gothic"/>
          <w:b/>
          <w:sz w:val="20"/>
        </w:rPr>
        <w:t xml:space="preserve"> 2</w:t>
      </w:r>
      <w:r w:rsidR="00E10152" w:rsidRPr="0097030B">
        <w:rPr>
          <w:rFonts w:ascii="Century Gothic" w:hAnsi="Century Gothic"/>
          <w:b/>
          <w:sz w:val="20"/>
        </w:rPr>
        <w:t xml:space="preserve"> – </w:t>
      </w:r>
      <w:r w:rsidR="00E10152" w:rsidRPr="009640B6">
        <w:rPr>
          <w:rFonts w:ascii="Century Gothic" w:hAnsi="Century Gothic"/>
          <w:b/>
        </w:rPr>
        <w:t xml:space="preserve">STOŁY </w:t>
      </w:r>
      <w:r w:rsidR="00E10152">
        <w:rPr>
          <w:rFonts w:ascii="Century Gothic" w:hAnsi="Century Gothic"/>
          <w:b/>
        </w:rPr>
        <w:t>ZABIEGOWE</w:t>
      </w:r>
      <w:r w:rsidR="00E10152" w:rsidRPr="009640B6">
        <w:rPr>
          <w:rFonts w:ascii="Century Gothic" w:hAnsi="Century Gothic"/>
          <w:b/>
        </w:rPr>
        <w:t xml:space="preserve"> 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Uwagi i objaśnienia: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określone jako „tak” są parametrami granicznymi. Udzielenie odpowiedzi „nie”  lub innej nie stanowiącej jednoznacznego potwierdzenia spełniania warunku będzie skutkowało odrzuceniem oferty.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Parametry o określonych warunkach liczbowych ( „</w:t>
      </w:r>
      <w:r>
        <w:rPr>
          <w:rFonts w:ascii="Century Gothic" w:hAnsi="Century Gothic"/>
          <w:sz w:val="20"/>
        </w:rPr>
        <w:t>&gt;=”  lub „</w:t>
      </w:r>
      <w:r w:rsidRPr="0097030B">
        <w:rPr>
          <w:rFonts w:ascii="Century Gothic" w:hAnsi="Century Gothic"/>
          <w:sz w:val="20"/>
        </w:rPr>
        <w:t>=</w:t>
      </w:r>
      <w:r>
        <w:rPr>
          <w:rFonts w:ascii="Century Gothic" w:hAnsi="Century Gothic"/>
          <w:sz w:val="20"/>
        </w:rPr>
        <w:t>&lt;</w:t>
      </w:r>
      <w:r w:rsidRPr="0097030B">
        <w:rPr>
          <w:rFonts w:ascii="Century Gothic" w:hAnsi="Century Gothic"/>
          <w:sz w:val="20"/>
        </w:rPr>
        <w:t>” ) są warunkami granicznymi, których niespełnienie spowoduje odrzucenie oferty. Wartość podana przy znaku  „=” oznacza wartość wymaganą.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Brak odpowiedzi w przypadku pozostałych warunków, punktowany będzie jako 0.</w:t>
      </w:r>
    </w:p>
    <w:p w:rsidR="00E10152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zobowiązany jest do podania parametrów w jednostkach</w:t>
      </w:r>
      <w:r>
        <w:rPr>
          <w:rFonts w:ascii="Century Gothic" w:hAnsi="Century Gothic"/>
          <w:sz w:val="20"/>
        </w:rPr>
        <w:t xml:space="preserve"> wskazanych w niniejszym opisie,</w:t>
      </w:r>
    </w:p>
    <w:p w:rsidR="00E10152" w:rsidRPr="0097030B" w:rsidRDefault="00E10152" w:rsidP="00E10152">
      <w:pPr>
        <w:pStyle w:val="Skrconyadreszwrotny"/>
        <w:numPr>
          <w:ilvl w:val="0"/>
          <w:numId w:val="14"/>
        </w:numPr>
        <w:spacing w:before="100" w:beforeAutospacing="1" w:after="100" w:afterAutospacing="1" w:line="288" w:lineRule="auto"/>
        <w:ind w:left="0" w:firstLine="0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Wykonawca gwarantuje niniejszym, że sprzęt jest fabrycznie nowy (rok produkcji 2018) nie jest rekondycjonowany, używany, powystawowy,  jest kompletny i do jego uruchomienia oraz stosowania zgodnie z przeznaczeniem nie jest konieczny zakup dodatkowych elementów i akcesoriów.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Nazwa i typ: .............................................................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jc w:val="both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Producent: ........................................................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Kraj produkcji: ...............................................................</w:t>
      </w:r>
    </w:p>
    <w:p w:rsidR="00E10152" w:rsidRPr="0097030B" w:rsidRDefault="00E10152" w:rsidP="00E10152">
      <w:pPr>
        <w:pStyle w:val="Skrconyadreszwrotny"/>
        <w:spacing w:before="100" w:beforeAutospacing="1" w:after="100" w:afterAutospacing="1" w:line="288" w:lineRule="auto"/>
        <w:rPr>
          <w:rFonts w:ascii="Century Gothic" w:hAnsi="Century Gothic"/>
          <w:sz w:val="20"/>
        </w:rPr>
      </w:pPr>
      <w:r w:rsidRPr="0097030B">
        <w:rPr>
          <w:rFonts w:ascii="Century Gothic" w:hAnsi="Century Gothic"/>
          <w:sz w:val="20"/>
        </w:rPr>
        <w:t>Rok produkcji: .......................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5"/>
        <w:gridCol w:w="5193"/>
        <w:gridCol w:w="1843"/>
        <w:gridCol w:w="3686"/>
        <w:gridCol w:w="2913"/>
      </w:tblGrid>
      <w:tr w:rsidR="002F5A81" w:rsidRPr="00822665" w:rsidTr="00CF58CD">
        <w:tc>
          <w:tcPr>
            <w:tcW w:w="14220" w:type="dxa"/>
            <w:gridSpan w:val="5"/>
            <w:shd w:val="clear" w:color="auto" w:fill="F2F2F2" w:themeFill="background1" w:themeFillShade="F2"/>
            <w:vAlign w:val="center"/>
          </w:tcPr>
          <w:p w:rsidR="002F5A81" w:rsidRDefault="002F5A81" w:rsidP="00CF58CD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b/>
                <w:kern w:val="0"/>
                <w:sz w:val="22"/>
                <w:szCs w:val="22"/>
              </w:rPr>
              <w:lastRenderedPageBreak/>
              <w:t>ZAMÓWIENIE PODSTAWOWE:</w:t>
            </w:r>
          </w:p>
          <w:p w:rsidR="00CF58CD" w:rsidRPr="00822665" w:rsidRDefault="00CF58CD" w:rsidP="00CF58CD">
            <w:pPr>
              <w:widowControl/>
              <w:suppressAutoHyphens w:val="0"/>
              <w:jc w:val="center"/>
              <w:rPr>
                <w:rFonts w:eastAsia="Times New Roman"/>
                <w:b/>
                <w:color w:val="FF0000"/>
                <w:kern w:val="0"/>
                <w:sz w:val="22"/>
                <w:szCs w:val="22"/>
              </w:rPr>
            </w:pPr>
          </w:p>
        </w:tc>
      </w:tr>
      <w:tr w:rsidR="007D6B67" w:rsidRPr="007D6B67" w:rsidTr="00CF58CD">
        <w:tc>
          <w:tcPr>
            <w:tcW w:w="577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3830E1">
              <w:rPr>
                <w:rFonts w:eastAsia="Times New Roman"/>
                <w:kern w:val="0"/>
                <w:sz w:val="22"/>
                <w:szCs w:val="22"/>
              </w:rPr>
              <w:t>Przedmiot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3830E1">
              <w:rPr>
                <w:rFonts w:eastAsia="Times New Roman"/>
                <w:kern w:val="0"/>
                <w:sz w:val="22"/>
                <w:szCs w:val="22"/>
              </w:rPr>
              <w:t>Liczba sztuk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3830E1">
              <w:rPr>
                <w:rFonts w:eastAsia="Times New Roman"/>
                <w:kern w:val="0"/>
                <w:sz w:val="22"/>
                <w:szCs w:val="22"/>
              </w:rPr>
              <w:t>Cena jednostkowa brutto (w zł)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F5A81" w:rsidRPr="007D6B67" w:rsidRDefault="002F5A81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kern w:val="0"/>
                <w:sz w:val="22"/>
                <w:szCs w:val="22"/>
              </w:rPr>
              <w:t>Cena brutto (w zł)</w:t>
            </w:r>
          </w:p>
        </w:tc>
      </w:tr>
      <w:tr w:rsidR="007D6B67" w:rsidRPr="007D6B67" w:rsidTr="00CF58CD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- standardowy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bCs/>
                <w:kern w:val="0"/>
                <w:sz w:val="22"/>
                <w:szCs w:val="22"/>
              </w:rPr>
              <w:t>70</w:t>
            </w:r>
            <w:r w:rsidR="00287B9A">
              <w:rPr>
                <w:rFonts w:eastAsia="Times New Roman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CF58CD">
        <w:tc>
          <w:tcPr>
            <w:tcW w:w="58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519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5A81" w:rsidRPr="003830E1" w:rsidRDefault="002F5A81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– standardowy (przezierny dla RTG)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2F5A81" w:rsidRPr="003830E1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>
              <w:rPr>
                <w:rFonts w:eastAsia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A81" w:rsidRPr="007D6B67" w:rsidRDefault="002F5A81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512A19">
        <w:tc>
          <w:tcPr>
            <w:tcW w:w="5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7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5A81" w:rsidRPr="007D6B67" w:rsidRDefault="002F5A81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7D6B67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512A19" w:rsidRPr="007D6B67" w:rsidRDefault="00512A19" w:rsidP="000D6C47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D6B67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A: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Razem cena brutto</w:t>
            </w:r>
            <w:r w:rsidR="00411F0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="000D6C4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wszystkich pozycji </w:t>
            </w:r>
            <w:r w:rsidR="00411F0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>(w zł)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7D6B67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D6B67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B: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dostawy sprzętu do nowej siedziby Szpitala  (w zł):</w:t>
            </w:r>
          </w:p>
        </w:tc>
        <w:tc>
          <w:tcPr>
            <w:tcW w:w="2913" w:type="dxa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7D6B67" w:rsidRPr="007D6B67" w:rsidTr="007D6B67">
        <w:tc>
          <w:tcPr>
            <w:tcW w:w="58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722" w:type="dxa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7D6B67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>C:</w:t>
            </w:r>
            <w:r w:rsidRPr="007D6B67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Cena brutto instalacji, szkolenia i uruchomienia sprzętu w nowej siedzibie Szpitala (w zł):</w:t>
            </w:r>
          </w:p>
        </w:tc>
        <w:tc>
          <w:tcPr>
            <w:tcW w:w="2913" w:type="dxa"/>
          </w:tcPr>
          <w:p w:rsidR="00512A19" w:rsidRPr="007D6B67" w:rsidRDefault="00512A19" w:rsidP="003830E1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822665" w:rsidRPr="007D6B67" w:rsidRDefault="00822665" w:rsidP="003830E1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3"/>
        <w:gridCol w:w="4018"/>
        <w:gridCol w:w="1317"/>
        <w:gridCol w:w="2026"/>
        <w:gridCol w:w="1875"/>
        <w:gridCol w:w="1628"/>
        <w:gridCol w:w="2913"/>
      </w:tblGrid>
      <w:tr w:rsidR="0026023E" w:rsidRPr="0026023E" w:rsidTr="00FA0FEB">
        <w:tc>
          <w:tcPr>
            <w:tcW w:w="14220" w:type="dxa"/>
            <w:gridSpan w:val="7"/>
            <w:shd w:val="clear" w:color="auto" w:fill="F2F2F2" w:themeFill="background1" w:themeFillShade="F2"/>
          </w:tcPr>
          <w:p w:rsidR="00512A19" w:rsidRPr="0026023E" w:rsidRDefault="00512A19" w:rsidP="002F5A8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/>
                <w:kern w:val="0"/>
                <w:sz w:val="22"/>
                <w:szCs w:val="22"/>
              </w:rPr>
              <w:t>ZAMÓWIENIE OPCJONALNE:</w:t>
            </w:r>
          </w:p>
          <w:p w:rsidR="00512A19" w:rsidRPr="0026023E" w:rsidRDefault="00512A19" w:rsidP="00645CD1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/>
                <w:kern w:val="0"/>
                <w:sz w:val="22"/>
                <w:szCs w:val="22"/>
              </w:rPr>
              <w:t xml:space="preserve">dostawa sprzętu do magazynu Wykonawcy oraz </w:t>
            </w:r>
            <w:r w:rsidR="00645CD1" w:rsidRPr="0026023E">
              <w:rPr>
                <w:rFonts w:eastAsia="Times New Roman"/>
                <w:b/>
                <w:kern w:val="0"/>
                <w:sz w:val="22"/>
                <w:szCs w:val="22"/>
              </w:rPr>
              <w:t xml:space="preserve">przechowywania </w:t>
            </w:r>
            <w:r w:rsidRPr="0026023E">
              <w:rPr>
                <w:rFonts w:eastAsia="Times New Roman"/>
                <w:b/>
                <w:kern w:val="0"/>
                <w:sz w:val="22"/>
                <w:szCs w:val="22"/>
              </w:rPr>
              <w:t>sprzętu w magazynie Wykonawcy nie dłużej niż do 30.11.2019 r.</w:t>
            </w:r>
          </w:p>
        </w:tc>
      </w:tr>
      <w:tr w:rsidR="0026023E" w:rsidRPr="0026023E" w:rsidTr="00E8600C">
        <w:tc>
          <w:tcPr>
            <w:tcW w:w="446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Przedmiot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512A19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Zakładany czas 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A0791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Cena brutto miesięcznego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 xml:space="preserve">przechowywania              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1 szt. sprzętu </w:t>
            </w:r>
            <w:r w:rsidR="002D3DD4" w:rsidRPr="0026023E">
              <w:rPr>
                <w:rFonts w:eastAsia="Times New Roman"/>
                <w:kern w:val="0"/>
                <w:sz w:val="22"/>
                <w:szCs w:val="22"/>
              </w:rPr>
              <w:t xml:space="preserve">                   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>(w zł)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A19" w:rsidRPr="0026023E" w:rsidRDefault="00512A19" w:rsidP="00A0791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Cena brutto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 xml:space="preserve">przechowywania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1 szt. sprzętu </w:t>
            </w:r>
            <w:r w:rsidR="007D6B67" w:rsidRPr="0026023E">
              <w:rPr>
                <w:rFonts w:eastAsia="Times New Roman"/>
                <w:kern w:val="0"/>
                <w:sz w:val="22"/>
                <w:szCs w:val="22"/>
              </w:rPr>
              <w:t xml:space="preserve">przez </w:t>
            </w:r>
            <w:r w:rsidR="005E635F" w:rsidRPr="0026023E">
              <w:rPr>
                <w:rFonts w:eastAsia="Times New Roman"/>
                <w:kern w:val="0"/>
                <w:sz w:val="22"/>
                <w:szCs w:val="22"/>
              </w:rPr>
              <w:t>zakł</w:t>
            </w:r>
            <w:r w:rsidR="00411F0E" w:rsidRPr="0026023E">
              <w:rPr>
                <w:rFonts w:eastAsia="Times New Roman"/>
                <w:kern w:val="0"/>
                <w:sz w:val="22"/>
                <w:szCs w:val="22"/>
              </w:rPr>
              <w:t>adany</w:t>
            </w:r>
            <w:r w:rsidR="007D6B67" w:rsidRPr="0026023E">
              <w:rPr>
                <w:rFonts w:eastAsia="Times New Roman"/>
                <w:kern w:val="0"/>
                <w:sz w:val="22"/>
                <w:szCs w:val="22"/>
              </w:rPr>
              <w:t xml:space="preserve"> czas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 xml:space="preserve">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>(w zł):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A19" w:rsidRPr="0026023E" w:rsidRDefault="00512A19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Liczba sztuk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12A19" w:rsidRPr="0026023E" w:rsidRDefault="00512A19" w:rsidP="00A07911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Cena brutto </w:t>
            </w:r>
            <w:r w:rsidR="00A07911" w:rsidRPr="0026023E">
              <w:rPr>
                <w:rFonts w:eastAsia="Times New Roman"/>
                <w:kern w:val="0"/>
                <w:sz w:val="22"/>
                <w:szCs w:val="22"/>
              </w:rPr>
              <w:t>przechowywania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 xml:space="preserve"> wskazanej ilości</w:t>
            </w:r>
            <w:r w:rsidR="002D3DD4" w:rsidRPr="0026023E">
              <w:rPr>
                <w:rFonts w:eastAsia="Times New Roman"/>
                <w:kern w:val="0"/>
                <w:sz w:val="22"/>
                <w:szCs w:val="22"/>
              </w:rPr>
              <w:t xml:space="preserve"> sprzętu przez </w:t>
            </w:r>
            <w:r w:rsidR="00411F0E" w:rsidRPr="0026023E">
              <w:rPr>
                <w:rFonts w:eastAsia="Times New Roman"/>
                <w:kern w:val="0"/>
                <w:sz w:val="22"/>
                <w:szCs w:val="22"/>
              </w:rPr>
              <w:t>zakładany</w:t>
            </w:r>
            <w:r w:rsidR="002D3DD4" w:rsidRPr="0026023E">
              <w:rPr>
                <w:rFonts w:eastAsia="Times New Roman"/>
                <w:kern w:val="0"/>
                <w:sz w:val="22"/>
                <w:szCs w:val="22"/>
              </w:rPr>
              <w:t xml:space="preserve"> czas </w:t>
            </w:r>
            <w:r w:rsidRPr="0026023E">
              <w:rPr>
                <w:rFonts w:eastAsia="Times New Roman"/>
                <w:kern w:val="0"/>
                <w:sz w:val="22"/>
                <w:szCs w:val="22"/>
              </w:rPr>
              <w:t>(w zł):</w:t>
            </w:r>
          </w:p>
        </w:tc>
      </w:tr>
      <w:tr w:rsidR="0026023E" w:rsidRPr="0026023E" w:rsidTr="00E8600C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1.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- standardowy</w:t>
            </w:r>
          </w:p>
        </w:tc>
        <w:tc>
          <w:tcPr>
            <w:tcW w:w="1317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Cs/>
                <w:kern w:val="0"/>
                <w:sz w:val="22"/>
                <w:szCs w:val="22"/>
              </w:rPr>
              <w:t>14 m-cy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bCs/>
                <w:kern w:val="0"/>
                <w:sz w:val="22"/>
                <w:szCs w:val="22"/>
              </w:rPr>
              <w:t>70</w:t>
            </w:r>
            <w:r w:rsidR="00287B9A" w:rsidRPr="0026023E">
              <w:rPr>
                <w:rFonts w:eastAsia="Times New Roman"/>
                <w:bCs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6023E" w:rsidRPr="0026023E" w:rsidTr="00E8600C">
        <w:tc>
          <w:tcPr>
            <w:tcW w:w="4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2.</w:t>
            </w:r>
          </w:p>
        </w:tc>
        <w:tc>
          <w:tcPr>
            <w:tcW w:w="401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stół zabiegowy – standardowy (przezierny dla RTG)</w:t>
            </w:r>
          </w:p>
        </w:tc>
        <w:tc>
          <w:tcPr>
            <w:tcW w:w="13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A19" w:rsidRPr="0026023E" w:rsidRDefault="00512A19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14 m-cy</w:t>
            </w:r>
          </w:p>
        </w:tc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512A19" w:rsidRPr="0026023E" w:rsidRDefault="007A59E2" w:rsidP="00B71BB8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2"/>
                <w:szCs w:val="22"/>
              </w:rPr>
            </w:pPr>
            <w:r w:rsidRPr="0026023E">
              <w:rPr>
                <w:rFonts w:eastAsia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6023E" w:rsidRPr="0026023E" w:rsidTr="00E8600C">
        <w:tc>
          <w:tcPr>
            <w:tcW w:w="4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53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0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2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12A19" w:rsidRPr="0026023E" w:rsidRDefault="00512A19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  <w:tr w:rsidR="0026023E" w:rsidRPr="0026023E" w:rsidTr="007D6B67">
        <w:tc>
          <w:tcPr>
            <w:tcW w:w="4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D6B67" w:rsidRPr="0026023E" w:rsidRDefault="007D6B67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0864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</w:tcPr>
          <w:p w:rsidR="007D6B67" w:rsidRPr="0026023E" w:rsidRDefault="007D6B67" w:rsidP="00411F0E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26023E">
              <w:rPr>
                <w:rFonts w:eastAsia="Calibri"/>
                <w:b/>
                <w:kern w:val="0"/>
                <w:sz w:val="22"/>
                <w:szCs w:val="22"/>
                <w:lang w:eastAsia="en-US"/>
              </w:rPr>
              <w:t xml:space="preserve">D: 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C</w:t>
            </w:r>
            <w:r w:rsidR="00A07911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ena brutto przechowywania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łącznej </w:t>
            </w:r>
            <w:r w:rsidR="00333367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liczb</w:t>
            </w:r>
            <w:r w:rsidR="00411F0E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y sztuk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sprzętu w magazynie Wykonawcy  przez </w:t>
            </w:r>
            <w:r w:rsidR="00411F0E"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>zakładany czas</w:t>
            </w:r>
            <w:r w:rsidRPr="0026023E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(w zł):</w:t>
            </w:r>
          </w:p>
        </w:tc>
        <w:tc>
          <w:tcPr>
            <w:tcW w:w="2913" w:type="dxa"/>
            <w:tcBorders>
              <w:top w:val="single" w:sz="4" w:space="0" w:color="auto"/>
            </w:tcBorders>
          </w:tcPr>
          <w:p w:rsidR="007D6B67" w:rsidRPr="0026023E" w:rsidRDefault="007D6B67" w:rsidP="00B71BB8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</w:tc>
      </w:tr>
    </w:tbl>
    <w:p w:rsidR="00822665" w:rsidRPr="0026023E" w:rsidRDefault="00822665" w:rsidP="003830E1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822665" w:rsidRPr="0026023E" w:rsidRDefault="00822665" w:rsidP="003830E1">
      <w:pPr>
        <w:widowControl/>
        <w:suppressAutoHyphens w:val="0"/>
        <w:rPr>
          <w:rFonts w:ascii="Century Gothic" w:eastAsia="Calibri" w:hAnsi="Century Gothic"/>
          <w:kern w:val="0"/>
          <w:lang w:eastAsia="en-US"/>
        </w:rPr>
      </w:pPr>
    </w:p>
    <w:p w:rsidR="003830E1" w:rsidRPr="0026023E" w:rsidRDefault="003830E1" w:rsidP="003830E1">
      <w:pPr>
        <w:widowControl/>
        <w:suppressAutoHyphens w:val="0"/>
        <w:rPr>
          <w:rFonts w:ascii="Century Gothic" w:eastAsia="Calibri" w:hAnsi="Century Gothic"/>
          <w:kern w:val="0"/>
          <w:sz w:val="10"/>
          <w:szCs w:val="10"/>
          <w:lang w:eastAsia="en-US"/>
        </w:rPr>
      </w:pPr>
    </w:p>
    <w:tbl>
      <w:tblPr>
        <w:tblW w:w="3875" w:type="pct"/>
        <w:tblInd w:w="2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1"/>
        <w:gridCol w:w="5104"/>
      </w:tblGrid>
      <w:tr w:rsidR="0026023E" w:rsidRPr="0026023E" w:rsidTr="00CF58CD">
        <w:trPr>
          <w:trHeight w:val="527"/>
        </w:trPr>
        <w:tc>
          <w:tcPr>
            <w:tcW w:w="2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168B" w:rsidRPr="0026023E" w:rsidRDefault="003830E1" w:rsidP="003830E1">
            <w:pPr>
              <w:snapToGrid w:val="0"/>
              <w:spacing w:line="276" w:lineRule="auto"/>
              <w:rPr>
                <w:bCs/>
                <w:kern w:val="2"/>
                <w:lang w:eastAsia="en-US"/>
              </w:rPr>
            </w:pPr>
            <w:r w:rsidRPr="0026023E">
              <w:rPr>
                <w:b/>
                <w:bCs/>
                <w:kern w:val="2"/>
                <w:lang w:eastAsia="en-US"/>
              </w:rPr>
              <w:t>A+ B + C + D</w:t>
            </w:r>
            <w:r w:rsidRPr="0026023E">
              <w:rPr>
                <w:bCs/>
                <w:kern w:val="2"/>
                <w:lang w:eastAsia="en-US"/>
              </w:rPr>
              <w:t xml:space="preserve">: Cena brutto oferty </w:t>
            </w:r>
            <w:r w:rsidRPr="0026023E">
              <w:rPr>
                <w:rFonts w:eastAsia="Times New Roman"/>
                <w:kern w:val="2"/>
                <w:lang w:eastAsia="en-US"/>
              </w:rPr>
              <w:t>(w zł)</w:t>
            </w:r>
          </w:p>
        </w:tc>
        <w:tc>
          <w:tcPr>
            <w:tcW w:w="2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E168B" w:rsidRPr="0026023E" w:rsidRDefault="004D4546" w:rsidP="003830E1">
            <w:pPr>
              <w:snapToGrid w:val="0"/>
              <w:spacing w:line="276" w:lineRule="auto"/>
              <w:rPr>
                <w:rFonts w:ascii="Century Gothic" w:hAnsi="Century Gothic"/>
                <w:bCs/>
                <w:kern w:val="2"/>
                <w:sz w:val="20"/>
                <w:szCs w:val="20"/>
                <w:lang w:eastAsia="en-US"/>
              </w:rPr>
            </w:pPr>
          </w:p>
        </w:tc>
      </w:tr>
    </w:tbl>
    <w:p w:rsidR="00E10152" w:rsidRPr="0026023E" w:rsidRDefault="00E10152" w:rsidP="00E10152">
      <w:pPr>
        <w:rPr>
          <w:rFonts w:ascii="Century Gothic" w:hAnsi="Century Gothic"/>
          <w:b/>
        </w:rPr>
      </w:pPr>
    </w:p>
    <w:p w:rsidR="007D6B67" w:rsidRPr="0026023E" w:rsidRDefault="007D6B67" w:rsidP="00E10152">
      <w:pPr>
        <w:rPr>
          <w:rFonts w:ascii="Century Gothic" w:hAnsi="Century Gothic"/>
          <w:b/>
        </w:rPr>
      </w:pPr>
    </w:p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559"/>
        <w:gridCol w:w="3544"/>
        <w:gridCol w:w="3119"/>
      </w:tblGrid>
      <w:tr w:rsidR="00934FBA" w:rsidRPr="00F43FD6" w:rsidTr="00247DE9">
        <w:tc>
          <w:tcPr>
            <w:tcW w:w="567" w:type="dxa"/>
            <w:shd w:val="clear" w:color="auto" w:fill="auto"/>
            <w:vAlign w:val="center"/>
          </w:tcPr>
          <w:p w:rsidR="00934FBA" w:rsidRPr="00F43FD6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934FBA" w:rsidRPr="00F43FD6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Opis parametru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34FBA" w:rsidRPr="00F43FD6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Parametr wymagany/ wartość</w:t>
            </w:r>
          </w:p>
        </w:tc>
        <w:tc>
          <w:tcPr>
            <w:tcW w:w="3544" w:type="dxa"/>
            <w:vAlign w:val="center"/>
          </w:tcPr>
          <w:p w:rsidR="00934FBA" w:rsidRPr="00F43FD6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Parametr oferowany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34FBA" w:rsidRPr="00F43FD6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  <w:r w:rsidRPr="00F43FD6">
              <w:rPr>
                <w:rFonts w:ascii="Century Gothic" w:hAnsi="Century Gothic" w:cs="Arial"/>
                <w:b/>
                <w:sz w:val="20"/>
                <w:szCs w:val="20"/>
              </w:rPr>
              <w:t>Zasady oceny (punktacji)</w:t>
            </w:r>
          </w:p>
        </w:tc>
      </w:tr>
      <w:tr w:rsidR="00F43FD6" w:rsidRPr="00F43FD6" w:rsidTr="00934FBA">
        <w:tc>
          <w:tcPr>
            <w:tcW w:w="567" w:type="dxa"/>
            <w:shd w:val="clear" w:color="auto" w:fill="EEECE1" w:themeFill="background2"/>
            <w:vAlign w:val="center"/>
          </w:tcPr>
          <w:p w:rsidR="00F43FD6" w:rsidRPr="00F43FD6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:rsidR="00F43FD6" w:rsidRPr="00F43FD6" w:rsidRDefault="00934FBA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 w:cs="Arial"/>
                <w:b/>
                <w:sz w:val="20"/>
                <w:szCs w:val="20"/>
              </w:rPr>
              <w:t>stół zabiegowy – standardowy (70 szt.)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F43FD6" w:rsidRPr="00F43FD6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F43FD6" w:rsidRPr="00F43FD6" w:rsidRDefault="00F43FD6" w:rsidP="006539DB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F43FD6" w:rsidRPr="00F43FD6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sz w:val="20"/>
                <w:szCs w:val="20"/>
                <w:highlight w:val="yellow"/>
              </w:rPr>
            </w:pPr>
          </w:p>
        </w:tc>
      </w:tr>
      <w:tr w:rsidR="00F43FD6" w:rsidRPr="00EA27CE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9D4A6F">
            <w:pPr>
              <w:pStyle w:val="Nagwek1"/>
              <w:spacing w:line="360" w:lineRule="auto"/>
              <w:rPr>
                <w:rFonts w:ascii="Century Gothic" w:hAnsi="Century Gothic" w:cs="Arial"/>
                <w:b w:val="0"/>
                <w:bCs w:val="0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>Stół zabiegowy przeznaczony do przeprowadzania zabiegów o charakterze drobnym i ogólnym</w:t>
            </w:r>
            <w:r w:rsidR="009D4A6F">
              <w:rPr>
                <w:rFonts w:ascii="Century Gothic" w:hAnsi="Century Gothic" w:cs="Arial"/>
                <w:b w:val="0"/>
                <w:color w:val="000000"/>
                <w:sz w:val="20"/>
                <w:szCs w:val="20"/>
              </w:rPr>
              <w:t xml:space="preserve">. </w:t>
            </w:r>
            <w:r w:rsidR="009D4A6F" w:rsidRPr="009D4A6F">
              <w:rPr>
                <w:rFonts w:ascii="Century Gothic" w:hAnsi="Century Gothic" w:cs="Arial"/>
                <w:b w:val="0"/>
                <w:color w:val="FF0000"/>
                <w:sz w:val="20"/>
                <w:szCs w:val="20"/>
              </w:rPr>
              <w:t>Stół o budowie kolumnowej z przechyłami wzdłużnymi i bocznymi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351D76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Konstrukcja stołu:</w:t>
            </w:r>
          </w:p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-  wykonana ze stali nierdzewnej, </w:t>
            </w:r>
          </w:p>
          <w:p w:rsidR="00F43FD6" w:rsidRPr="005C0F6C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- pokrywa podstawy stołu wykonana ze stali nierdzewnej lub trwałego tworzywa sztucznego odpornego na środki dezynfekcyjne</w:t>
            </w:r>
            <w:r w:rsidR="009D4A6F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D4A6F" w:rsidRPr="009D4A6F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lub </w:t>
            </w:r>
            <w:r w:rsidR="009D4A6F" w:rsidRPr="009D4A6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stół zabiegowy z ergonomiczną, niezabudowaną (bez osłony) podstawą o konstrukcji ze stali nierdzewnej, </w:t>
            </w:r>
            <w:r w:rsidR="009D4A6F" w:rsidRPr="009D4A6F">
              <w:rPr>
                <w:rFonts w:ascii="Century Gothic" w:hAnsi="Century Gothic"/>
                <w:color w:val="FF0000"/>
                <w:sz w:val="20"/>
                <w:szCs w:val="20"/>
              </w:rPr>
              <w:lastRenderedPageBreak/>
              <w:t>której kształt i wykonanie umożliwia łatwy i swobodny dostęp operatora do stołu</w:t>
            </w:r>
            <w:r w:rsidR="009D4A6F">
              <w:rPr>
                <w:rFonts w:ascii="Century Gothic" w:hAnsi="Century Gothic"/>
                <w:color w:val="FF0000"/>
                <w:sz w:val="20"/>
                <w:szCs w:val="20"/>
              </w:rPr>
              <w:t>)</w:t>
            </w:r>
            <w:r w:rsidR="005C0F6C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 lub </w:t>
            </w:r>
            <w:r w:rsidR="005C0F6C" w:rsidRPr="005C0F6C">
              <w:rPr>
                <w:rFonts w:ascii="Century Gothic" w:hAnsi="Century Gothic"/>
                <w:color w:val="FF0000"/>
                <w:sz w:val="20"/>
                <w:szCs w:val="20"/>
              </w:rPr>
              <w:t>stół z podstawą wykonaną ze stali nierdzewnej, która dzięki swojej konstrukcji nie wymaga zastosowania dodatkowej pokrywy, która utrudnia dostęp do dezynfekcji elementów podstawy</w:t>
            </w:r>
          </w:p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- z blatem umożliwiającym różnorodne ułożenie pacjenta (pozycja siedząca, półleżąca, leżąca)  </w:t>
            </w:r>
          </w:p>
          <w:p w:rsidR="00F43FD6" w:rsidRPr="00F43FD6" w:rsidRDefault="0040420A" w:rsidP="00F43FD6">
            <w:pPr>
              <w:spacing w:before="60" w:after="60" w:line="360" w:lineRule="auto"/>
              <w:rPr>
                <w:rFonts w:ascii="Century Gothic" w:hAnsi="Century Gothic" w:cs="Arial"/>
                <w:i/>
                <w:sz w:val="20"/>
                <w:szCs w:val="20"/>
              </w:rPr>
            </w:pPr>
            <w:r>
              <w:rPr>
                <w:rFonts w:ascii="Century Gothic" w:hAnsi="Century Gothic" w:cs="Arial"/>
                <w:i/>
                <w:sz w:val="20"/>
                <w:szCs w:val="20"/>
              </w:rPr>
              <w:t xml:space="preserve">- </w:t>
            </w:r>
            <w:r>
              <w:rPr>
                <w:rFonts w:ascii="Century Gothic" w:hAnsi="Century Gothic" w:cs="Arial"/>
                <w:sz w:val="20"/>
                <w:szCs w:val="20"/>
              </w:rPr>
              <w:t>konstrukcja umożliwiająca wykonywanie zdjęć RTG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Default="0040420A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zdjęcia RTG pod wszystkimi segmentami – 5 pkt.</w:t>
            </w:r>
          </w:p>
          <w:p w:rsidR="0040420A" w:rsidRDefault="0040420A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>inne rozwiązania – 1 pkt.</w:t>
            </w:r>
          </w:p>
          <w:p w:rsidR="009D4A6F" w:rsidRDefault="009D4A6F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</w:p>
          <w:p w:rsidR="009D4A6F" w:rsidRPr="009D4A6F" w:rsidRDefault="009D4A6F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D4A6F">
              <w:rPr>
                <w:rFonts w:ascii="Century Gothic" w:hAnsi="Century Gothic" w:cs="Arial"/>
                <w:color w:val="FF0000"/>
                <w:sz w:val="16"/>
                <w:szCs w:val="16"/>
              </w:rPr>
              <w:t>osłony kolumny ze stali nierdzewnej lub trwałego tworzywa sztucznego – 3 pkt.</w:t>
            </w:r>
          </w:p>
          <w:p w:rsidR="009D4A6F" w:rsidRPr="007921C8" w:rsidRDefault="009D4A6F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9D4A6F">
              <w:rPr>
                <w:rFonts w:ascii="Century Gothic" w:hAnsi="Century Gothic" w:cs="Arial"/>
                <w:color w:val="FF0000"/>
                <w:sz w:val="16"/>
                <w:szCs w:val="16"/>
              </w:rPr>
              <w:t>inne rozwiązania – 0 pkt.</w:t>
            </w:r>
          </w:p>
        </w:tc>
      </w:tr>
      <w:tr w:rsidR="00F43FD6" w:rsidRPr="00EA27CE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Leże min. 4-segmentowe: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podgłówka,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oparcia pleców,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siedziska,</w:t>
            </w:r>
          </w:p>
          <w:p w:rsidR="00F43FD6" w:rsidRPr="00F43FD6" w:rsidRDefault="00F43FD6" w:rsidP="007921C8">
            <w:pPr>
              <w:numPr>
                <w:ilvl w:val="0"/>
                <w:numId w:val="2"/>
              </w:numPr>
              <w:spacing w:line="360" w:lineRule="auto"/>
              <w:ind w:left="229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segment nóg dzielony wzdłużnie (z możliwością rozchylania obu podnóżków na boki).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E353A2" w:rsidRPr="00E353A2">
              <w:rPr>
                <w:rFonts w:ascii="Century Gothic" w:hAnsi="Century Gothic" w:cs="Arial"/>
                <w:color w:val="FF0000"/>
                <w:sz w:val="20"/>
                <w:szCs w:val="20"/>
                <w:lang w:val="en-US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  <w:p w:rsidR="001966DA" w:rsidRDefault="001966DA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1966DA" w:rsidRPr="001966DA" w:rsidRDefault="001966DA" w:rsidP="001966DA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eastAsiaTheme="minorHAnsi" w:hAnsi="Century Gothic" w:cs="Calibri-Italic"/>
                <w:iCs/>
                <w:color w:val="FF0000"/>
                <w:sz w:val="16"/>
                <w:szCs w:val="16"/>
              </w:rPr>
            </w:pPr>
          </w:p>
          <w:p w:rsidR="001966DA" w:rsidRPr="001966DA" w:rsidRDefault="001966DA" w:rsidP="001966DA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eastAsiaTheme="minorHAnsi" w:hAnsi="Century Gothic" w:cs="Calibri-Italic"/>
                <w:iCs/>
                <w:color w:val="FF0000"/>
                <w:sz w:val="16"/>
                <w:szCs w:val="16"/>
              </w:rPr>
            </w:pPr>
            <w:r w:rsidRPr="001966DA">
              <w:rPr>
                <w:rFonts w:ascii="Century Gothic" w:eastAsiaTheme="minorHAnsi" w:hAnsi="Century Gothic" w:cs="Calibri-Italic"/>
                <w:iCs/>
                <w:color w:val="FF0000"/>
                <w:sz w:val="16"/>
                <w:szCs w:val="16"/>
              </w:rPr>
              <w:t>- możliwość zamiany segmentu podgłówka z segmentem nóg – 2 pkt.</w:t>
            </w:r>
          </w:p>
          <w:p w:rsidR="001966DA" w:rsidRPr="007921C8" w:rsidRDefault="001966DA" w:rsidP="001966DA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1966DA">
              <w:rPr>
                <w:rFonts w:ascii="Century Gothic" w:eastAsiaTheme="minorHAnsi" w:hAnsi="Century Gothic" w:cs="Calibri-Italic"/>
                <w:iCs/>
                <w:color w:val="FF0000"/>
                <w:sz w:val="16"/>
                <w:szCs w:val="16"/>
              </w:rPr>
              <w:t>- brak w/w rozwiązania – 0 pkt.</w:t>
            </w:r>
          </w:p>
        </w:tc>
      </w:tr>
      <w:tr w:rsidR="00F43FD6" w:rsidRPr="00EA27CE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Rozmiary blatu: </w:t>
            </w:r>
          </w:p>
          <w:p w:rsidR="00F43FD6" w:rsidRPr="00F43FD6" w:rsidRDefault="00F43FD6" w:rsidP="007921C8">
            <w:pPr>
              <w:numPr>
                <w:ilvl w:val="0"/>
                <w:numId w:val="3"/>
              </w:numPr>
              <w:spacing w:line="360" w:lineRule="auto"/>
              <w:ind w:left="229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 xml:space="preserve">długość całkowita: min. 200 [cm], </w:t>
            </w:r>
          </w:p>
          <w:p w:rsidR="00F43FD6" w:rsidRPr="00F43FD6" w:rsidRDefault="00F43FD6" w:rsidP="007921C8">
            <w:pPr>
              <w:numPr>
                <w:ilvl w:val="0"/>
                <w:numId w:val="3"/>
              </w:numPr>
              <w:spacing w:after="60" w:line="360" w:lineRule="auto"/>
              <w:ind w:left="229" w:firstLine="0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  <w:t>szerokość całkowita: min. 50 [cm].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934FBA" w:rsidRDefault="00F43FD6" w:rsidP="00934FBA">
            <w:pPr>
              <w:spacing w:before="60" w:after="60" w:line="360" w:lineRule="auto"/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Regulacja wysokości blatu – regulowana pompą hydrauliczną sterowaną nożnie </w:t>
            </w:r>
            <w:r w:rsidR="00934FBA">
              <w:rPr>
                <w:rFonts w:ascii="Century Gothic" w:hAnsi="Century Gothic" w:cs="Arial"/>
                <w:color w:val="FF0000"/>
                <w:sz w:val="20"/>
                <w:szCs w:val="20"/>
              </w:rPr>
              <w:t>lub elektrycznie</w:t>
            </w:r>
            <w:r w:rsidR="00934FBA" w:rsidRPr="00F43FD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>[cm]</w:t>
            </w:r>
            <w:r w:rsidR="00934FB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min.:</w:t>
            </w:r>
          </w:p>
          <w:p w:rsidR="00F43FD6" w:rsidRPr="00F43FD6" w:rsidRDefault="00F43FD6" w:rsidP="007921C8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81 do </w:t>
            </w:r>
            <w:r w:rsidRPr="009D4A6F">
              <w:rPr>
                <w:rFonts w:ascii="Century Gothic" w:hAnsi="Century Gothic" w:cs="Arial"/>
                <w:strike/>
                <w:sz w:val="20"/>
                <w:szCs w:val="20"/>
                <w:lang w:val="en-US"/>
              </w:rPr>
              <w:t>95</w:t>
            </w:r>
            <w:r w:rsidR="009D4A6F" w:rsidRPr="009D4A6F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 </w:t>
            </w:r>
            <w:r w:rsidR="009D4A6F" w:rsidRPr="009D4A6F">
              <w:rPr>
                <w:rFonts w:ascii="Century Gothic" w:hAnsi="Century Gothic" w:cs="Arial"/>
                <w:color w:val="FF0000"/>
                <w:sz w:val="20"/>
                <w:szCs w:val="20"/>
                <w:lang w:val="en-US"/>
              </w:rPr>
              <w:t>90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Regulacja kąta oparcia pleców – regulowany za pomocą sprężyn gazowych z blokadą[°]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B80B90" w:rsidRDefault="00F43FD6" w:rsidP="00B80B90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min. od </w:t>
            </w:r>
            <w:r w:rsidRPr="009D4A6F">
              <w:rPr>
                <w:rFonts w:ascii="Century Gothic" w:hAnsi="Century Gothic" w:cs="Arial"/>
                <w:strike/>
                <w:sz w:val="20"/>
                <w:szCs w:val="20"/>
              </w:rPr>
              <w:t>-40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9D4A6F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-35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do </w:t>
            </w:r>
            <w:r w:rsidRPr="00B80B90">
              <w:rPr>
                <w:rFonts w:ascii="Century Gothic" w:hAnsi="Century Gothic" w:cs="Arial"/>
                <w:strike/>
                <w:sz w:val="20"/>
                <w:szCs w:val="20"/>
              </w:rPr>
              <w:t>+75</w:t>
            </w:r>
            <w:r w:rsidR="00B80B90">
              <w:rPr>
                <w:rFonts w:ascii="Century Gothic" w:hAnsi="Century Gothic" w:cs="Arial"/>
                <w:strike/>
                <w:sz w:val="20"/>
                <w:szCs w:val="20"/>
              </w:rPr>
              <w:t xml:space="preserve"> </w:t>
            </w:r>
            <w:r w:rsidR="00B80B90" w:rsidRPr="00B80B90">
              <w:rPr>
                <w:rFonts w:ascii="Century Gothic" w:hAnsi="Century Gothic" w:cs="Arial"/>
                <w:color w:val="FF0000"/>
                <w:sz w:val="20"/>
                <w:szCs w:val="20"/>
              </w:rPr>
              <w:t>+60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9F01DA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Regulacja podgłówka – regulowany za pomocą sprężyn gazowych z blokadą[°]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F43FD6">
            <w:pPr>
              <w:pStyle w:val="Standard"/>
              <w:autoSpaceDE w:val="0"/>
              <w:snapToGrid w:val="0"/>
              <w:spacing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</w:rPr>
              <w:t>min. od -40 do +25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F43FD6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wyższy niż wymagany – 2 pkt.</w:t>
            </w:r>
          </w:p>
        </w:tc>
      </w:tr>
      <w:tr w:rsidR="00F43FD6" w:rsidRPr="00CD58AB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C6CCF">
            <w:pPr>
              <w:spacing w:before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>Regulacja podnóżków:</w:t>
            </w:r>
          </w:p>
          <w:p w:rsidR="00F43FD6" w:rsidRPr="00F43FD6" w:rsidRDefault="00F43FD6" w:rsidP="00F43FD6">
            <w:pPr>
              <w:numPr>
                <w:ilvl w:val="0"/>
                <w:numId w:val="4"/>
              </w:numPr>
              <w:spacing w:line="360" w:lineRule="auto"/>
              <w:ind w:left="227" w:firstLine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w pionie – min. - 90 do </w:t>
            </w:r>
            <w:r w:rsidRPr="00B80B90">
              <w:rPr>
                <w:rFonts w:ascii="Century Gothic" w:hAnsi="Century Gothic" w:cs="Arial"/>
                <w:bCs/>
                <w:strike/>
                <w:sz w:val="20"/>
                <w:szCs w:val="20"/>
              </w:rPr>
              <w:t>+10</w:t>
            </w: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B80B90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B80B90" w:rsidRPr="00B80B90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>0</w:t>
            </w:r>
            <w:r w:rsidR="00B80B90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[°] za pomocą sprężyn gazowych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br/>
              <w:t>z blokadą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816F8" w:rsidRDefault="00F43FD6" w:rsidP="00CC6CCF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CC6CCF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CC6CCF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wyższy niż wymagany – 2 pkt.</w:t>
            </w:r>
          </w:p>
        </w:tc>
      </w:tr>
      <w:tr w:rsidR="00F43FD6" w:rsidRPr="00CD58AB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846B56">
            <w:pPr>
              <w:spacing w:before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Regulacja podnóżków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w poziomie – min. 0 do + </w:t>
            </w:r>
            <w:r w:rsidRPr="00B80B90">
              <w:rPr>
                <w:rFonts w:ascii="Century Gothic" w:hAnsi="Century Gothic" w:cs="Arial"/>
                <w:strike/>
                <w:sz w:val="20"/>
                <w:szCs w:val="20"/>
              </w:rPr>
              <w:t>90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B80B90">
              <w:rPr>
                <w:rFonts w:ascii="Century Gothic" w:hAnsi="Century Gothic" w:cs="Arial"/>
                <w:color w:val="FF0000"/>
                <w:sz w:val="20"/>
                <w:szCs w:val="20"/>
              </w:rPr>
              <w:t xml:space="preserve">60 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>[°],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816F8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wyższy niż wymagany – 2 pkt.</w:t>
            </w:r>
          </w:p>
        </w:tc>
      </w:tr>
      <w:tr w:rsidR="00F43FD6" w:rsidRPr="00CD58AB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Przechyły wzdłużne:</w:t>
            </w:r>
          </w:p>
          <w:p w:rsidR="00F43FD6" w:rsidRPr="00F43FD6" w:rsidRDefault="00F43FD6" w:rsidP="007921C8">
            <w:pPr>
              <w:numPr>
                <w:ilvl w:val="0"/>
                <w:numId w:val="5"/>
              </w:numPr>
              <w:spacing w:line="360" w:lineRule="auto"/>
              <w:ind w:left="227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Trendelenburga – min. 20 [°],</w:t>
            </w:r>
          </w:p>
          <w:p w:rsidR="00F43FD6" w:rsidRPr="00F43FD6" w:rsidRDefault="00F43FD6" w:rsidP="007921C8">
            <w:pPr>
              <w:numPr>
                <w:ilvl w:val="0"/>
                <w:numId w:val="5"/>
              </w:numPr>
              <w:spacing w:after="60" w:line="360" w:lineRule="auto"/>
              <w:ind w:left="227" w:firstLine="0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antyTrendelenburga – min. 10 [°],</w:t>
            </w:r>
          </w:p>
          <w:p w:rsidR="00F43FD6" w:rsidRPr="00F43FD6" w:rsidRDefault="00F43FD6" w:rsidP="007921C8">
            <w:pPr>
              <w:spacing w:line="360" w:lineRule="auto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regulowane za pomocą sprężyn gazowych z blokadą lub pompą hydrauliczną sterowaną nożnie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816F8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A31083" w:rsidRPr="00F816F8">
              <w:rPr>
                <w:rFonts w:ascii="Century Gothic" w:hAnsi="Century Gothic" w:cs="Arial"/>
                <w:sz w:val="20"/>
                <w:szCs w:val="20"/>
                <w:lang w:val="en-US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zakres wymagany – 1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before="60"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wyższy niż wymagany – 2 pkt.</w:t>
            </w:r>
          </w:p>
        </w:tc>
      </w:tr>
      <w:tr w:rsidR="00F43FD6" w:rsidRPr="00CE0298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after="60" w:line="360" w:lineRule="auto"/>
              <w:rPr>
                <w:rFonts w:ascii="Century Gothic" w:hAnsi="Century Gothic" w:cs="Arial"/>
                <w:bCs/>
                <w:color w:val="00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color w:val="000000"/>
                <w:sz w:val="20"/>
                <w:szCs w:val="20"/>
              </w:rPr>
              <w:t>Dopuszczalne obciążenie</w:t>
            </w:r>
            <w:r w:rsidR="00E353A2">
              <w:rPr>
                <w:rFonts w:ascii="Century Gothic" w:hAnsi="Century Gothic" w:cs="Arial"/>
                <w:color w:val="000000"/>
                <w:sz w:val="20"/>
                <w:szCs w:val="20"/>
              </w:rPr>
              <w:t xml:space="preserve"> - </w:t>
            </w:r>
            <w:r w:rsidR="00E353A2">
              <w:rPr>
                <w:rFonts w:ascii="Century Gothic" w:hAnsi="Century Gothic" w:cs="Arial"/>
                <w:color w:val="FF0000"/>
                <w:sz w:val="20"/>
                <w:szCs w:val="20"/>
              </w:rPr>
              <w:t>podać</w:t>
            </w:r>
            <w:r w:rsidRPr="00F43FD6">
              <w:rPr>
                <w:rFonts w:ascii="Century Gothic" w:hAnsi="Century Gothic" w:cs="Arial"/>
                <w:sz w:val="20"/>
                <w:szCs w:val="20"/>
              </w:rPr>
              <w:t>[kg]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min. 150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więcej niż 200 [kg] – </w:t>
            </w:r>
            <w:r w:rsidR="0040420A">
              <w:rPr>
                <w:rFonts w:ascii="Century Gothic" w:hAnsi="Century Gothic" w:cs="Arial"/>
                <w:color w:val="000000"/>
                <w:sz w:val="16"/>
                <w:szCs w:val="16"/>
              </w:rPr>
              <w:t>5</w:t>
            </w: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 xml:space="preserve">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od 180 [kg] do 200 [kg] – 2 pkt.,</w:t>
            </w:r>
          </w:p>
          <w:p w:rsidR="00F43FD6" w:rsidRPr="007921C8" w:rsidRDefault="00F43FD6" w:rsidP="007921C8">
            <w:pPr>
              <w:pStyle w:val="Zawartotabeli"/>
              <w:snapToGrid w:val="0"/>
              <w:spacing w:line="360" w:lineRule="auto"/>
              <w:rPr>
                <w:rFonts w:ascii="Century Gothic" w:hAnsi="Century Gothic" w:cs="Arial"/>
                <w:color w:val="000000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color w:val="000000"/>
                <w:sz w:val="16"/>
                <w:szCs w:val="16"/>
              </w:rPr>
              <w:t>mniejsze wartości – 1 pkt.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846B56">
            <w:pPr>
              <w:spacing w:before="60" w:after="60" w:line="360" w:lineRule="auto"/>
              <w:rPr>
                <w:rFonts w:ascii="Century Gothic" w:hAnsi="Century Gothic" w:cs="Arial"/>
                <w:bCs/>
                <w:i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Stół mobilny z możliwością  blokowania 4 kół </w:t>
            </w:r>
            <w:r w:rsidRPr="00B80B90">
              <w:rPr>
                <w:rFonts w:ascii="Century Gothic" w:hAnsi="Century Gothic" w:cs="Arial"/>
                <w:bCs/>
                <w:strike/>
                <w:sz w:val="20"/>
                <w:szCs w:val="20"/>
              </w:rPr>
              <w:t>oraz funkcją jazdy kierunkowej</w:t>
            </w: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934FBA" w:rsidRPr="00934FBA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lub </w:t>
            </w:r>
            <w:r w:rsidR="00934FBA" w:rsidRPr="00934FBA">
              <w:rPr>
                <w:rFonts w:ascii="Century Gothic" w:hAnsi="Century Gothic"/>
                <w:color w:val="FF0000"/>
                <w:sz w:val="20"/>
                <w:szCs w:val="20"/>
              </w:rPr>
              <w:t>stół zabiegowy posiadający dwa koła kierunkowe od strony nóg oraz z możliwością zablokowania kół zwrotnych od strony głowy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E353A2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t>TAK</w:t>
            </w:r>
            <w:r w:rsidR="00E353A2">
              <w:rPr>
                <w:rFonts w:ascii="Century Gothic" w:hAnsi="Century Gothic" w:cs="Arial"/>
                <w:sz w:val="20"/>
                <w:szCs w:val="20"/>
                <w:lang w:val="en-US"/>
              </w:rPr>
              <w:t xml:space="preserve">, </w:t>
            </w:r>
            <w:r w:rsidR="00E353A2">
              <w:rPr>
                <w:rFonts w:ascii="Century Gothic" w:hAnsi="Century Gothic" w:cs="Arial"/>
                <w:color w:val="FF0000"/>
                <w:sz w:val="20"/>
                <w:szCs w:val="20"/>
                <w:lang w:val="en-US"/>
              </w:rPr>
              <w:t>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  <w:p w:rsidR="00B80B90" w:rsidRDefault="00B80B90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</w:p>
          <w:p w:rsidR="00B80B90" w:rsidRPr="00B80B90" w:rsidRDefault="00B80B90" w:rsidP="00B80B90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bCs/>
                <w:color w:val="FF0000"/>
                <w:sz w:val="16"/>
                <w:szCs w:val="16"/>
              </w:rPr>
            </w:pPr>
            <w:r w:rsidRPr="00B80B90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- stół z </w:t>
            </w:r>
            <w:r w:rsidRPr="00B80B90">
              <w:rPr>
                <w:rFonts w:ascii="Century Gothic" w:hAnsi="Century Gothic" w:cs="Arial"/>
                <w:bCs/>
                <w:color w:val="FF0000"/>
                <w:sz w:val="16"/>
                <w:szCs w:val="16"/>
              </w:rPr>
              <w:t>funkcją jazdy kierunkowej – 3 pkt.</w:t>
            </w:r>
          </w:p>
          <w:p w:rsidR="00B80B90" w:rsidRPr="007921C8" w:rsidRDefault="00B80B90" w:rsidP="00B80B90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 w:rsidRPr="00B80B90">
              <w:rPr>
                <w:rFonts w:ascii="Century Gothic" w:hAnsi="Century Gothic" w:cs="Arial"/>
                <w:bCs/>
                <w:color w:val="FF0000"/>
                <w:sz w:val="16"/>
                <w:szCs w:val="16"/>
              </w:rPr>
              <w:t>- bez w/w funkcji – 0 pkt.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spacing w:before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Wyposażenie: </w:t>
            </w:r>
          </w:p>
          <w:p w:rsidR="00F43FD6" w:rsidRPr="009D4A6F" w:rsidRDefault="00F43FD6" w:rsidP="007921C8">
            <w:pPr>
              <w:numPr>
                <w:ilvl w:val="0"/>
                <w:numId w:val="6"/>
              </w:numPr>
              <w:spacing w:line="360" w:lineRule="auto"/>
              <w:ind w:left="227" w:firstLine="0"/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>podpórka ręki na przegubie kulowym o długości min. 44 [cm]</w:t>
            </w:r>
            <w:r w:rsidR="009D4A6F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9D4A6F" w:rsidRPr="009D4A6F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lub stół posiadający </w:t>
            </w:r>
            <w:r w:rsidR="009D4A6F" w:rsidRPr="009D4A6F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podpórkę ręki montowaną do szyny bocznej </w:t>
            </w:r>
            <w:r w:rsidR="009D4A6F" w:rsidRPr="009D4A6F">
              <w:rPr>
                <w:rFonts w:ascii="Century Gothic" w:hAnsi="Century Gothic"/>
                <w:color w:val="FF0000"/>
                <w:sz w:val="20"/>
                <w:szCs w:val="20"/>
              </w:rPr>
              <w:lastRenderedPageBreak/>
              <w:t>na uchwycie wielopozycyjnym umożliwiającym kątowe ustawienie podpórki w płaszczyźnie poziomej względem blatu stołu</w:t>
            </w:r>
            <w:r w:rsidRPr="009D4A6F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, </w:t>
            </w:r>
          </w:p>
          <w:p w:rsidR="00F43FD6" w:rsidRPr="00F43FD6" w:rsidRDefault="00F43FD6" w:rsidP="007921C8">
            <w:pPr>
              <w:numPr>
                <w:ilvl w:val="0"/>
                <w:numId w:val="6"/>
              </w:numPr>
              <w:spacing w:line="360" w:lineRule="auto"/>
              <w:ind w:left="227" w:firstLine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wieszak kroplówki, </w:t>
            </w:r>
          </w:p>
          <w:p w:rsidR="00F43FD6" w:rsidRPr="00F43FD6" w:rsidRDefault="00F43FD6" w:rsidP="007921C8">
            <w:pPr>
              <w:numPr>
                <w:ilvl w:val="0"/>
                <w:numId w:val="6"/>
              </w:numPr>
              <w:spacing w:after="60" w:line="360" w:lineRule="auto"/>
              <w:ind w:left="227" w:firstLine="0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szyna (wykonana ze stali nierdzewnej)  na akcesoria.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  <w:lang w:val="en-US"/>
              </w:rPr>
            </w:pPr>
            <w:r w:rsidRPr="00F43FD6">
              <w:rPr>
                <w:rFonts w:ascii="Century Gothic" w:hAnsi="Century Gothic" w:cs="Arial"/>
                <w:sz w:val="20"/>
                <w:szCs w:val="20"/>
                <w:lang w:val="en-US"/>
              </w:rPr>
              <w:lastRenderedPageBreak/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7921C8" w:rsidRDefault="00F43FD6" w:rsidP="007921C8">
            <w:pPr>
              <w:pStyle w:val="Zawartotabeli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16"/>
                <w:szCs w:val="16"/>
              </w:rPr>
            </w:pPr>
            <w:r w:rsidRPr="007921C8">
              <w:rPr>
                <w:rFonts w:ascii="Century Gothic" w:hAnsi="Century Gothic" w:cs="Arial"/>
                <w:sz w:val="16"/>
                <w:szCs w:val="16"/>
              </w:rPr>
              <w:t>- - -</w:t>
            </w:r>
          </w:p>
        </w:tc>
      </w:tr>
      <w:tr w:rsidR="00F43FD6" w:rsidRPr="00302F39" w:rsidTr="00F43FD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CF17E3">
            <w:pPr>
              <w:pStyle w:val="Zawartotabeli"/>
              <w:numPr>
                <w:ilvl w:val="0"/>
                <w:numId w:val="13"/>
              </w:numPr>
              <w:snapToGrid w:val="0"/>
              <w:spacing w:before="60" w:after="60" w:line="360" w:lineRule="auto"/>
              <w:ind w:left="0" w:firstLine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F43FD6" w:rsidRDefault="00F43FD6" w:rsidP="0040420A">
            <w:pPr>
              <w:spacing w:before="60" w:after="60" w:line="360" w:lineRule="auto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Materac i jego materiał (tapicerka) bezszwowy, o grubości min. </w:t>
            </w:r>
            <w:r w:rsidRPr="00934FBA">
              <w:rPr>
                <w:rFonts w:ascii="Century Gothic" w:hAnsi="Century Gothic" w:cs="Arial"/>
                <w:bCs/>
                <w:strike/>
                <w:sz w:val="20"/>
                <w:szCs w:val="20"/>
              </w:rPr>
              <w:t>5</w:t>
            </w: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 xml:space="preserve"> </w:t>
            </w:r>
            <w:r w:rsidR="00934FBA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4 </w:t>
            </w:r>
            <w:r w:rsidRPr="00F43FD6">
              <w:rPr>
                <w:rFonts w:ascii="Century Gothic" w:hAnsi="Century Gothic" w:cs="Arial"/>
                <w:bCs/>
                <w:sz w:val="20"/>
                <w:szCs w:val="20"/>
              </w:rPr>
              <w:t>[cm], odporny na mycie i dezynfekcję środkami</w:t>
            </w:r>
            <w:r w:rsidR="009D4A6F">
              <w:rPr>
                <w:rFonts w:ascii="Century Gothic" w:hAnsi="Century Gothic" w:cs="Arial"/>
                <w:bCs/>
                <w:sz w:val="20"/>
                <w:szCs w:val="20"/>
              </w:rPr>
              <w:t xml:space="preserve"> stosowanymi w ochronie zdrowia </w:t>
            </w:r>
            <w:r w:rsidR="009D4A6F" w:rsidRPr="009D4A6F">
              <w:rPr>
                <w:rFonts w:ascii="Century Gothic" w:hAnsi="Century Gothic" w:cs="Arial"/>
                <w:bCs/>
                <w:color w:val="FF0000"/>
                <w:sz w:val="20"/>
                <w:szCs w:val="20"/>
              </w:rPr>
              <w:t xml:space="preserve">lub </w:t>
            </w:r>
            <w:r w:rsidR="009D4A6F" w:rsidRPr="009D4A6F">
              <w:rPr>
                <w:rFonts w:ascii="Century Gothic" w:hAnsi="Century Gothic"/>
                <w:color w:val="FF0000"/>
                <w:sz w:val="20"/>
                <w:szCs w:val="20"/>
              </w:rPr>
              <w:t>stół zabiegowy z materacami w formie jednolitego odlewu z poliuretanu o grubości 5cm, odporny na mycie i dezynfekcję środkami stosowanymi w ochronie zdrowia, bez tapicerki</w:t>
            </w:r>
            <w:r w:rsidR="009D4A6F">
              <w:rPr>
                <w:rFonts w:ascii="Century Gothic" w:hAnsi="Century Gothic"/>
                <w:color w:val="FF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Pr="009D4A6F" w:rsidRDefault="00F43FD6" w:rsidP="007921C8">
            <w:pPr>
              <w:pStyle w:val="Standard"/>
              <w:autoSpaceDE w:val="0"/>
              <w:snapToGrid w:val="0"/>
              <w:spacing w:before="60" w:after="60" w:line="360" w:lineRule="auto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9D4A6F">
              <w:rPr>
                <w:rFonts w:ascii="Century Gothic" w:hAnsi="Century Gothic" w:cs="Arial"/>
                <w:sz w:val="20"/>
                <w:szCs w:val="20"/>
              </w:rPr>
              <w:t>TAK</w:t>
            </w:r>
            <w:r w:rsidR="00A31083" w:rsidRPr="009D4A6F">
              <w:rPr>
                <w:rFonts w:ascii="Century Gothic" w:hAnsi="Century Gothic" w:cs="Arial"/>
                <w:sz w:val="20"/>
                <w:szCs w:val="20"/>
              </w:rPr>
              <w:t>, podać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FD6" w:rsidRPr="007921C8" w:rsidRDefault="00F43FD6" w:rsidP="006539DB">
            <w:pPr>
              <w:pStyle w:val="Standard"/>
              <w:autoSpaceDE w:val="0"/>
              <w:snapToGrid w:val="0"/>
              <w:spacing w:before="60" w:after="60" w:line="360" w:lineRule="auto"/>
              <w:ind w:left="131" w:right="274"/>
              <w:jc w:val="both"/>
              <w:rPr>
                <w:rFonts w:ascii="Century Gothic" w:hAnsi="Century Gothic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43FD6" w:rsidRDefault="0040420A" w:rsidP="0040420A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mocowanie za pomocą pasków żelowych </w:t>
            </w:r>
            <w:r w:rsidR="00D631E4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lub szybkozłączek kształtowych </w:t>
            </w:r>
            <w:r>
              <w:rPr>
                <w:rFonts w:ascii="Century Gothic" w:hAnsi="Century Gothic" w:cs="Arial"/>
                <w:sz w:val="16"/>
                <w:szCs w:val="16"/>
              </w:rPr>
              <w:t xml:space="preserve">– 3 pkt. </w:t>
            </w:r>
          </w:p>
          <w:p w:rsidR="0040420A" w:rsidRPr="007921C8" w:rsidRDefault="0040420A" w:rsidP="0040420A">
            <w:pPr>
              <w:pStyle w:val="Zawartotabeli"/>
              <w:snapToGrid w:val="0"/>
              <w:spacing w:before="60" w:after="60" w:line="360" w:lineRule="auto"/>
              <w:jc w:val="both"/>
              <w:rPr>
                <w:rFonts w:ascii="Century Gothic" w:hAnsi="Century Gothic" w:cs="Arial"/>
                <w:sz w:val="16"/>
                <w:szCs w:val="16"/>
              </w:rPr>
            </w:pPr>
            <w:r>
              <w:rPr>
                <w:rFonts w:ascii="Century Gothic" w:hAnsi="Century Gothic" w:cs="Arial"/>
                <w:sz w:val="16"/>
                <w:szCs w:val="16"/>
              </w:rPr>
              <w:t xml:space="preserve">inne mocowania (np. rzepy) </w:t>
            </w:r>
            <w:r w:rsidR="009D4A6F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i inne rozwiązania </w:t>
            </w:r>
            <w:r>
              <w:rPr>
                <w:rFonts w:ascii="Century Gothic" w:hAnsi="Century Gothic" w:cs="Arial"/>
                <w:sz w:val="16"/>
                <w:szCs w:val="16"/>
              </w:rPr>
              <w:t>– 1 pkt.</w:t>
            </w:r>
          </w:p>
        </w:tc>
      </w:tr>
    </w:tbl>
    <w:p w:rsidR="00386BDE" w:rsidRDefault="00386BDE"/>
    <w:p w:rsidR="00934FBA" w:rsidRDefault="00934FBA"/>
    <w:p w:rsidR="00934FBA" w:rsidRDefault="00934FBA"/>
    <w:tbl>
      <w:tblPr>
        <w:tblW w:w="134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678"/>
        <w:gridCol w:w="1559"/>
        <w:gridCol w:w="3544"/>
        <w:gridCol w:w="3119"/>
      </w:tblGrid>
      <w:tr w:rsidR="00934FBA" w:rsidRPr="00934FBA" w:rsidTr="00247DE9">
        <w:tc>
          <w:tcPr>
            <w:tcW w:w="567" w:type="dxa"/>
            <w:shd w:val="clear" w:color="auto" w:fill="EEECE1" w:themeFill="background2"/>
            <w:vAlign w:val="center"/>
          </w:tcPr>
          <w:p w:rsidR="00934FBA" w:rsidRPr="00934FBA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shd w:val="clear" w:color="auto" w:fill="EEECE1" w:themeFill="background2"/>
            <w:vAlign w:val="center"/>
          </w:tcPr>
          <w:p w:rsidR="00934FBA" w:rsidRPr="00934FBA" w:rsidRDefault="00934FBA" w:rsidP="00934FBA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>stół zabiegowy – standardowy (</w:t>
            </w:r>
            <w: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t xml:space="preserve">przezierny dla </w:t>
            </w:r>
            <w:r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  <w:lastRenderedPageBreak/>
              <w:t>RTG – 6 szt.)</w:t>
            </w:r>
          </w:p>
        </w:tc>
        <w:tc>
          <w:tcPr>
            <w:tcW w:w="1559" w:type="dxa"/>
            <w:shd w:val="clear" w:color="auto" w:fill="EEECE1" w:themeFill="background2"/>
            <w:vAlign w:val="center"/>
          </w:tcPr>
          <w:p w:rsidR="00934FBA" w:rsidRPr="00934FBA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EEECE1" w:themeFill="background2"/>
            <w:vAlign w:val="center"/>
          </w:tcPr>
          <w:p w:rsidR="00934FBA" w:rsidRPr="00934FBA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EEECE1" w:themeFill="background2"/>
            <w:vAlign w:val="center"/>
          </w:tcPr>
          <w:p w:rsidR="00934FBA" w:rsidRPr="00934FBA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b/>
                <w:color w:val="FF0000"/>
                <w:sz w:val="20"/>
                <w:szCs w:val="20"/>
                <w:highlight w:val="yellow"/>
              </w:rPr>
            </w:pPr>
          </w:p>
        </w:tc>
      </w:tr>
      <w:tr w:rsidR="00934FBA" w:rsidRPr="00934FBA" w:rsidTr="00247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247DE9">
            <w:pPr>
              <w:pStyle w:val="Zawartotabeli"/>
              <w:numPr>
                <w:ilvl w:val="0"/>
                <w:numId w:val="13"/>
              </w:numPr>
              <w:snapToGrid w:val="0"/>
              <w:spacing w:line="360" w:lineRule="auto"/>
              <w:ind w:left="0" w:firstLine="0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247DE9">
            <w:pPr>
              <w:spacing w:line="25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>Stół zabiegowy przezierny dla promieniowania RTG z blatem z włókna węglowego. Blat stołu jednosegmentowy bez dodatkowych wzmocnień mogących zakłócać obraz RTG z otworem na twarz pacjenta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247DE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 w:cs="Arial"/>
                <w:color w:val="FF0000"/>
                <w:sz w:val="20"/>
                <w:szCs w:val="2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BA" w:rsidRPr="00934FBA" w:rsidRDefault="00934FBA" w:rsidP="00247DE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34FBA">
              <w:rPr>
                <w:rFonts w:ascii="Century Gothic" w:hAnsi="Century Gothic" w:cs="Arial"/>
                <w:color w:val="FF0000"/>
                <w:sz w:val="16"/>
                <w:szCs w:val="16"/>
              </w:rPr>
              <w:t>- - -</w:t>
            </w:r>
          </w:p>
        </w:tc>
      </w:tr>
      <w:tr w:rsidR="00934FBA" w:rsidRPr="00934FBA" w:rsidTr="00247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934FBA">
            <w:pPr>
              <w:pStyle w:val="Zawartotabeli"/>
              <w:numPr>
                <w:ilvl w:val="0"/>
                <w:numId w:val="13"/>
              </w:numPr>
              <w:snapToGrid w:val="0"/>
              <w:spacing w:line="360" w:lineRule="auto"/>
              <w:ind w:left="0" w:firstLine="0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934FBA">
            <w:pPr>
              <w:spacing w:line="25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Udźwig stołu </w:t>
            </w:r>
            <w:r w:rsidR="00E353A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– podać </w:t>
            </w: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>[kg]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934FBA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>
              <w:rPr>
                <w:rFonts w:ascii="Century Gothic" w:hAnsi="Century Gothic" w:cs="Arial"/>
                <w:color w:val="FF0000"/>
                <w:sz w:val="20"/>
                <w:szCs w:val="20"/>
              </w:rPr>
              <w:t>&gt;=220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BA" w:rsidRPr="00934FBA" w:rsidRDefault="00934FBA" w:rsidP="00934FBA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Default="00934FBA" w:rsidP="00934FBA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wartość wymagana – 1 pkt.</w:t>
            </w:r>
          </w:p>
          <w:p w:rsidR="00934FBA" w:rsidRPr="00934FBA" w:rsidRDefault="00934FBA" w:rsidP="00934FBA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wyższa niż</w:t>
            </w:r>
            <w:r w:rsidR="009D59CA">
              <w:rPr>
                <w:rFonts w:ascii="Century Gothic" w:hAnsi="Century Gothic" w:cs="Arial"/>
                <w:color w:val="FF0000"/>
                <w:sz w:val="16"/>
                <w:szCs w:val="16"/>
              </w:rPr>
              <w:t xml:space="preserve"> </w:t>
            </w:r>
            <w:r>
              <w:rPr>
                <w:rFonts w:ascii="Century Gothic" w:hAnsi="Century Gothic" w:cs="Arial"/>
                <w:color w:val="FF0000"/>
                <w:sz w:val="16"/>
                <w:szCs w:val="16"/>
              </w:rPr>
              <w:t>wymagana – 3 pkt.</w:t>
            </w:r>
          </w:p>
        </w:tc>
      </w:tr>
      <w:tr w:rsidR="00934FBA" w:rsidRPr="00934FBA" w:rsidTr="00247D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6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934FBA">
            <w:pPr>
              <w:pStyle w:val="Zawartotabeli"/>
              <w:numPr>
                <w:ilvl w:val="0"/>
                <w:numId w:val="13"/>
              </w:numPr>
              <w:snapToGrid w:val="0"/>
              <w:spacing w:line="360" w:lineRule="auto"/>
              <w:ind w:left="0" w:firstLine="0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</w:p>
        </w:tc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934FBA">
            <w:pPr>
              <w:spacing w:before="60" w:after="60" w:line="25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>Regulacja pilotem  przewodowym następujących pozycji</w:t>
            </w:r>
            <w:r w:rsidR="00E353A2"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- podać</w:t>
            </w: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>:</w:t>
            </w:r>
          </w:p>
          <w:p w:rsidR="00934FBA" w:rsidRPr="00934FBA" w:rsidRDefault="00934FBA" w:rsidP="00934FBA">
            <w:pPr>
              <w:widowControl/>
              <w:numPr>
                <w:ilvl w:val="0"/>
                <w:numId w:val="18"/>
              </w:numPr>
              <w:suppressAutoHyphens w:val="0"/>
              <w:spacing w:before="60" w:after="60" w:line="25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>wysokość blatu  &gt;=  (75-90) [cm]</w:t>
            </w:r>
          </w:p>
          <w:p w:rsidR="00934FBA" w:rsidRPr="00934FBA" w:rsidRDefault="00934FBA" w:rsidP="00934FBA">
            <w:pPr>
              <w:widowControl/>
              <w:numPr>
                <w:ilvl w:val="0"/>
                <w:numId w:val="18"/>
              </w:numPr>
              <w:suppressAutoHyphens w:val="0"/>
              <w:spacing w:before="60" w:after="60" w:line="25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>przechył trendelenburga  &gt;= 10 stopni</w:t>
            </w:r>
          </w:p>
          <w:p w:rsidR="00934FBA" w:rsidRPr="00934FBA" w:rsidRDefault="00934FBA" w:rsidP="00934FBA">
            <w:pPr>
              <w:widowControl/>
              <w:numPr>
                <w:ilvl w:val="0"/>
                <w:numId w:val="18"/>
              </w:numPr>
              <w:suppressAutoHyphens w:val="0"/>
              <w:spacing w:before="60" w:after="60" w:line="256" w:lineRule="auto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/>
                <w:color w:val="FF0000"/>
                <w:sz w:val="20"/>
                <w:szCs w:val="20"/>
              </w:rPr>
              <w:t>przechyły boczne  &gt;= 10 stopni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247DE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934FBA">
              <w:rPr>
                <w:rFonts w:ascii="Century Gothic" w:hAnsi="Century Gothic" w:cs="Arial"/>
                <w:color w:val="FF0000"/>
                <w:sz w:val="20"/>
                <w:szCs w:val="20"/>
              </w:rPr>
              <w:t>TAK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4FBA" w:rsidRPr="00934FBA" w:rsidRDefault="00934FBA" w:rsidP="00247DE9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3119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34FBA" w:rsidRPr="00934FBA" w:rsidRDefault="00934FBA" w:rsidP="00247DE9">
            <w:pPr>
              <w:pStyle w:val="Zawartotabeli"/>
              <w:snapToGrid w:val="0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</w:rPr>
            </w:pPr>
            <w:r w:rsidRPr="00934FBA">
              <w:rPr>
                <w:rFonts w:ascii="Century Gothic" w:hAnsi="Century Gothic" w:cs="Arial"/>
                <w:color w:val="FF0000"/>
                <w:sz w:val="16"/>
                <w:szCs w:val="16"/>
              </w:rPr>
              <w:t>- - -</w:t>
            </w:r>
          </w:p>
        </w:tc>
      </w:tr>
    </w:tbl>
    <w:p w:rsidR="00934FBA" w:rsidRDefault="00934FBA"/>
    <w:p w:rsidR="00934FBA" w:rsidRDefault="00934FBA"/>
    <w:p w:rsidR="00E10152" w:rsidRPr="006C35AF" w:rsidRDefault="00E10152" w:rsidP="00E10152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  <w:r w:rsidRPr="006C35AF">
        <w:rPr>
          <w:rFonts w:ascii="Century Gothic" w:hAnsi="Century Gothic"/>
          <w:b/>
          <w:color w:val="000000" w:themeColor="text1"/>
        </w:rPr>
        <w:t>Warunki gwarancji, serwisu i szkolenia</w:t>
      </w:r>
      <w:r>
        <w:rPr>
          <w:rFonts w:ascii="Century Gothic" w:hAnsi="Century Gothic"/>
          <w:b/>
          <w:color w:val="000000" w:themeColor="text1"/>
        </w:rPr>
        <w:t xml:space="preserve"> – dotyczy obu typów stołów</w:t>
      </w:r>
    </w:p>
    <w:p w:rsidR="00E10152" w:rsidRDefault="00E10152" w:rsidP="00E10152">
      <w:pPr>
        <w:spacing w:line="288" w:lineRule="auto"/>
        <w:jc w:val="both"/>
        <w:rPr>
          <w:rFonts w:ascii="Century Gothic" w:hAnsi="Century Gothic"/>
          <w:b/>
          <w:color w:val="000000" w:themeColor="text1"/>
        </w:rPr>
      </w:pPr>
    </w:p>
    <w:tbl>
      <w:tblPr>
        <w:tblW w:w="14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818"/>
        <w:gridCol w:w="1560"/>
        <w:gridCol w:w="4818"/>
        <w:gridCol w:w="2410"/>
      </w:tblGrid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LP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E10152">
            <w:pPr>
              <w:pStyle w:val="Nagwek3"/>
              <w:widowControl/>
              <w:shd w:val="clear" w:color="auto" w:fill="auto"/>
              <w:snapToGrid w:val="0"/>
              <w:spacing w:line="276" w:lineRule="auto"/>
              <w:ind w:right="0"/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</w:pPr>
            <w:r>
              <w:rPr>
                <w:rFonts w:ascii="Century Gothic" w:hAnsi="Century Gothic"/>
                <w:color w:val="000000" w:themeColor="text1"/>
                <w:szCs w:val="20"/>
                <w:lang w:eastAsia="en-US"/>
              </w:rPr>
              <w:t>PARAMETR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WYMAGANY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Parametr oferowany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16"/>
                <w:szCs w:val="16"/>
              </w:rPr>
              <w:t>SPOSÓB OCENY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GWARANCJE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pStyle w:val="AbsatzTableFormat"/>
              <w:snapToGrid w:val="0"/>
              <w:spacing w:before="100" w:beforeAutospacing="1" w:after="100" w:afterAutospacing="1" w:line="288" w:lineRule="auto"/>
              <w:rPr>
                <w:rFonts w:ascii="Century Gothic" w:hAnsi="Century Gothic"/>
                <w:color w:val="000000" w:themeColor="text1"/>
                <w:lang w:eastAsia="en-US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Okres pełnej, bez wyłączeń gwarancji dla wszystkich zaoferowanych elementów wraz z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urządzeniami peryferyjnymi (jeśli dotyczy)[liczba miesięcy]</w:t>
            </w: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/>
                <w:iCs/>
                <w:color w:val="000000" w:themeColor="text1"/>
                <w:sz w:val="20"/>
                <w:szCs w:val="20"/>
              </w:rPr>
              <w:t xml:space="preserve">UWAGA – należy podać pełną liczbę miesięcy. Wartości ułamkowe będą przy ocenie zaokrąglane w dół – do pełnych miesięcy. Zamawiający zastrzega, że okres rękojmi musi być równy okresowi gwarancji. </w:t>
            </w:r>
            <w:r>
              <w:rPr>
                <w:rFonts w:ascii="Century Gothic" w:hAnsi="Century Gothic"/>
                <w:i/>
                <w:color w:val="000000" w:themeColor="text1"/>
                <w:sz w:val="20"/>
                <w:szCs w:val="20"/>
              </w:rPr>
              <w:t>Zamawiający zastrzega, że górną granicą punktacji gwarancji będzie 10 lat.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=&gt; 24</w:t>
            </w: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Najdłuższy okres – 30 pkt.</w:t>
            </w: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Inne – proporcjonalnie mniej względem najdłuższego okresu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Gwarancja dostępności części zamiennych [liczba lat] – min. 8 lat </w:t>
            </w:r>
            <w:r w:rsidRPr="009D4A6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>(peryferyjny sprzęt komputerowy – min. 5 lat – dopuszcza się wymianę na sprzęt lepszy od zaoferowanego)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iCs/>
                <w:sz w:val="20"/>
                <w:szCs w:val="20"/>
              </w:rPr>
              <w:t>W przypadku, gdy w ramach gwarancji następuje wymiana sprzętu na nowy/dokonuje się istotnych napraw sprzętu/wymienia się istotne części sprzętu (podzespołu itp.) termin gwarancji biegnie na nowo. W przypadku zaś  innych napraw przedłużenie okresu gwarancji o każdy dzień w czasie którego Zamawiający nie mógł korzystać z w pełni sprawnego sprzętu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WARUNKI SERWISU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sz w:val="16"/>
                <w:szCs w:val="16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Zdalna diagnostyka przez chronione łącze </w:t>
            </w: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z możliwością rejestracji i odczytu online rejestrów błędów, oraz monitorowaniem systemu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(uwaga – całość ewentualnych prac i wyposażenia sprzętowego, które będzie służyło tej funkcjonalności po stronie wykonawcy)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podać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tak – 3 pkt.</w:t>
            </w:r>
          </w:p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nie – 0 pkt.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 cenie oferty -  przeglądy okresowe w okresie gwarancji (w częstotliwości i w zakresie zgodnym z wymogami producenta).</w:t>
            </w: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Obowiązkowy bezpłatny przegląd z końcem biegu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Wszystkie czynności serwisowe, w tym ponowne podłączenie i uruchomienie sprzętu w miejscu wskazanym przez Zamawiającego oraz  przeglądy konserwacyjne, w okresie gwarancji - w ramach wynagrodzenia umownego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Czas reakcji (dotyczy także reakcji zdalnej): „przyjęte zgłoszenie – podjęta naprawa” =&lt; </w:t>
            </w:r>
            <w:r>
              <w:rPr>
                <w:rFonts w:ascii="Century Gothic" w:hAnsi="Century Gothic"/>
                <w:sz w:val="20"/>
                <w:szCs w:val="20"/>
              </w:rPr>
              <w:t>48</w:t>
            </w:r>
            <w:r>
              <w:rPr>
                <w:rFonts w:ascii="Century Gothic" w:hAnsi="Century Gothic"/>
                <w:color w:val="000000"/>
                <w:sz w:val="20"/>
                <w:szCs w:val="20"/>
              </w:rPr>
              <w:t xml:space="preserve"> [godz.]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Możliwość zgłoszeń 24h/dobę, 365 dni/rok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Wymiana każdego podzespołu na nowy po pierwszej  nieskutecznej próbie jego naprawy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Zakończenie działań serwisowych – do </w:t>
            </w:r>
            <w:r>
              <w:rPr>
                <w:rFonts w:ascii="Century Gothic" w:eastAsia="Calibri" w:hAnsi="Century Gothic"/>
                <w:sz w:val="20"/>
                <w:szCs w:val="20"/>
              </w:rPr>
              <w:t xml:space="preserve">5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 xml:space="preserve">dni roboczych od dnia zgłoszenia awarii, a w przypadku konieczności importu części zamiennych, nie dłuższym niż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10</w:t>
            </w:r>
            <w:r>
              <w:rPr>
                <w:rFonts w:ascii="Century Gothic" w:eastAsia="Calibri" w:hAnsi="Century Gothic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entury Gothic" w:eastAsia="Calibri" w:hAnsi="Century Gothic"/>
                <w:color w:val="000000"/>
                <w:sz w:val="20"/>
                <w:szCs w:val="20"/>
              </w:rPr>
              <w:t>dni roboczych od dnia zgłoszenia awarii.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Struktura serwisowa gwarantująca realizację wymogów stawianych w niniejszej specyfikacji lub udokumentowana/uprawdopodobniona dokumentami możliwość gwarancji realizacji wymogów stawianych w niniejszej specyfikacji – należy podać wykaz serwisów i/lub serwisantów posiadających uprawnienia do obsługi serwisowej oferowanych urządzeń (należy podać dane teleadresowe, sposób kontaktu i liczbę osób serwisu własnego lub podwykonawcy posiadającego uprawnienia do tego typu działalności)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pStyle w:val="Lista-kontynuacja24"/>
              <w:snapToGrid w:val="0"/>
              <w:spacing w:after="0" w:line="276" w:lineRule="auto"/>
              <w:ind w:left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Sprzęt/y będzie/będą pozbawione haseł, kodów, blokad serwisowych, itp., które po upływie gwarancji utrudniałyby Zamawiającemu dostęp do opcji serwisowych lub naprawę sprzętu/ów przez inny niż Wykonawca umowy podmiot, w przypadku nie korzystania przez zamawiającego z serwisu pogwarancyjnego Wykonawcy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SZKOLENIA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 medycznego z zakresu obsługi urządzenia (min. 10 osób z możliwością podziału i szkolenia w mniejszych podgrupach) w momencie jego instalacji i odbioru; w razie potrzeby Zamawiającego, możliwość stałego wsparcia aplikacyjnego w początkowym (do 6 -ciu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Szkolenia dla personelu technicznego (min. 2 osoby) z zakresu podstawowej diagnostyki stanu technicznego i wykonywania podstawowych czynności konserwacyjnych, diagnostycznych i przeglądowych; w razie potrzeby możliwość stałego wsparcia aplikacyjnego w początkowym (do 6-iu miesięcy) okresie pracy urządzeń (dodatkowe szkolenie, dodatkowa grupa osób, konsultacje, itp.)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9D4A6F" w:rsidRPr="009D4A6F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Pr="009D4A6F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strike/>
                <w:color w:val="FF0000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Pr="009D4A6F" w:rsidRDefault="00E10152" w:rsidP="004D7ABB">
            <w:pPr>
              <w:snapToGrid w:val="0"/>
              <w:spacing w:line="276" w:lineRule="auto"/>
              <w:jc w:val="both"/>
              <w:rPr>
                <w:rFonts w:ascii="Century Gothic" w:hAnsi="Century Gothic"/>
                <w:strike/>
                <w:color w:val="FF0000"/>
                <w:sz w:val="20"/>
                <w:szCs w:val="20"/>
              </w:rPr>
            </w:pPr>
            <w:r w:rsidRPr="009D4A6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t xml:space="preserve">Szkolenia dla personelu informatycznego w celu umożliwienia m. in. zdalnej diagnostyki, wymagań konferencyjnych, wpięcia urządzenia w system gromadzenia dokumentacji medycznej szpitala, diagnostyki i </w:t>
            </w:r>
            <w:r w:rsidRPr="009D4A6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lastRenderedPageBreak/>
              <w:t>konfiguracji (min. 1 osoba)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Pr="009D4A6F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  <w:r w:rsidRPr="009D4A6F">
              <w:rPr>
                <w:rFonts w:ascii="Century Gothic" w:hAnsi="Century Gothic"/>
                <w:strike/>
                <w:color w:val="FF0000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Pr="009D4A6F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Pr="009D4A6F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strike/>
                <w:color w:val="FF0000"/>
                <w:sz w:val="16"/>
                <w:szCs w:val="16"/>
              </w:rPr>
            </w:pPr>
            <w:r w:rsidRPr="009D4A6F">
              <w:rPr>
                <w:rFonts w:ascii="Century Gothic" w:hAnsi="Century Gothic"/>
                <w:strike/>
                <w:color w:val="FF0000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Liczba i okres szkoleń:</w:t>
            </w:r>
          </w:p>
          <w:p w:rsidR="00E10152" w:rsidRDefault="00E10152" w:rsidP="00E10152">
            <w:pPr>
              <w:widowControl/>
              <w:numPr>
                <w:ilvl w:val="0"/>
                <w:numId w:val="17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pierwsze szkolenie - tuż po instalacji systemu, w wymiarze do 2 dni roboczych </w:t>
            </w:r>
          </w:p>
          <w:p w:rsidR="00E10152" w:rsidRDefault="00E10152" w:rsidP="00E10152">
            <w:pPr>
              <w:widowControl/>
              <w:numPr>
                <w:ilvl w:val="0"/>
                <w:numId w:val="17"/>
              </w:numPr>
              <w:tabs>
                <w:tab w:val="num" w:pos="720"/>
              </w:tabs>
              <w:suppressAutoHyphens w:val="0"/>
              <w:spacing w:line="276" w:lineRule="auto"/>
              <w:ind w:left="0" w:firstLine="0"/>
              <w:jc w:val="both"/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dodatkowe, w razie potrzeby, w innym terminie ustalonym z kierownikiem pracowni,</w:t>
            </w:r>
          </w:p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Uwaga – szkolenia dodatkowe dla wszystkich grup w co najmniej takiej samej liczbie osób jak podano w powyższych punktach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rPr>
          <w:trHeight w:val="39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0"/>
                <w:szCs w:val="20"/>
              </w:rPr>
              <w:t>DOKUMENTACJA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autoSpaceDE w:val="0"/>
              <w:snapToGrid w:val="0"/>
              <w:spacing w:line="276" w:lineRule="auto"/>
              <w:jc w:val="both"/>
              <w:rPr>
                <w:rFonts w:ascii="Century Gothic" w:eastAsia="Calibri" w:hAnsi="Century Gothic" w:cs="Tahoma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 w:cs="Tahoma"/>
                <w:color w:val="000000" w:themeColor="text1"/>
                <w:sz w:val="20"/>
                <w:szCs w:val="20"/>
              </w:rPr>
              <w:t>Instrukcje obsługi w języku polskim w formie elektronicznej i drukowanej (przekazane w momencie dostawy dla każdego egzemplarza) – dotyczy także urządzeń peryferyjnych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Wykonawca w ramach dostawy sprzętu zobowiązuje się dostarczyć komplet akcesoriów, okablowania itp. asortymentu niezbędnego do uruchomienia i funkcjonowania aparatu jako całości w wymaganej specyfikacją konfiguracji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Dokumentacja (lub tzw. lista kontrolna zawierająca wykaz części i czynności) dotycząca przeglądów technicznych w języku polskim (dostarczona przy dostawie)</w:t>
            </w:r>
          </w:p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 xml:space="preserve">UWAGA – dokumentacja musi zapewnić co najmniej </w:t>
            </w: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lastRenderedPageBreak/>
              <w:t>pełną diagnostykę urządzenia, wykonywanie drobnych napraw, regulacji, kalibracji, oraz przeglądów okresowych w standardzie wymaganym przez producenta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lastRenderedPageBreak/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Z urządzeniem wykonawca dostarczy paszport techniczny zawierający co najmniej takie dane jak: nazwa, typ (model), producent, rok produkcji, numer seryjny (fabryczny), inne istotne informacje (itp. części składowe, istotne wyposażenie, oprogramowanie), kody z aktualnie obowiązującego słownika NFZ (o ile występują)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pacing w:before="100" w:beforeAutospacing="1" w:after="100" w:afterAutospacing="1" w:line="288" w:lineRule="auto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Instrukcja konserwacji, mycia, dezynfekcji i sterylizacji dla zaoferowanych elementów wraz z urządzeniami peryferyjnymi (jeśli dotyczy), dostarczona przy dostawie i wskazująca, że czynności te prawidłowo wykonane nie powodują utraty gwarancji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  <w:tr w:rsidR="00E10152" w:rsidTr="004D7AB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E10152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88" w:lineRule="auto"/>
              <w:ind w:left="0" w:firstLine="0"/>
              <w:jc w:val="center"/>
              <w:rPr>
                <w:rFonts w:ascii="Century Gothic" w:hAnsi="Century Gothic"/>
                <w:color w:val="000000" w:themeColor="text1"/>
                <w:sz w:val="20"/>
              </w:rPr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Możliwość mycia i dezynfekcji poszczególnych elementów aparatów w oparciu o przedstawione przez wykonawcę zalecane preparaty myjące i dezynfekujące.</w:t>
            </w:r>
          </w:p>
          <w:p w:rsidR="00E10152" w:rsidRDefault="00E10152" w:rsidP="004D7ABB">
            <w:pPr>
              <w:spacing w:line="276" w:lineRule="auto"/>
              <w:jc w:val="both"/>
              <w:rPr>
                <w:rFonts w:ascii="Century Gothic" w:eastAsia="Calibri" w:hAnsi="Century Gothic" w:cs="Calibri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i/>
                <w:color w:val="000000" w:themeColor="text1"/>
                <w:sz w:val="16"/>
                <w:szCs w:val="16"/>
              </w:rPr>
              <w:t>UWAGA – zalecane środki powinny zawierać nazwy związków chemicznych, a nie tylko nazwy handlowe preparatów.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Tak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both"/>
              <w:rPr>
                <w:rFonts w:ascii="Century Gothic" w:eastAsia="Calibri" w:hAnsi="Century Gothic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0152" w:rsidRDefault="00E10152" w:rsidP="004D7ABB">
            <w:pPr>
              <w:snapToGrid w:val="0"/>
              <w:spacing w:before="100" w:beforeAutospacing="1" w:after="100" w:afterAutospacing="1" w:line="288" w:lineRule="auto"/>
              <w:jc w:val="center"/>
              <w:rPr>
                <w:rFonts w:ascii="Century Gothic" w:eastAsia="Calibri" w:hAnsi="Century Gothic" w:cs="Calibri"/>
                <w:color w:val="000000" w:themeColor="text1"/>
                <w:sz w:val="16"/>
                <w:szCs w:val="16"/>
              </w:rPr>
            </w:pPr>
            <w:r>
              <w:rPr>
                <w:rFonts w:ascii="Century Gothic" w:hAnsi="Century Gothic"/>
                <w:color w:val="000000" w:themeColor="text1"/>
                <w:sz w:val="16"/>
                <w:szCs w:val="16"/>
              </w:rPr>
              <w:t>- - -</w:t>
            </w:r>
          </w:p>
        </w:tc>
      </w:tr>
    </w:tbl>
    <w:p w:rsidR="00E10152" w:rsidRDefault="00E10152" w:rsidP="00E10152">
      <w:pPr>
        <w:spacing w:line="288" w:lineRule="auto"/>
        <w:rPr>
          <w:rFonts w:ascii="Century Gothic" w:eastAsia="Calibri" w:hAnsi="Century Gothic" w:cs="Calibri"/>
          <w:b/>
          <w:color w:val="000000" w:themeColor="text1"/>
        </w:rPr>
      </w:pPr>
    </w:p>
    <w:p w:rsidR="00E10152" w:rsidRDefault="00E10152" w:rsidP="00E10152">
      <w:pPr>
        <w:spacing w:line="288" w:lineRule="auto"/>
        <w:jc w:val="both"/>
        <w:rPr>
          <w:rFonts w:ascii="Century Gothic" w:hAnsi="Century Gothic"/>
          <w:b/>
        </w:rPr>
      </w:pPr>
    </w:p>
    <w:p w:rsidR="00E10152" w:rsidRDefault="00E10152"/>
    <w:sectPr w:rsidR="00E10152" w:rsidSect="007921C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546" w:rsidRDefault="004D4546" w:rsidP="00E10152">
      <w:r>
        <w:separator/>
      </w:r>
    </w:p>
  </w:endnote>
  <w:endnote w:type="continuationSeparator" w:id="0">
    <w:p w:rsidR="004D4546" w:rsidRDefault="004D4546" w:rsidP="00E10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55528727"/>
      <w:docPartObj>
        <w:docPartGallery w:val="Page Numbers (Bottom of Page)"/>
        <w:docPartUnique/>
      </w:docPartObj>
    </w:sdtPr>
    <w:sdtEndPr/>
    <w:sdtContent>
      <w:p w:rsidR="00813657" w:rsidRPr="00813657" w:rsidRDefault="00813657" w:rsidP="00813657">
        <w:pPr>
          <w:pStyle w:val="Stopka"/>
          <w:rPr>
            <w:lang w:val="x-none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3242">
          <w:rPr>
            <w:noProof/>
          </w:rPr>
          <w:t>1</w:t>
        </w:r>
        <w:r>
          <w:fldChar w:fldCharType="end"/>
        </w:r>
        <w:r w:rsidRPr="00813657">
          <w:rPr>
            <w:kern w:val="2"/>
          </w:rPr>
          <w:t xml:space="preserve"> </w:t>
        </w:r>
        <w:r>
          <w:rPr>
            <w:kern w:val="2"/>
          </w:rPr>
          <w:t xml:space="preserve">                                                                        </w:t>
        </w:r>
        <w:r w:rsidR="003B523A">
          <w:rPr>
            <w:kern w:val="2"/>
          </w:rPr>
          <w:t xml:space="preserve">                           </w:t>
        </w:r>
        <w:r>
          <w:rPr>
            <w:kern w:val="2"/>
          </w:rPr>
          <w:t xml:space="preserve">  </w:t>
        </w:r>
        <w:r w:rsidRPr="00813657">
          <w:t>p</w:t>
        </w:r>
        <w:r w:rsidRPr="00813657">
          <w:rPr>
            <w:lang w:val="x-none"/>
          </w:rPr>
          <w:t>odpis i pieczęć osoby (osób) upoważnionej do reprezentowania wykonawcy</w:t>
        </w:r>
      </w:p>
      <w:p w:rsidR="00813657" w:rsidRDefault="004D4546">
        <w:pPr>
          <w:pStyle w:val="Stopka"/>
        </w:pPr>
      </w:p>
    </w:sdtContent>
  </w:sdt>
  <w:p w:rsidR="003830E1" w:rsidRPr="003830E1" w:rsidRDefault="003830E1">
    <w:pPr>
      <w:pStyle w:val="Stopka"/>
      <w:rPr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546" w:rsidRDefault="004D4546" w:rsidP="00E10152">
      <w:r>
        <w:separator/>
      </w:r>
    </w:p>
  </w:footnote>
  <w:footnote w:type="continuationSeparator" w:id="0">
    <w:p w:rsidR="004D4546" w:rsidRDefault="004D4546" w:rsidP="00E10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0152" w:rsidRDefault="00E10152" w:rsidP="003830E1">
    <w:pPr>
      <w:pStyle w:val="Nagwek"/>
      <w:jc w:val="center"/>
    </w:pPr>
    <w:r>
      <w:rPr>
        <w:noProof/>
        <w:sz w:val="18"/>
        <w:szCs w:val="18"/>
      </w:rPr>
      <w:drawing>
        <wp:inline distT="0" distB="0" distL="0" distR="0" wp14:anchorId="726CF54C" wp14:editId="590B4B43">
          <wp:extent cx="7578090" cy="865505"/>
          <wp:effectExtent l="0" t="0" r="381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8090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830E1" w:rsidRPr="003830E1" w:rsidRDefault="00FA3242" w:rsidP="003830E1">
    <w:pPr>
      <w:tabs>
        <w:tab w:val="center" w:pos="4536"/>
        <w:tab w:val="right" w:pos="9072"/>
      </w:tabs>
      <w:rPr>
        <w:kern w:val="2"/>
      </w:rPr>
    </w:pPr>
    <w:r>
      <w:rPr>
        <w:kern w:val="2"/>
      </w:rPr>
      <w:t>NSSU.DFP.271.13.2018.</w:t>
    </w:r>
    <w:r w:rsidR="003830E1" w:rsidRPr="003830E1">
      <w:rPr>
        <w:kern w:val="2"/>
      </w:rPr>
      <w:t xml:space="preserve">BZ                                                                                                                                       </w:t>
    </w:r>
    <w:r w:rsidR="007D6B67">
      <w:rPr>
        <w:kern w:val="2"/>
      </w:rPr>
      <w:t xml:space="preserve"> </w:t>
    </w:r>
    <w:r w:rsidR="003830E1" w:rsidRPr="003830E1">
      <w:rPr>
        <w:kern w:val="2"/>
      </w:rPr>
      <w:t>Załącznik nr 1</w:t>
    </w:r>
    <w:r w:rsidR="00B207F2">
      <w:rPr>
        <w:kern w:val="2"/>
      </w:rPr>
      <w:t>a</w:t>
    </w:r>
    <w:r w:rsidR="003830E1" w:rsidRPr="003830E1">
      <w:rPr>
        <w:kern w:val="2"/>
      </w:rPr>
      <w:t xml:space="preserve"> do specyfikacji</w:t>
    </w:r>
  </w:p>
  <w:p w:rsidR="003830E1" w:rsidRPr="003830E1" w:rsidRDefault="003830E1" w:rsidP="003830E1">
    <w:pPr>
      <w:tabs>
        <w:tab w:val="center" w:pos="4536"/>
        <w:tab w:val="right" w:pos="9072"/>
      </w:tabs>
      <w:rPr>
        <w:kern w:val="2"/>
      </w:rPr>
    </w:pPr>
    <w:r w:rsidRPr="003830E1">
      <w:rPr>
        <w:kern w:val="2"/>
      </w:rPr>
      <w:t>Część</w:t>
    </w:r>
    <w:r>
      <w:rPr>
        <w:kern w:val="2"/>
      </w:rPr>
      <w:t xml:space="preserve"> 2</w:t>
    </w:r>
    <w:r w:rsidRPr="003830E1">
      <w:rPr>
        <w:kern w:val="2"/>
      </w:rPr>
      <w:t xml:space="preserve">                                                                                                                                                                 </w:t>
    </w:r>
    <w:r w:rsidR="00FA3242">
      <w:rPr>
        <w:kern w:val="2"/>
      </w:rPr>
      <w:t xml:space="preserve">        </w:t>
    </w:r>
    <w:r w:rsidRPr="003830E1">
      <w:rPr>
        <w:kern w:val="2"/>
      </w:rPr>
      <w:t xml:space="preserve">Załącznik nr……… do umowy                                                                                                                                                           </w:t>
    </w:r>
  </w:p>
  <w:p w:rsidR="003830E1" w:rsidRDefault="003830E1" w:rsidP="003830E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8"/>
    <w:multiLevelType w:val="multilevel"/>
    <w:tmpl w:val="00000008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BF86A5A"/>
    <w:multiLevelType w:val="hybridMultilevel"/>
    <w:tmpl w:val="A806A354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013FCF"/>
    <w:multiLevelType w:val="hybridMultilevel"/>
    <w:tmpl w:val="755A9D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F66375"/>
    <w:multiLevelType w:val="hybridMultilevel"/>
    <w:tmpl w:val="AF38720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3C69B1"/>
    <w:multiLevelType w:val="hybridMultilevel"/>
    <w:tmpl w:val="95845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680B62"/>
    <w:multiLevelType w:val="hybridMultilevel"/>
    <w:tmpl w:val="0450E448"/>
    <w:lvl w:ilvl="0" w:tplc="86A01C4C">
      <w:start w:val="74"/>
      <w:numFmt w:val="bullet"/>
      <w:lvlText w:val="-"/>
      <w:lvlJc w:val="left"/>
      <w:pPr>
        <w:ind w:left="720" w:hanging="360"/>
      </w:pPr>
      <w:rPr>
        <w:rFonts w:ascii="Century Gothic" w:eastAsia="Lucida Sans Unicode" w:hAnsi="Century Gothic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B6F99"/>
    <w:multiLevelType w:val="hybridMultilevel"/>
    <w:tmpl w:val="26B657CA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84C1B72"/>
    <w:multiLevelType w:val="multilevel"/>
    <w:tmpl w:val="654EB84C"/>
    <w:lvl w:ilvl="0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74054B4"/>
    <w:multiLevelType w:val="hybridMultilevel"/>
    <w:tmpl w:val="9E6CFDE2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A70448"/>
    <w:multiLevelType w:val="hybridMultilevel"/>
    <w:tmpl w:val="F048AA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917BB1"/>
    <w:multiLevelType w:val="hybridMultilevel"/>
    <w:tmpl w:val="BC164C8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A5F284C"/>
    <w:multiLevelType w:val="hybridMultilevel"/>
    <w:tmpl w:val="39B88FD0"/>
    <w:lvl w:ilvl="0" w:tplc="14648F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4F5D46"/>
    <w:multiLevelType w:val="hybridMultilevel"/>
    <w:tmpl w:val="10A4A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F5255"/>
    <w:multiLevelType w:val="hybridMultilevel"/>
    <w:tmpl w:val="958456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10943C4"/>
    <w:multiLevelType w:val="hybridMultilevel"/>
    <w:tmpl w:val="094E64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4"/>
  </w:num>
  <w:num w:numId="5">
    <w:abstractNumId w:val="11"/>
  </w:num>
  <w:num w:numId="6">
    <w:abstractNumId w:val="4"/>
  </w:num>
  <w:num w:numId="7">
    <w:abstractNumId w:val="13"/>
  </w:num>
  <w:num w:numId="8">
    <w:abstractNumId w:val="7"/>
  </w:num>
  <w:num w:numId="9">
    <w:abstractNumId w:val="12"/>
  </w:num>
  <w:num w:numId="10">
    <w:abstractNumId w:val="8"/>
  </w:num>
  <w:num w:numId="11">
    <w:abstractNumId w:val="16"/>
  </w:num>
  <w:num w:numId="12">
    <w:abstractNumId w:val="17"/>
  </w:num>
  <w:num w:numId="13">
    <w:abstractNumId w:val="15"/>
  </w:num>
  <w:num w:numId="14">
    <w:abstractNumId w:val="1"/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AC5"/>
    <w:rsid w:val="00015FAC"/>
    <w:rsid w:val="000227E7"/>
    <w:rsid w:val="000505E8"/>
    <w:rsid w:val="00073D57"/>
    <w:rsid w:val="00096F4E"/>
    <w:rsid w:val="000D6C47"/>
    <w:rsid w:val="000F19D7"/>
    <w:rsid w:val="001966DA"/>
    <w:rsid w:val="001A764B"/>
    <w:rsid w:val="0026023E"/>
    <w:rsid w:val="00287B9A"/>
    <w:rsid w:val="002D3DD4"/>
    <w:rsid w:val="002F5A81"/>
    <w:rsid w:val="00333367"/>
    <w:rsid w:val="003830E1"/>
    <w:rsid w:val="00386BDE"/>
    <w:rsid w:val="003B523A"/>
    <w:rsid w:val="003C0B3C"/>
    <w:rsid w:val="003E41BF"/>
    <w:rsid w:val="0040420A"/>
    <w:rsid w:val="00411F0E"/>
    <w:rsid w:val="00443ACB"/>
    <w:rsid w:val="004D4546"/>
    <w:rsid w:val="00512A19"/>
    <w:rsid w:val="005C0F6C"/>
    <w:rsid w:val="005E635F"/>
    <w:rsid w:val="0064309C"/>
    <w:rsid w:val="00645CD1"/>
    <w:rsid w:val="00684F49"/>
    <w:rsid w:val="007921C8"/>
    <w:rsid w:val="007A59E2"/>
    <w:rsid w:val="007C57D5"/>
    <w:rsid w:val="007D6B67"/>
    <w:rsid w:val="00813657"/>
    <w:rsid w:val="00822665"/>
    <w:rsid w:val="00846B56"/>
    <w:rsid w:val="00862FB7"/>
    <w:rsid w:val="00891B19"/>
    <w:rsid w:val="008C26A1"/>
    <w:rsid w:val="0090447E"/>
    <w:rsid w:val="00934FBA"/>
    <w:rsid w:val="009A1314"/>
    <w:rsid w:val="009C2966"/>
    <w:rsid w:val="009D4A6F"/>
    <w:rsid w:val="009D59CA"/>
    <w:rsid w:val="009F01DA"/>
    <w:rsid w:val="00A07911"/>
    <w:rsid w:val="00A25AC5"/>
    <w:rsid w:val="00A31083"/>
    <w:rsid w:val="00A33367"/>
    <w:rsid w:val="00AA16BF"/>
    <w:rsid w:val="00AE3737"/>
    <w:rsid w:val="00AE75B2"/>
    <w:rsid w:val="00B207F2"/>
    <w:rsid w:val="00B80B90"/>
    <w:rsid w:val="00BD2CD8"/>
    <w:rsid w:val="00C800D2"/>
    <w:rsid w:val="00CF17E3"/>
    <w:rsid w:val="00CF58CD"/>
    <w:rsid w:val="00D12A40"/>
    <w:rsid w:val="00D54B90"/>
    <w:rsid w:val="00D631E4"/>
    <w:rsid w:val="00E10152"/>
    <w:rsid w:val="00E353A2"/>
    <w:rsid w:val="00E8600C"/>
    <w:rsid w:val="00F43FD6"/>
    <w:rsid w:val="00F51A6C"/>
    <w:rsid w:val="00F816F8"/>
    <w:rsid w:val="00F959FD"/>
    <w:rsid w:val="00FA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788D"/>
  <w15:docId w15:val="{6690B0C3-65AD-4320-9034-4F198C9D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921C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921C8"/>
    <w:pPr>
      <w:keepNext/>
      <w:numPr>
        <w:numId w:val="1"/>
      </w:numPr>
      <w:shd w:val="clear" w:color="auto" w:fill="FFFFFF"/>
      <w:ind w:left="5" w:firstLine="0"/>
      <w:outlineLvl w:val="0"/>
    </w:pPr>
    <w:rPr>
      <w:b/>
      <w:bCs/>
      <w:sz w:val="14"/>
      <w:szCs w:val="14"/>
    </w:rPr>
  </w:style>
  <w:style w:type="paragraph" w:styleId="Nagwek2">
    <w:name w:val="heading 2"/>
    <w:basedOn w:val="Normalny"/>
    <w:next w:val="Normalny"/>
    <w:link w:val="Nagwek2Znak"/>
    <w:qFormat/>
    <w:rsid w:val="007921C8"/>
    <w:pPr>
      <w:keepNext/>
      <w:numPr>
        <w:ilvl w:val="1"/>
        <w:numId w:val="1"/>
      </w:numPr>
      <w:shd w:val="clear" w:color="auto" w:fill="FFFFFF"/>
      <w:ind w:left="10" w:firstLine="0"/>
      <w:outlineLvl w:val="1"/>
    </w:pPr>
    <w:rPr>
      <w:b/>
      <w:bCs/>
      <w:sz w:val="14"/>
      <w:szCs w:val="14"/>
    </w:rPr>
  </w:style>
  <w:style w:type="paragraph" w:styleId="Nagwek3">
    <w:name w:val="heading 3"/>
    <w:basedOn w:val="Normalny"/>
    <w:next w:val="Normalny"/>
    <w:link w:val="Nagwek3Znak"/>
    <w:qFormat/>
    <w:rsid w:val="007921C8"/>
    <w:pPr>
      <w:keepNext/>
      <w:numPr>
        <w:ilvl w:val="2"/>
        <w:numId w:val="1"/>
      </w:numPr>
      <w:shd w:val="clear" w:color="auto" w:fill="FFFFFF"/>
      <w:ind w:left="0" w:right="140" w:firstLine="0"/>
      <w:jc w:val="center"/>
      <w:outlineLvl w:val="2"/>
    </w:pPr>
    <w:rPr>
      <w:rFonts w:cs="Arial"/>
      <w:b/>
      <w:spacing w:val="-3"/>
      <w:sz w:val="20"/>
    </w:rPr>
  </w:style>
  <w:style w:type="paragraph" w:styleId="Nagwek4">
    <w:name w:val="heading 4"/>
    <w:basedOn w:val="Normalny"/>
    <w:next w:val="Normalny"/>
    <w:link w:val="Nagwek4Znak"/>
    <w:qFormat/>
    <w:rsid w:val="007921C8"/>
    <w:pPr>
      <w:keepNext/>
      <w:numPr>
        <w:ilvl w:val="3"/>
        <w:numId w:val="1"/>
      </w:numPr>
      <w:jc w:val="center"/>
      <w:outlineLvl w:val="3"/>
    </w:pPr>
    <w:rPr>
      <w:rFonts w:eastAsia="Arial Unicode MS"/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7921C8"/>
    <w:pPr>
      <w:keepNext/>
      <w:numPr>
        <w:ilvl w:val="4"/>
        <w:numId w:val="1"/>
      </w:numPr>
      <w:shd w:val="clear" w:color="auto" w:fill="FFFFFF"/>
      <w:ind w:left="0" w:right="140" w:firstLine="0"/>
      <w:outlineLvl w:val="4"/>
    </w:pPr>
    <w:rPr>
      <w:rFonts w:cs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921C8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7921C8"/>
    <w:rPr>
      <w:rFonts w:ascii="Times New Roman" w:eastAsia="Andale Sans UI" w:hAnsi="Times New Roman" w:cs="Times New Roman"/>
      <w:b/>
      <w:bCs/>
      <w:kern w:val="1"/>
      <w:sz w:val="14"/>
      <w:szCs w:val="14"/>
      <w:shd w:val="clear" w:color="auto" w:fill="FFFFFF"/>
      <w:lang w:eastAsia="pl-PL"/>
    </w:rPr>
  </w:style>
  <w:style w:type="character" w:customStyle="1" w:styleId="Nagwek3Znak">
    <w:name w:val="Nagłówek 3 Znak"/>
    <w:basedOn w:val="Domylnaczcionkaakapitu"/>
    <w:link w:val="Nagwek3"/>
    <w:rsid w:val="007921C8"/>
    <w:rPr>
      <w:rFonts w:ascii="Times New Roman" w:eastAsia="Andale Sans UI" w:hAnsi="Times New Roman" w:cs="Arial"/>
      <w:b/>
      <w:spacing w:val="-3"/>
      <w:kern w:val="1"/>
      <w:sz w:val="20"/>
      <w:szCs w:val="24"/>
      <w:shd w:val="clear" w:color="auto" w:fill="FFFFFF"/>
      <w:lang w:eastAsia="pl-PL"/>
    </w:rPr>
  </w:style>
  <w:style w:type="character" w:customStyle="1" w:styleId="Nagwek4Znak">
    <w:name w:val="Nagłówek 4 Znak"/>
    <w:basedOn w:val="Domylnaczcionkaakapitu"/>
    <w:link w:val="Nagwek4"/>
    <w:rsid w:val="007921C8"/>
    <w:rPr>
      <w:rFonts w:ascii="Times New Roman" w:eastAsia="Arial Unicode MS" w:hAnsi="Times New Roman" w:cs="Times New Roman"/>
      <w:b/>
      <w:kern w:val="1"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7921C8"/>
    <w:rPr>
      <w:rFonts w:ascii="Times New Roman" w:eastAsia="Andale Sans UI" w:hAnsi="Times New Roman" w:cs="Arial"/>
      <w:b/>
      <w:bCs/>
      <w:kern w:val="1"/>
      <w:sz w:val="20"/>
      <w:szCs w:val="24"/>
      <w:shd w:val="clear" w:color="auto" w:fill="FFFFFF"/>
      <w:lang w:eastAsia="pl-PL"/>
    </w:rPr>
  </w:style>
  <w:style w:type="paragraph" w:customStyle="1" w:styleId="Zawartotabeli">
    <w:name w:val="Zawartość tabeli"/>
    <w:basedOn w:val="Normalny"/>
    <w:rsid w:val="007921C8"/>
    <w:pPr>
      <w:suppressLineNumbers/>
    </w:pPr>
  </w:style>
  <w:style w:type="paragraph" w:customStyle="1" w:styleId="Standard">
    <w:name w:val="Standard"/>
    <w:rsid w:val="007921C8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F43FD6"/>
    <w:pPr>
      <w:widowControl/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F4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rconyadreszwrotny">
    <w:name w:val="Skrócony adres zwrotny"/>
    <w:basedOn w:val="Normalny"/>
    <w:rsid w:val="00E10152"/>
    <w:pPr>
      <w:widowControl/>
    </w:pPr>
    <w:rPr>
      <w:rFonts w:eastAsia="Times New Roman"/>
      <w:kern w:val="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101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0152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01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0152"/>
    <w:rPr>
      <w:rFonts w:ascii="Times New Roman" w:eastAsia="Andale Sans UI" w:hAnsi="Times New Roman" w:cs="Times New Roman"/>
      <w:kern w:val="1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152"/>
    <w:rPr>
      <w:rFonts w:ascii="Tahoma" w:eastAsia="Andale Sans UI" w:hAnsi="Tahoma" w:cs="Tahoma"/>
      <w:kern w:val="1"/>
      <w:sz w:val="16"/>
      <w:szCs w:val="16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E10152"/>
  </w:style>
  <w:style w:type="paragraph" w:customStyle="1" w:styleId="AbsatzTableFormat">
    <w:name w:val="AbsatzTableFormat"/>
    <w:basedOn w:val="Normalny"/>
    <w:rsid w:val="00E10152"/>
    <w:pPr>
      <w:widowControl/>
      <w:suppressAutoHyphens w:val="0"/>
    </w:pPr>
    <w:rPr>
      <w:rFonts w:eastAsia="Times New Roman"/>
      <w:sz w:val="16"/>
      <w:szCs w:val="16"/>
    </w:rPr>
  </w:style>
  <w:style w:type="paragraph" w:customStyle="1" w:styleId="Lista-kontynuacja24">
    <w:name w:val="Lista - kontynuacja 24"/>
    <w:basedOn w:val="Normalny"/>
    <w:rsid w:val="00E10152"/>
    <w:pPr>
      <w:spacing w:after="120"/>
      <w:ind w:left="566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0B7A1A-A31D-4D77-9AA3-A0B920E59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14</Pages>
  <Words>1839</Words>
  <Characters>11035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Piotrowski</dc:creator>
  <cp:lastModifiedBy>Katarzyna Kowalczyk</cp:lastModifiedBy>
  <cp:revision>13</cp:revision>
  <cp:lastPrinted>2018-07-04T06:22:00Z</cp:lastPrinted>
  <dcterms:created xsi:type="dcterms:W3CDTF">2018-06-11T08:43:00Z</dcterms:created>
  <dcterms:modified xsi:type="dcterms:W3CDTF">2018-07-04T06:23:00Z</dcterms:modified>
</cp:coreProperties>
</file>