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75" w:rsidRPr="001A32C6" w:rsidRDefault="00AB7475" w:rsidP="004E2C20">
      <w:pPr>
        <w:spacing w:line="288" w:lineRule="auto"/>
        <w:rPr>
          <w:rFonts w:ascii="Century Gothic" w:hAnsi="Century Gothic"/>
        </w:rPr>
      </w:pPr>
    </w:p>
    <w:p w:rsidR="00795A84" w:rsidRDefault="00795A84" w:rsidP="004E2C20">
      <w:pPr>
        <w:spacing w:line="288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Opis przedmiotu zamówienia</w:t>
      </w:r>
      <w:r w:rsidR="008D204E" w:rsidRPr="0067095C">
        <w:rPr>
          <w:rFonts w:ascii="Century Gothic" w:hAnsi="Century Gothic"/>
          <w:b/>
          <w:sz w:val="24"/>
          <w:szCs w:val="24"/>
        </w:rPr>
        <w:t xml:space="preserve"> </w:t>
      </w:r>
    </w:p>
    <w:p w:rsidR="00AB7475" w:rsidRPr="0067095C" w:rsidRDefault="0067095C" w:rsidP="004E2C20">
      <w:pPr>
        <w:spacing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67095C">
        <w:rPr>
          <w:rFonts w:ascii="Century Gothic" w:hAnsi="Century Gothic"/>
          <w:b/>
          <w:sz w:val="24"/>
          <w:szCs w:val="24"/>
        </w:rPr>
        <w:t xml:space="preserve">symulator radioterapeutyczny CT </w:t>
      </w:r>
    </w:p>
    <w:p w:rsidR="008D204E" w:rsidRPr="001A32C6" w:rsidRDefault="008D204E" w:rsidP="004E2C20">
      <w:pPr>
        <w:spacing w:after="0" w:line="288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8D204E" w:rsidRPr="001A32C6" w:rsidRDefault="008D204E" w:rsidP="004E2C20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 w:rsidR="001A32C6"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 w:rsidR="001A32C6"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1A32C6">
        <w:rPr>
          <w:rFonts w:ascii="Century Gothic" w:hAnsi="Century Gothic"/>
          <w:sz w:val="20"/>
        </w:rPr>
        <w:t>rekondycjonowany</w:t>
      </w:r>
      <w:proofErr w:type="spellEnd"/>
      <w:r w:rsidRPr="001A32C6">
        <w:rPr>
          <w:rFonts w:ascii="Century Gothic" w:hAnsi="Century Gothic"/>
          <w:sz w:val="20"/>
        </w:rPr>
        <w:t>, używany, powystawowy,  jest kompletny i 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1A32C6" w:rsidRPr="001A32C6" w:rsidTr="001C5B70">
        <w:trPr>
          <w:trHeight w:val="652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1C5B70">
        <w:trPr>
          <w:trHeight w:val="548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Producent: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1C5B70">
        <w:trPr>
          <w:trHeight w:val="429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1C5B70">
        <w:trPr>
          <w:trHeight w:val="549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1C5B70">
        <w:trPr>
          <w:trHeight w:val="629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</w:tbl>
    <w:p w:rsidR="00795A84" w:rsidRPr="00165107" w:rsidRDefault="00795A84" w:rsidP="00795A84">
      <w:pPr>
        <w:spacing w:line="288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pPr w:leftFromText="141" w:rightFromText="141" w:vertAnchor="text" w:tblpX="423"/>
        <w:tblW w:w="13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8"/>
        <w:gridCol w:w="6661"/>
      </w:tblGrid>
      <w:tr w:rsidR="00795A84" w:rsidRPr="00165107" w:rsidTr="001C5B70">
        <w:trPr>
          <w:trHeight w:val="70"/>
        </w:trPr>
        <w:tc>
          <w:tcPr>
            <w:tcW w:w="6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3176A2" w:rsidP="003176A2">
            <w:pPr>
              <w:spacing w:line="288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Przedmiot: </w:t>
            </w:r>
            <w:r w:rsidRPr="0016510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F6A7A" w:rsidRPr="00165107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165107">
              <w:rPr>
                <w:rFonts w:ascii="Century Gothic" w:hAnsi="Century Gothic"/>
                <w:b/>
                <w:sz w:val="20"/>
                <w:szCs w:val="20"/>
              </w:rPr>
              <w:t xml:space="preserve">ymulator radioterapeutyczny CT </w:t>
            </w:r>
          </w:p>
        </w:tc>
        <w:tc>
          <w:tcPr>
            <w:tcW w:w="6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1C5B70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Cena brutto (w zł)</w:t>
            </w:r>
          </w:p>
        </w:tc>
      </w:tr>
      <w:tr w:rsidR="00795A84" w:rsidRPr="00165107" w:rsidTr="001C5B70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1C5B70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A: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sprzętu wraz z dostawą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1C5B70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1C5B70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1C5B70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B: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adaptacji pomieszczeń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1C5B70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1C5B70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1C5B70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C: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instalacji i uruchomienia sprzętu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1C5B70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1C5B70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1C5B70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D: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szkoleń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1C5B70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1C5B70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1C5B70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A+B+C+D: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oferty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1C5B70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8D204E" w:rsidRDefault="008D204E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795A84" w:rsidRDefault="00795A84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795A84" w:rsidRDefault="00795A84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8D204E" w:rsidRDefault="008D204E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D54DF6" w:rsidRPr="001A32C6" w:rsidRDefault="00D54DF6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AB7475" w:rsidRPr="001A32C6" w:rsidRDefault="008D204E" w:rsidP="004E2C20">
      <w:pPr>
        <w:spacing w:line="288" w:lineRule="auto"/>
        <w:rPr>
          <w:rFonts w:ascii="Century Gothic" w:hAnsi="Century Gothic"/>
          <w:b/>
          <w:sz w:val="20"/>
          <w:szCs w:val="20"/>
        </w:rPr>
      </w:pPr>
      <w:r w:rsidRPr="001A32C6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lastRenderedPageBreak/>
        <w:t>PARAMETRY TECHNICZNE I EKSPLOATACYJNE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Ocena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Parametry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Tomograf nowy wyprodukowany w 2018 roku, nieużywany, nie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rekondycjonowany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 xml:space="preserve">- - - 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Tomograf komputerowy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pl-PL"/>
              </w:rPr>
              <w:t xml:space="preserve">na szynach jezdnych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do obsługi sali operacyjnej, umożliwiający akwizycję min. 20 warstw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submilimetrowych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badanego obszaru w czasie jednego pełnego obrotu układu lampa-detektor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TAK, Podać ilość warstw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20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Tomograf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umożliwiajacy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:</w:t>
            </w:r>
          </w:p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badania klatki piersiowej, kręgosłupa, jamy brzusznej i miednicy wraz z wielofazowymi badaniami narządów tych obszarów anatomicznych,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>- badania naczyń domózgowych, wewnątrzczaszkowych, dużych naczyń oraz naczyń obwodowych,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akwizycję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submilimetrową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niewielkich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struktur anatomicznych,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>- badania wielonarządowe.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GANTRY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Średnica otworu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 [cm]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</w:t>
            </w: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20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Precyzja pozycjonowania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[mm]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=&lt; ±1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wartość wymagana – 0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niższa niż wymagana – 1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Zakres przesuwu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na szynach jezdnych z pozycji parkowania [m]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≥ 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Maksymalna dopuszczalna szerokość blatu stołu operacyjnego umieszczonego na wysokości 140 mm poniżej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izocentrum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i pochyleniu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[mm]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Przyciski sterujące na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po obu jej stronach (z prawej i lewej strony) oraz sterowanie z konsoli operatora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Podwieszany (lub prowadzony w inny sposób) system okablowania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zapewniający swobodny dostęp do pacjenta w trakcie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System okablowania i szyn jezdnych tomografu zapewniający możliwość utrzymania norm sanitarnych sali operacyjnej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GENERATOR I LAMPA RTG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Maksymalna moc generatora [kW]</w:t>
            </w:r>
          </w:p>
          <w:p w:rsidR="0010181F" w:rsidRPr="0010181F" w:rsidRDefault="0010181F" w:rsidP="004E2C20">
            <w:pPr>
              <w:spacing w:line="288" w:lineRule="auto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0181F">
              <w:rPr>
                <w:rFonts w:ascii="Century Gothic" w:eastAsia="Times New Roman" w:hAnsi="Century Gothic" w:cs="Arial"/>
                <w:color w:val="FF0000"/>
                <w:sz w:val="16"/>
                <w:szCs w:val="16"/>
                <w:lang w:eastAsia="pl-PL"/>
              </w:rPr>
              <w:t xml:space="preserve">Uwaga - </w:t>
            </w:r>
            <w:r w:rsidRPr="001018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podana w ofercie moc ma być mocą użytkową – wynikającą z protokołów badań</w:t>
            </w:r>
            <w:r w:rsidRPr="0010181F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&gt;=70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0181F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trike/>
                <w:color w:val="FF0000"/>
                <w:sz w:val="16"/>
                <w:szCs w:val="16"/>
              </w:rPr>
            </w:pPr>
            <w:r w:rsidRPr="0010181F">
              <w:rPr>
                <w:rFonts w:ascii="Century Gothic" w:hAnsi="Century Gothic" w:cs="Arial Narrow"/>
                <w:strike/>
                <w:color w:val="FF0000"/>
                <w:sz w:val="16"/>
                <w:szCs w:val="16"/>
              </w:rPr>
              <w:t>największa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0181F">
              <w:rPr>
                <w:rFonts w:ascii="Century Gothic" w:hAnsi="Century Gothic" w:cs="Arial Narrow"/>
                <w:strike/>
                <w:color w:val="FF0000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Minimalne napięcie anody, możliwe do zastosowania w protokołach badań [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kV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=&lt; 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Modulacja prądu anody w czasie rzeczywistym, jednocześnie w osiach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x,y,z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Rzeczywista pojemność cieplna anody min. 7 [MHU] lub jej ekwiwalent min. 50 [MHU] w przypadku technologii chłodzenia innej niż klasyczna [MHU]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Szybkość chłodzenia anody lampy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rtg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kHU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/min]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1300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206B7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trike/>
                <w:color w:val="FF0000"/>
                <w:sz w:val="16"/>
                <w:szCs w:val="16"/>
              </w:rPr>
            </w:pPr>
            <w:r w:rsidRPr="001206B7">
              <w:rPr>
                <w:rFonts w:ascii="Century Gothic" w:hAnsi="Century Gothic" w:cs="Arial Narrow"/>
                <w:strike/>
                <w:color w:val="FF0000"/>
                <w:sz w:val="16"/>
                <w:szCs w:val="16"/>
              </w:rPr>
              <w:t>największa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206B7">
              <w:rPr>
                <w:rFonts w:ascii="Century Gothic" w:hAnsi="Century Gothic" w:cs="Arial Narrow"/>
                <w:strike/>
                <w:color w:val="FF0000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Liczba ognisk lampy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rtg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2 ogniska – 1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3 ogniska - 3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Automatyczny wybór ognisk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DETEKTORY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wartość kolimacji warstwy akwizycyjnej, w odniesieniu do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izocentrum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, dla trybu wielowarstwowej akwizycji spiralnej [mm].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≤0,625</w:t>
            </w:r>
          </w:p>
          <w:p w:rsidR="003461A1" w:rsidRPr="001A32C6" w:rsidRDefault="003461A1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bookmarkStart w:id="0" w:name="_GoBack"/>
            <w:r w:rsidRPr="003461A1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pl-PL"/>
              </w:rPr>
              <w:t>podać</w:t>
            </w:r>
            <w:bookmarkEnd w:id="0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4D" w:rsidRDefault="0088364D" w:rsidP="0088364D">
            <w:pPr>
              <w:snapToGrid w:val="0"/>
              <w:spacing w:line="288" w:lineRule="auto"/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</w:pPr>
            <w:r w:rsidRPr="0088364D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najmniejsza wartość – 1 pkt, </w:t>
            </w:r>
          </w:p>
          <w:p w:rsidR="00971948" w:rsidRPr="0088364D" w:rsidRDefault="0088364D" w:rsidP="0088364D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88364D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inne – 0 pkt.</w:t>
            </w:r>
            <w:r w:rsidRPr="0088364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br/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Wartość kolimacji warstwy akwizycyjnej, w odniesieniu do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izocentrum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dla akwizycji wielowarstwowej, mniejsza od 0,5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SYSTEM SKANOWANIA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Najkrótszy czas [s] pełnego obrotu (360º ) układu lampa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rtg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– detektor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=&lt; 0,5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wartość wymagana – 0 pkt.</w:t>
            </w:r>
          </w:p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niższa niż wymagana – 1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Możliwość wykonywania badań w technice sekwencyjnej i spiralnej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Maksymalne, rekonstruowane pole obrazowania FOV [cm]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80 [cm] i więcej – 3 pkt.</w:t>
            </w:r>
          </w:p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Matryca rekonstrukcyjna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512x512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Matryca prezentacyjna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1024x1024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Rozdzielczość wysokokontrastowa w płaszczyźnie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x,y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, mierzona w polu akwizycyjnym FOV=50 cm w punkcie 2% charakterystyki MTF [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pl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/cm]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&gt;= 15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Rozdzielczość przestrzenna izotropowa x=y=z dla trybu skanowania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submilimetrowego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w polu widzenia FOV 50 cm [mm]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=&lt; 0,6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najmniejsza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Szybkość rekonstrukcji obrazów w matrycy 512 x 512 [obrazy/s].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highlight w:val="yellow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Niskodawkowy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algorytm rekonstrukcji bazujący na modelu z wielokrotnym przetwarzaniem iteracyjnym tych samych danych surowych (obszar danych RAW)  umożliwiający redukcję dawki o co najmniej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60% w relacji do standardowej metody rekonstrukcji wstecznej FBP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Oprogramowanie do redukcji artefaktów pochodzących od elementów metalowych (endoprotezy, implanty) w badanej anatomii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KONSOLA OPERATORSKA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Stanowisko operatorskie - konsola akwizycyjna dwumonitorowa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Przekątna kolorowego monitora z aktywną matrycą ciekłokrystaliczną typu Flat ["]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≥ 19 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Pojemność dysku twardego dla obrazów bez kompresji (512x512), wyrażona liczbą obrazów.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250 000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Archiwizacja badań pacjentów na CD-R i DVD w standardzie DICOM 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Dwukierunkowy interkom do komunikacji głosowej z pacjentem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Interfejs sieciowy zgodnie z DICOM 3.0 z następującymi klasami serwisowymi:-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Send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/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Receive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Basic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Print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Query/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Retrieve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Storage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Commitment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Worklist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OPROGRAMOWANIE KONSOLI OPERATORSKIEJ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MIP (Maximum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Intensity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Projection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SSD (Surface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Shaded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Display)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VRT (Volume Rendering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Techique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Rekonstrukcje MPR (również skośne i krzywoliniowe z danych zbieranych przy dowolnym kącie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Bezpośrednia rekonstrukcja warstw MPR bez konieczności wstępnej rekonstrukcji cienkich warstw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aksjalnych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Prezentacje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cine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Bezpośrednie rekonstrukcje objętościowe bez konieczności wykonywania najpierw rekonstrukcji cienkowarstwowych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aksjalnych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geometryczne (długości / kątów / powierzchni / objętości)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analityczne (pomiar poziomu gęstości, profile gęstości, analiza skanu dynamicznego).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Obliczanie całkowitej dawki ekspozycyjnej (DLP lub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CTDIvol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), jaką uzyskał pacjent w trakcie badania i jej prezentacja na ekranie konsoli operatorskiej.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Wielozadaniowość / wielodostęp, w tym możliwość automatycznej rekonstrukcji, archiwizacji i dokumentacji w tle (w trakcie skanowania)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Kompletny zestaw protokołów do badania wszystkich obszarów anatomicznych , z możliwością ich projektowania i zapamiętywania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Oprogramowanie do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Automatyczny dobór napięcia anodowego w protokołach badań w zależności od badanej anatomii i rodzaju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743FEF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743FEF">
              <w:rPr>
                <w:rFonts w:ascii="Century Gothic" w:hAnsi="Century Gothic"/>
                <w:color w:val="FF0000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ustawianie zakresu badania, dla danego pacjenta, na podstawie znaczników anatomicznych i protokołu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743FEF" w:rsidRDefault="00743FEF" w:rsidP="00090ADF">
            <w:pPr>
              <w:spacing w:line="288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743FEF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tak – </w:t>
            </w:r>
            <w:r w:rsidR="00090ADF">
              <w:rPr>
                <w:rFonts w:ascii="Century Gothic" w:hAnsi="Century Gothic"/>
                <w:color w:val="FF0000"/>
                <w:sz w:val="16"/>
                <w:szCs w:val="16"/>
              </w:rPr>
              <w:t>1</w:t>
            </w:r>
            <w:r w:rsidR="00B322E5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pkt</w:t>
            </w:r>
            <w:r w:rsidRPr="00743FEF">
              <w:rPr>
                <w:rFonts w:ascii="Century Gothic" w:hAnsi="Century Gothic"/>
                <w:color w:val="FF0000"/>
                <w:sz w:val="16"/>
                <w:szCs w:val="16"/>
              </w:rPr>
              <w:t>, nie – 0 pkt.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oznaczanie kręgów i wyznaczanie kątów nachylenia płaszczyzn rekonstrukcji kręgów w badaniach kręgosłupa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743FEF" w:rsidRDefault="00B322E5" w:rsidP="00743FEF">
            <w:pPr>
              <w:spacing w:line="288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tak – 2 pkt</w:t>
            </w:r>
            <w:r w:rsidR="00743FEF" w:rsidRPr="00743FEF">
              <w:rPr>
                <w:rFonts w:ascii="Century Gothic" w:hAnsi="Century Gothic"/>
                <w:color w:val="FF0000"/>
                <w:sz w:val="16"/>
                <w:szCs w:val="16"/>
              </w:rPr>
              <w:t>, nie – 0 pkt.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alarmowanie obsługi o możliwości przekroczenia dawki referencyjnej w danym badaniu (przed wykonaniem badania), oraz ewidencjonowanie tego faktu w przypadku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kontynuowania badania bez wprowadzania zmian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743FEF" w:rsidRDefault="00743FEF" w:rsidP="00743FEF">
            <w:pPr>
              <w:spacing w:line="288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Integracja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wstrzykiwacza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środka cieniującego z tomografem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Sterowanie dostarczonym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wstrzykiwaczem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bezpośrednio z konsoli tomografu komputerowego. Możliwość programowania i zapamiętywania parametrów środka kontrastowego bezpośrednio w protokole badania na konsoli operatorskiej.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147FC4" w:rsidP="00090ADF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tak – 2 pkt</w:t>
            </w:r>
            <w:r w:rsidR="00090ADF" w:rsidRPr="00743FEF">
              <w:rPr>
                <w:rFonts w:ascii="Century Gothic" w:hAnsi="Century Gothic"/>
                <w:color w:val="FF0000"/>
                <w:sz w:val="16"/>
                <w:szCs w:val="16"/>
              </w:rPr>
              <w:t>, nie – 0 pkt.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STANOWISKO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Konsola lekarska, dwumonitorowa. Przekątna kolorowego monitora z aktywną matrycą ciekłokrystaliczną typu Flat min.24” lub konsola lekarka jednomonitorowa, ale o przekątnej min. 29’’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Interfejs sieciowy w formacie DICOM 3.0 z następującymi funkcjami:- DICOM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Print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DICOM Storage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Commitment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- DICOM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Sent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Receive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>- DICOM Query/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Retrieve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SCU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Jednoczesna prezentacja i odczyt, z synchronizacją przestrzenną, danych obrazowych CT, MR, PET-CT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Możliwość jednoczesnej edycji badań min.4 różnych pacjentów. Przełączanie pomiędzy badaniami różnych pacjentów nie wymagające zamykania załadowanych badań.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geometryczne (długości, kątów, powierzchni)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Automatyczna synchronizacja wyświetlanych serii badania niezależna od grubości warstw.  Możliwość synchronicznego wyświetlania min. 4 serii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Zestaw predefiniowanych układów wyświetlania (layoutów), skojarzony z zastosowaną aplikacją, np. onkologiczna/naczyniowa. Możliwość indywidualnego dopasowania układów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wyświetlania przez każdego użytkownika, z możliwością zapamiętania.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Rekonstrukcje MIP, VRT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Predefiniowana paleta ustawień dla rekonstrukcji VRT uwzględniająca typy badań, obszary anatomiczne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Rekonstrukcje 3D typu MPR (Multi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Planar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Reconstruction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), w tym wzdłuż dowolnej prostej (równoległe lub promieniste) lub krzywej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geometryczne (odległości, kąty)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Elementy manipulacji obrazem (m. in.  przedstawienie w negatywie, obrót obrazu i odbicia lustrzane, powiększenie obrazu, dodawanie obrazów).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Fuzja badań z różnych modalności jak: CT/MR, CT/SPECT, CT/PET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przetwarzanie otrzymanych danych w oparciu o kontekst kliniczny badania z możliwością automatycznego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przypisywania procedur obrazowych do obrazów na podstawie informacji zawartych w nagłówkach DICOM. Automatyczne załadowanie obrazów w predefiniowane segmenty.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usuwanie struktur kostnych z pozostawieniem wyłącznie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zakontrastowanego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drzewa naczyniowego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usuwania obrazu stołu z obrazów 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Automatyczne/ręczne numerowanie kręgów kręgosłupa w badaniach odcinkowych jak i całego kręgosłupa w badaniach CT i 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numerowanie żeber w badaniach 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tworzenie listy zaznaczeń i pomiarów (znalezisk) wykonywanych w trakcie analizy z możliwością automatycznego (bez przewijania obrazów) wywołania sekwencji obrazów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odpowiadającej wybranemu zaznaczeniu lub pomiarowi z utworzonej listy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automatycznej segmentacji i prezentacji w 3D zmian w narządach miąższowych, w tym w płucach, wątrobie oraz węzłach chłonnych wraz z automatycznym pomiarem zmiany zgodnie z RECIST 1.1, WHO i jej objętości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wykonywania badań porównawczych TK zmian ogniskowych narządów miąższowych z synchronizacją przestrzenną badania aktualnego z poprzednim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automatycznego pomiaru, w badaniach porównawczych TK zmian ogniskowych narządów miąższowych, różnicy parametrów: RECIST 1.1, WHO, objętości danej zmiany ogniskowej z badania aktualnego i poprzedniego (w jednostkach miary i procentowo)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wirtualnej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kolonografii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umożliwiające automatyczną segmentację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jelita grubego, jednoczesną prezentację wnętrza jelita i projekcję przekrojów w trzech głównych płaszczyznach. Jednoczesna prezentacji badania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kolonografii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w dwóch pozycjach (na brzuchu i na plecach) z synchronizacją przestrzenną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oceny obwodowej struktury naczyniowej z rozwinięciem wzdłuż linii centralnej naczynia, pomiarem średnicy, pola przekroju w płaszczyźnie prostopadłej, światła naczynia i automatycznego wyznaczania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stenozy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oraz możliwością oceny blaszki miażdżycowej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POZOSTAŁE WYMAGANIA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Zestaw firmowych fantomów serwisowych do kalibracji i testów podstawowych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Automatyczny dwugłowicowy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wstrzykiwacz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z możliwością równoczesnego, symultanicznego podawania środka kontrastowego i roztworu soli fizjologicznej z obu wkładów jednocześnie, z opcją zaprogramowania procentowej wartości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 wstrzykiwanego roztworu przez ope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ratora, zintegro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wany z tomografem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  <w:r w:rsidR="00E718E1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</w:t>
            </w:r>
            <w:r w:rsidR="00E718E1" w:rsidRPr="00E718E1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Default="00743FEF" w:rsidP="00743FEF">
            <w:pPr>
              <w:spacing w:line="288" w:lineRule="auto"/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3B3D46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wstrzykiwacz</w:t>
            </w:r>
            <w:proofErr w:type="spellEnd"/>
            <w:r w:rsidRPr="003B3D46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kontrastu w pełni bezprzewodowy (zasilanie akumulatorowe oraz bezprzewodowa łączność strzykawki z ekranem zdalnym w sterowni) – </w:t>
            </w:r>
            <w:r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1</w:t>
            </w:r>
            <w:r w:rsidRPr="003B3D46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pkt.,</w:t>
            </w:r>
          </w:p>
          <w:p w:rsidR="00743FEF" w:rsidRDefault="00743FEF" w:rsidP="00743FEF">
            <w:pPr>
              <w:spacing w:line="288" w:lineRule="auto"/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</w:pPr>
            <w:r w:rsidRPr="003B3D46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lastRenderedPageBreak/>
              <w:t xml:space="preserve"> inne rozwiązania – 0 pkt.</w:t>
            </w:r>
          </w:p>
          <w:p w:rsidR="00743FEF" w:rsidRDefault="00743FEF" w:rsidP="00743FEF">
            <w:pPr>
              <w:spacing w:line="288" w:lineRule="auto"/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</w:pPr>
          </w:p>
          <w:p w:rsidR="00743FEF" w:rsidRPr="001C5B70" w:rsidRDefault="00743FEF" w:rsidP="00743FE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wstrzykiwacz</w:t>
            </w:r>
            <w:proofErr w:type="spellEnd"/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kontrastu pracuj</w:t>
            </w:r>
            <w:r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ą</w:t>
            </w:r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cy na materiałach zużywalnych pozbawionych </w:t>
            </w:r>
            <w:proofErr w:type="spellStart"/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ftalanów</w:t>
            </w:r>
            <w:proofErr w:type="spellEnd"/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dwu-2-etyloheksylowego (DEHP), </w:t>
            </w:r>
            <w:proofErr w:type="spellStart"/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ftalanów</w:t>
            </w:r>
            <w:proofErr w:type="spellEnd"/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dioktyl</w:t>
            </w:r>
            <w:r w:rsidR="00F500F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u</w:t>
            </w:r>
            <w:proofErr w:type="spellEnd"/>
            <w:r w:rsidR="00F500F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(DOP), lateksu oraz pirogenów – 1 pkt</w:t>
            </w:r>
          </w:p>
          <w:p w:rsidR="00743FEF" w:rsidRPr="001C5B70" w:rsidRDefault="00743FEF" w:rsidP="00743FE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</w:pPr>
            <w:r w:rsidRPr="001C5B70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inne rozwiązania – 0 pkt.</w:t>
            </w:r>
          </w:p>
          <w:p w:rsidR="00743FEF" w:rsidRPr="003B3D46" w:rsidRDefault="00743FEF" w:rsidP="00743FEF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UPS  z minimum 3 minutowym podtrzymaniem napięcia, dla każdej konsoli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SPRZĘT KOMPUTEROWY / PRACA W SIECIACH INFORMATYCZNYCH – wymagania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Oferowane urządzenia posiadają  możliwość współpracy ze szpitalnymi sieciami informatycznymi - aparat oraz stacje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postprocessingowe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przygotowane do integracji z systemem RIS/PACS bez ponoszenia przez Zamawiającego dodatkowych kosztów względem wykonawcy niniejszego postępowania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Aktualizacja oprogramowania zainstalowanego w dostarczonych urządzeniach komputerowych w okresie trwania gwarancji.</w:t>
            </w:r>
          </w:p>
          <w:p w:rsidR="00090ADF" w:rsidRPr="00090ADF" w:rsidRDefault="00090ADF" w:rsidP="00090AD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i/>
                <w:sz w:val="20"/>
                <w:szCs w:val="20"/>
                <w:lang w:eastAsia="pl-PL"/>
              </w:rPr>
            </w:pPr>
            <w:r w:rsidRPr="00090ADF">
              <w:rPr>
                <w:rFonts w:ascii="Century Gothic" w:eastAsia="Times New Roman" w:hAnsi="Century Gothic" w:cs="Arial"/>
                <w:i/>
                <w:color w:val="FF0000"/>
                <w:sz w:val="16"/>
                <w:szCs w:val="16"/>
                <w:lang w:eastAsia="pl-PL"/>
              </w:rPr>
              <w:t xml:space="preserve">Uwaga - </w:t>
            </w:r>
            <w:r w:rsidRPr="00090ADF">
              <w:rPr>
                <w:rFonts w:ascii="Century Gothic" w:eastAsia="Times New Roman" w:hAnsi="Century Gothic" w:cs="Times New Roman"/>
                <w:i/>
                <w:color w:val="FF0000"/>
                <w:sz w:val="16"/>
                <w:szCs w:val="16"/>
                <w:lang w:eastAsia="pl-PL"/>
              </w:rPr>
              <w:t xml:space="preserve">wymaganie dotyczy oprogramowania, którego instalację w urządzeniu Zamawiającego zleca producent zachowując dotychczasową konfigurację i funkcjonalność urządzenia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Do wszystkich dostarczonych urządzeń informatycznych (komputery, stacje robocze, itp.) oraz oprogramowania zostaną dołączone hasła administracyjne (o ile występują)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Integracja aparatu z systemem informatycznym RIS Zamawiającego (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Softmed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Orion) w zakresie obsługi list roboczych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Archiwizacja danych obrazowych w systemie PACS Zamawiającego wraz z uwzględnieniem mechanizmu Storage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Commitment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Czytelna wizualizacja stanu archiwizacji badań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Konfiguracja systemów RIS (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Softmed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Orion) oraz PACS (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Agfa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Impax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 może być wykonana wyłącznie przez autoryzowany serwis tych systemów. Wszelkie koszty związane z integracją pokrywa Dostawca.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Nieograniczone czasowo licencje na funkcjonalności DICOM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Podstawowa konfiguracja parametrów DICOM, w szczególności dodanie lub modyfikacja węzłów DICOM możliwa do przeprowadzenia przez przeszkolonych pracowników Zamawiającego.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 przypadku, gdy do uruchomienia dostarczanej aparatury medycznej Wykonawca potrzebuje wykonać dodatkowe elementy sieci komputerowej powinny spełnić następujące wymagania: Dla wykonania okablowania opartego o skrętkę miedzianą (UTP, FTP, STP) należy wykorzystać komponenty co najmniej kategorii 6a z zapewnieniem torów transmisyjnych klasy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Ea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• Dla okablowania światłowodowego należy wykorzystać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włókna wielomodowe klasy co najmniej OM3, a dla okablowania jednodomowego włókna klasy co najmniej OS2• Okablowanie powinno być ukryte przed łatwym dostępem (montaż podtynkowy, koryto PVC lub pod podłogą techniczną).• Okablowanie powinno być zakończone w gniazdach lub na panelach krosowych • Gniazda i panele krosowe powinny być czytelnie oznakowane w sposób unikalny w skali całego budynku • Jakość wykonanych komponentów zostanie potwierdzona pomiarami a wyniki pomiarów zgodności z klasą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Ea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i zostaną dostarczone do dokumentacji powykonawczej. Zastrzegamy możliwość uczestniczenia pracownika Zamawiającego w procesie pomiarowym.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Sprzęt aktywny użyty do wykonania dedykowanej sieci komputerowej (przełączniki, routery, zapory) powinien spełniać następujące wymogi:·         interfejsy o prędkości co najmniej 1Gbit/s ·        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zarządzalny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·         umożliwiać odczyt liczników błędów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komunikacji dla poszczególnych interfejsów ·         umożliwia odczyt przypisania adresów MAC do poszczególnych portów ·         możliwość logicznego wyłączenia interfejsu  Hasła dostępowe zostaną przekazane do Działu Informatyki SU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Adresacja IP dla dostarczanych urządzeń oraz nazwy parametryczne np. nazwy komputerów, domen DNS, AE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Title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powinny być ustalane z Zamawiającym. W szczególności niedopuszczalne jest stosowanie fabrycznych nazw AE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Title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bazujących na nazwie modelu urządzenia. Wszystkie wykorzystane adresy IP oraz nazwy AE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Title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powinny być udokumentowane wraz z krótkim opisem urządzenia, do którego adres zostały przypisane. Listę wykorzystanych adresów IP należy dołączyć do dokumentacji powykonawczej.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Komplet dokumentów i testów, których wykonanie zgodnie z obowiązującymi przepisami leży po stronie dostawcy, a które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są niezbędne do odbioru pracowni i urządzenia przez uprawnione instytucje -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 zakończeniu prac – przeprowadzenie wszystkich niezbędnych pomiarów, testów i przekazanie dokumentacji zawierającej plany pomieszczeń wraz z zaznaczonymi strefami i wynikami pomiarów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PRACE ADPATACYJNE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Montaż urządzenia – we wskazanych pomieszczeniach NSSU Kraków –Prokocim.</w:t>
            </w:r>
          </w:p>
          <w:p w:rsidR="00743FEF" w:rsidRPr="001A32C6" w:rsidRDefault="00743FEF" w:rsidP="00743FEF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Wykonawca zobowiązuje się, że wszystkie prace i czynności nie wpłyną na gwarancję obiektu NSSU jako całości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Powierzchnia instalacyjna [m2]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1C5B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Wykonawca gwarantuje, że masa systemu nie wpłynie na dopuszczalne obciążenie stropu pracowni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 informację czy system wymaga dodatkowych (poza istniejącą infrastruktury) instalacji chłodzących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1C5B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 xml:space="preserve">W przypadku potrzeby odprowadzenia ciepła </w:t>
            </w:r>
            <w:r w:rsidRPr="001A32C6">
              <w:rPr>
                <w:rFonts w:ascii="Century Gothic" w:hAnsi="Century Gothic" w:cs="Arial"/>
                <w:sz w:val="20"/>
                <w:szCs w:val="20"/>
              </w:rPr>
              <w:br/>
              <w:t xml:space="preserve">z oferowanego systemu, urządzeń zasilających, peryferyjnych i komputerów należy dostarczyć </w:t>
            </w:r>
            <w:r w:rsidRPr="001A32C6">
              <w:rPr>
                <w:rFonts w:ascii="Century Gothic" w:hAnsi="Century Gothic" w:cs="Arial"/>
                <w:sz w:val="20"/>
                <w:szCs w:val="20"/>
              </w:rPr>
              <w:br/>
              <w:t>i zainstalować odpowiedni system zapewniający pracę systemu w warunkach zgodnych z wytycznymi producenta</w:t>
            </w:r>
          </w:p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/>
                <w:sz w:val="20"/>
                <w:szCs w:val="20"/>
              </w:rPr>
              <w:t>UWAGA:</w:t>
            </w:r>
            <w:r w:rsidRPr="001A32C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1A32C6">
              <w:rPr>
                <w:rFonts w:ascii="Century Gothic" w:hAnsi="Century Gothic" w:cs="Arial"/>
                <w:i/>
                <w:sz w:val="20"/>
                <w:szCs w:val="20"/>
              </w:rPr>
              <w:t>po stronie Wykonawcy wszystkie ewentualne prace i czynności projektowe (w tym dokonanie uzgodnień z projektantem szpitala) i wykonawcze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Wymagana moc przyłączeniowa zasilania energetycznego [kVA]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1A32C6">
              <w:rPr>
                <w:rFonts w:ascii="Century Gothic" w:eastAsia="Calibri" w:hAnsi="Century Gothic" w:cs="Arial"/>
                <w:sz w:val="16"/>
                <w:szCs w:val="16"/>
              </w:rPr>
              <w:t>Najmniejsza wartość – 5 pkt.</w:t>
            </w:r>
          </w:p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eastAsia="Calibri" w:hAnsi="Century Gothic" w:cs="Arial"/>
                <w:sz w:val="16"/>
                <w:szCs w:val="16"/>
              </w:rPr>
              <w:t>Inne – proporcjonalnie mniej</w:t>
            </w:r>
          </w:p>
        </w:tc>
      </w:tr>
      <w:tr w:rsidR="00743FEF" w:rsidRPr="001A32C6" w:rsidTr="001C5B7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  <w:szCs w:val="20"/>
              </w:rPr>
              <w:t xml:space="preserve">Wykonawca gwarantuje, że jego urządzenie już po oddaniu do eksploatacji nie będzie wymagało prowadzenia przez Zamawiającego dodatkowych instalacji i </w:t>
            </w:r>
            <w:r w:rsidRPr="001A32C6">
              <w:rPr>
                <w:rFonts w:ascii="Century Gothic" w:hAnsi="Century Gothic" w:cs="Arial"/>
                <w:bCs/>
                <w:iCs/>
                <w:sz w:val="20"/>
                <w:szCs w:val="20"/>
              </w:rPr>
              <w:lastRenderedPageBreak/>
              <w:t>innych prac związanych z eksploatacją urządzenia.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Ciężar całego systemu [kg] z rozbiciem na najbardziej istotne elementy składowe</w:t>
            </w:r>
          </w:p>
          <w:p w:rsidR="00743FEF" w:rsidRPr="001A32C6" w:rsidRDefault="00743FEF" w:rsidP="00743FEF">
            <w:pPr>
              <w:snapToGrid w:val="0"/>
              <w:spacing w:line="288" w:lineRule="auto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UWAGA – Wykonawca gwarantuje jednocześnie, że masa systemu nie wpłynie na dopuszczalne obciążenie konstrukcji obiektu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Warunki klimatyczne wymagane podczas pracy urządzenia:</w:t>
            </w:r>
          </w:p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zakres temperatur [0C]</w:t>
            </w:r>
          </w:p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zakres wilgotności [%]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96BC8" w:rsidRPr="00196BC8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96BC8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96BC8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</w:pPr>
            <w:r w:rsidRPr="00196BC8"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  <w:t>Dopuszczalne zmiany warunków klimatycznych podczas pracy:</w:t>
            </w:r>
          </w:p>
          <w:p w:rsidR="00743FEF" w:rsidRPr="00196BC8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</w:pPr>
            <w:r w:rsidRPr="00196BC8"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  <w:t>temperatura [0C/</w:t>
            </w:r>
            <w:proofErr w:type="spellStart"/>
            <w:r w:rsidRPr="00196BC8"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  <w:t>godz</w:t>
            </w:r>
            <w:proofErr w:type="spellEnd"/>
            <w:r w:rsidRPr="00196BC8"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  <w:t>]</w:t>
            </w:r>
          </w:p>
          <w:p w:rsidR="00743FEF" w:rsidRPr="00196BC8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</w:pPr>
            <w:r w:rsidRPr="00196BC8"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  <w:t xml:space="preserve">zakres wilgotności [% / </w:t>
            </w:r>
            <w:proofErr w:type="spellStart"/>
            <w:r w:rsidRPr="00196BC8"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  <w:t>godz</w:t>
            </w:r>
            <w:proofErr w:type="spellEnd"/>
            <w:r w:rsidRPr="00196BC8">
              <w:rPr>
                <w:rFonts w:ascii="Century Gothic" w:hAnsi="Century Gothic" w:cs="Arial"/>
                <w:bCs/>
                <w:iCs/>
                <w:strike/>
                <w:color w:val="FF0000"/>
                <w:sz w:val="20"/>
              </w:rPr>
              <w:t>]]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96BC8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trike/>
                <w:color w:val="FF0000"/>
                <w:sz w:val="20"/>
                <w:szCs w:val="20"/>
              </w:rPr>
            </w:pPr>
            <w:r w:rsidRPr="00196BC8">
              <w:rPr>
                <w:rFonts w:ascii="Century Gothic" w:hAnsi="Century Gothic" w:cs="Arial"/>
                <w:strike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96BC8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96BC8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  <w:r w:rsidRPr="00196BC8">
              <w:rPr>
                <w:rFonts w:ascii="Century Gothic" w:hAnsi="Century Gothic"/>
                <w:strike/>
                <w:color w:val="FF0000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/>
                <w:bCs/>
                <w:iCs/>
                <w:sz w:val="20"/>
              </w:rPr>
              <w:t>PRACE PROJEKTOWE I INSTALACYJNE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 cenie oferty – niezbędne prace instalacyjne i adaptacyjne (opracowanie projektów i realizacja), oraz dokumentacja – konieczne do odbioru i dopuszczenia do eksploatacji pracowni oraz aparatu przez uprawnione instytucje.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Wykonawca dostosuje istniejącą i wykona (w razie wystąpienia takiej potrzeby) nową niezbędną instalację elektryczną, teletechniczną oraz inne niezbędne instalacje do prawidłowego zamontowania, uruchomienia i użytkowania urządzenia, jak również wykona wszystkie wynikające z tego dostosowania </w:t>
            </w:r>
            <w:r>
              <w:rPr>
                <w:rFonts w:ascii="Century Gothic" w:hAnsi="Century Gothic" w:cs="Arial"/>
                <w:bCs/>
                <w:iCs/>
                <w:sz w:val="20"/>
              </w:rPr>
              <w:t>prace.</w:t>
            </w: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Integracja istniejącej lub w razie potrzeby adaptacja instalacji wentylacyjnej i klimatyzacyjnej gwarantującej utrzymywanie wymaganej przez producenta temperatury i wilgotności (dotyczy wszystkich pomieszczeń adaptowanego obszaru, tj. pomieszczenia badań, sterownie, maszynownie, pomieszczenia dla personelu i pacjentów).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Pełna dokumentacja powykonawcza zawierająca dokumentację architektoniczną, budowlaną, instalacyjną - w tym informacje elektryczne i teletechniczne.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Instalacja aparatu oraz wykonanie wszelkich prac adaptacyjnych we wskazanych przez Zamawiającego pomieszczeniach wg </w:t>
            </w: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lastRenderedPageBreak/>
              <w:t>odrębnych uzgodnień z użytkownikiem i pod jego nadzorem. Przed oddaniem do eksploatacji – przeprowadzenie testów oddanie do eksploatacji w pełnej funkcjonalności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Wykonawca jest odpowiedzialny za realizację całokształtu prac adaptacyjnych i instalacyjnych przy współpracy z inspektorem nadzoru Zamawiającego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 cenie oferty – prace porządkowe po instalacji, odbiór zbędnych opakowań, substancji szkodliwych (o ile występują), naprawa szkód (o ile wystąpią podczas dostawy i montażu)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43FEF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 obrębie pomieszczeń i ich otoczeniu – przygotowanie i odpowiednie zabezpieczenie dróg transportu, otworów montażowych oraz innych niezbędnych obiektów i czynności związanych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EF" w:rsidRPr="001A32C6" w:rsidRDefault="00743FEF" w:rsidP="00743FEF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86BDE" w:rsidRPr="001A32C6" w:rsidRDefault="00386BDE" w:rsidP="004E2C20">
      <w:pPr>
        <w:spacing w:line="288" w:lineRule="auto"/>
        <w:rPr>
          <w:rFonts w:ascii="Century Gothic" w:hAnsi="Century Gothic"/>
        </w:rPr>
      </w:pPr>
    </w:p>
    <w:p w:rsidR="007801F5" w:rsidRPr="001A32C6" w:rsidRDefault="00D1194B" w:rsidP="004E2C20">
      <w:pPr>
        <w:spacing w:line="288" w:lineRule="auto"/>
        <w:rPr>
          <w:rFonts w:ascii="Century Gothic" w:hAnsi="Century Gothic"/>
          <w:sz w:val="20"/>
          <w:szCs w:val="20"/>
        </w:rPr>
      </w:pPr>
      <w:r w:rsidRPr="001A32C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WARUNKI GWARANCJI I SERWISU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5"/>
        <w:gridCol w:w="4536"/>
        <w:gridCol w:w="2835"/>
      </w:tblGrid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1A32C6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1A32C6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parametr wymagany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parametr oferowany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ocena pkt.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Okres gwarancji dla wszystkich głównych składników oferty oraz współpracujących z nimi urządzeń  [liczba miesięcy]</w:t>
            </w:r>
            <w:r w:rsidRPr="001A32C6"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  <w:t>Zamawiający zastrzega, że okres rękojmi musi być równy okresowi gwarancji.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min. 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  <w:t>więcej niż 72 miesiące – 30 pkt.</w:t>
            </w:r>
          </w:p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  <w:t>od 48 do 72 miesięcy – 5 pkt.</w:t>
            </w:r>
          </w:p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  <w:t xml:space="preserve">mniej niż 48 miesięcy – 1 pkt. </w:t>
            </w:r>
          </w:p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Gwarancja produkcji części zamiennych [liczba lat] – min. 8 lat (peryferyjny sprzęt komputerowy – min. 5 lat)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Przedłużenie okresu gwarancji o każdy dzień trwającej naprawy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WARUNKI SERWISU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1A3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Zdalna diagnostyka przez chronione łącze z możliwością rejestracji i odczytu online rejestrów błędów, oraz monitorowaniem systemu (uwaga – całość ewentualnych prac i wyposażenia sprzętowego, które będzie służyło tej funkcjonalności po stronie wykonawcy)</w:t>
            </w:r>
          </w:p>
          <w:p w:rsidR="003671A3" w:rsidRDefault="003671A3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:rsidR="004E2C20" w:rsidRPr="003671A3" w:rsidRDefault="003671A3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671A3">
              <w:rPr>
                <w:rFonts w:ascii="Century Gothic" w:eastAsia="Times New Roman" w:hAnsi="Century Gothic" w:cs="Arial"/>
                <w:color w:val="FF0000"/>
                <w:sz w:val="16"/>
                <w:szCs w:val="16"/>
                <w:lang w:eastAsia="pl-PL"/>
              </w:rPr>
              <w:t xml:space="preserve">Uwaga - </w:t>
            </w:r>
            <w:r w:rsidRPr="003671A3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wymóg nie dotyczy </w:t>
            </w:r>
            <w:proofErr w:type="spellStart"/>
            <w:r w:rsidRPr="003671A3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wstrzykiwacza</w:t>
            </w:r>
            <w:proofErr w:type="spellEnd"/>
            <w:r w:rsidRPr="003671A3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kontrastu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1F" w:rsidRPr="0010181F" w:rsidRDefault="004E2C20" w:rsidP="007376E7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Czas reakcji (dotyczy także reakcji zdalnej): „przyjęte zgłoszenie – podjęta naprawa” =&lt; 24 [godz.]</w:t>
            </w:r>
            <w:r w:rsidR="0010181F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E6" w:rsidRDefault="004E2C20" w:rsidP="000573E6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Możliwość zgłoszeń 24h/dobę, 365 dni/rok </w:t>
            </w:r>
          </w:p>
          <w:p w:rsidR="004E2C20" w:rsidRPr="001A32C6" w:rsidRDefault="000573E6" w:rsidP="000573E6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0573E6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pl-PL"/>
              </w:rPr>
              <w:t xml:space="preserve">Zamawiający dopuszcza możliwość zgłoszeń </w:t>
            </w:r>
            <w:r w:rsidRPr="000573E6"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  <w:t>w godzinach 8-21.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C7586C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pl-PL"/>
              </w:rPr>
              <w:t xml:space="preserve">Tak, </w:t>
            </w:r>
            <w:r w:rsidR="000573E6" w:rsidRPr="00C7586C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Wymiana każdego podzespołu na nowy po pierwszej  nieskutecznej próbie jego naprawy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Zakończenie działań serwisowych – najpóźniej w czasie nie dłuższym niż 3 dni roboczych od dnia zgłoszenia awarii,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a w przypadku konieczności importu części zamiennych, nie dłuższym niż 7 dni roboczych od dnia zgłoszenia awarii.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Aparat/y jest pozbawiony haseł, kodów, blokad serwisowych, itp., które po upływie gwarancji utrudniałyby właścicielowi dostęp do opcji serwisowych lub naprawę aparatu przez inny niż Wykonawca umowy podmiot, w przypadku nie korzystania przez zamawiającego z serwisu pogwarancyjnego Wykonawcy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Uwaga - należy przewidzieć podstawowe szkolenia w trakcie dostawy i instalacji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urządzenia oraz drugą serię szkoleń w trakcie uruchamiania pracowni (termin poda pisemnie Zamawiający z min. 2 tygodniowym wyprzedzeniem).</w:t>
            </w:r>
          </w:p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Ponadto - obowiązek stałego wsparcia aplikacyjnego w początkowym (do 6  -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ciu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miesięcy po oddaniu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pracownii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do eksploatacji) okresie pracy urządzeń (dodatkowe szkolenie, dodatkowa grupa osób, konsultacje, itp.)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Szkolenia dla personelu  medycznego z zakresu obsługi urządzenia (min. 2 osoby dla szkolenia podstawowego oraz min. 10 osób w trakcie uruchamiania pracowni - z możliwością podziału i szkolenia w mniejszych podgrupach)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Szkolenia dla personelu technicznego (min. 1 osoba dla wszystkich etapów szkoleń) z zakresu podstawowej diagnostyki stanu technicznego i wykonywania podstawowych czynności konserwacyjnych, naprawczych i przeglądowych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Szkolenia dla informatyków (min. 1 osoba dla wszystkich etapów szkoleń) z zakresu podstawowej konfiguracji i diagnostyki elementów komunikacji sieciowej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DOKUMENTACJA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Dokumentacja (lub tzw. lista kontrolna zawierająca wykaz części i czynności) dotycząca przeglądów technicznych w języku polskim (dostarczona przy dostawie)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UWAGA - dokumentacja musi zapewnić co najmniej pełną diagnostykę urządzenia, wykonywanie drobnych napraw, regulacji,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kalibracji, oraz przeglądów okresowych w standardzie wymaganym przez producenta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Instrukcja konserwacji, mycia, dezynfekcji i sterylizacji dla poszczególnych elementów aparatów.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Możliwość mycia i dezynfekcji poszczególnych elementów aparatów w oparciu o przedstawione przez wykonawcę zalecane preparaty myjące i dezynfekujące.</w:t>
            </w:r>
          </w:p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6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  <w:p w:rsidR="001A32C6" w:rsidRPr="001A32C6" w:rsidRDefault="001A32C6" w:rsidP="001A32C6">
            <w:pP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:rsidR="001A32C6" w:rsidRPr="001A32C6" w:rsidRDefault="001A32C6" w:rsidP="001A32C6">
            <w:pP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:rsidR="004E2C20" w:rsidRPr="001A32C6" w:rsidRDefault="004E2C20" w:rsidP="001A32C6">
            <w:pP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:rsidR="007801F5" w:rsidRPr="001A32C6" w:rsidRDefault="007801F5" w:rsidP="004E2C20">
      <w:pPr>
        <w:spacing w:line="288" w:lineRule="auto"/>
        <w:rPr>
          <w:rFonts w:ascii="Century Gothic" w:hAnsi="Century Gothic"/>
        </w:rPr>
      </w:pPr>
    </w:p>
    <w:p w:rsidR="007801F5" w:rsidRPr="001A32C6" w:rsidRDefault="007801F5" w:rsidP="004E2C20">
      <w:pPr>
        <w:spacing w:line="288" w:lineRule="auto"/>
        <w:rPr>
          <w:rFonts w:ascii="Century Gothic" w:hAnsi="Century Gothic"/>
        </w:rPr>
      </w:pPr>
    </w:p>
    <w:p w:rsidR="007801F5" w:rsidRPr="001A32C6" w:rsidRDefault="007801F5" w:rsidP="004E2C20">
      <w:pPr>
        <w:spacing w:line="288" w:lineRule="auto"/>
        <w:rPr>
          <w:rFonts w:ascii="Century Gothic" w:hAnsi="Century Gothic"/>
        </w:rPr>
      </w:pPr>
    </w:p>
    <w:sectPr w:rsidR="007801F5" w:rsidRPr="001A32C6" w:rsidSect="00AB747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F3" w:rsidRDefault="005E5AF3" w:rsidP="008D204E">
      <w:pPr>
        <w:spacing w:after="0" w:line="240" w:lineRule="auto"/>
      </w:pPr>
      <w:r>
        <w:separator/>
      </w:r>
    </w:p>
  </w:endnote>
  <w:endnote w:type="continuationSeparator" w:id="0">
    <w:p w:rsidR="005E5AF3" w:rsidRDefault="005E5AF3" w:rsidP="008D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522850"/>
      <w:docPartObj>
        <w:docPartGallery w:val="Page Numbers (Bottom of Page)"/>
        <w:docPartUnique/>
      </w:docPartObj>
    </w:sdtPr>
    <w:sdtEndPr/>
    <w:sdtContent>
      <w:p w:rsidR="001C5B70" w:rsidRDefault="001C5B70" w:rsidP="00795A84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1C5B70" w:rsidRDefault="001C5B70" w:rsidP="00795A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1A1">
          <w:rPr>
            <w:noProof/>
          </w:rPr>
          <w:t>21</w:t>
        </w:r>
        <w:r>
          <w:fldChar w:fldCharType="end"/>
        </w:r>
      </w:p>
      <w:p w:rsidR="001C5B70" w:rsidRDefault="005E5AF3">
        <w:pPr>
          <w:pStyle w:val="Stopka"/>
          <w:jc w:val="right"/>
        </w:pPr>
      </w:p>
    </w:sdtContent>
  </w:sdt>
  <w:p w:rsidR="001C5B70" w:rsidRDefault="001C5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F3" w:rsidRDefault="005E5AF3" w:rsidP="008D204E">
      <w:pPr>
        <w:spacing w:after="0" w:line="240" w:lineRule="auto"/>
      </w:pPr>
      <w:r>
        <w:separator/>
      </w:r>
    </w:p>
  </w:footnote>
  <w:footnote w:type="continuationSeparator" w:id="0">
    <w:p w:rsidR="005E5AF3" w:rsidRDefault="005E5AF3" w:rsidP="008D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70" w:rsidRDefault="001C5B70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105F6C1C" wp14:editId="37C32698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B70" w:rsidRPr="00181303" w:rsidRDefault="001C5B70" w:rsidP="00795A84">
    <w:pPr>
      <w:tabs>
        <w:tab w:val="center" w:pos="4536"/>
        <w:tab w:val="right" w:pos="14040"/>
      </w:tabs>
      <w:spacing w:after="0" w:line="240" w:lineRule="auto"/>
      <w:ind w:left="11057" w:hanging="11057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bCs/>
        <w:sz w:val="20"/>
        <w:lang w:eastAsia="pl-PL"/>
      </w:rPr>
      <w:t>NSSU.DFP.271.28.2018.BM</w:t>
    </w:r>
    <w:r>
      <w:rPr>
        <w:rFonts w:ascii="Garamond" w:eastAsia="Times New Roman" w:hAnsi="Garamond"/>
        <w:lang w:eastAsia="pl-PL"/>
      </w:rPr>
      <w:tab/>
    </w:r>
    <w:r>
      <w:rPr>
        <w:rFonts w:ascii="Garamond" w:eastAsia="Times New Roman" w:hAnsi="Garamond"/>
        <w:lang w:eastAsia="pl-PL"/>
      </w:rPr>
      <w:tab/>
    </w:r>
    <w:r w:rsidRPr="00181303">
      <w:rPr>
        <w:rFonts w:ascii="Garamond" w:eastAsia="Times New Roman" w:hAnsi="Garamond"/>
        <w:lang w:eastAsia="pl-PL"/>
      </w:rPr>
      <w:t>Załącznik nr 1a do specyfikacji</w:t>
    </w:r>
  </w:p>
  <w:p w:rsidR="001C5B70" w:rsidRPr="00795A84" w:rsidRDefault="001C5B70" w:rsidP="00795A84">
    <w:pPr>
      <w:autoSpaceDN w:val="0"/>
      <w:spacing w:after="0" w:line="240" w:lineRule="auto"/>
      <w:ind w:firstLine="11057"/>
      <w:rPr>
        <w:rFonts w:ascii="Century Gothic" w:eastAsia="Times New Roman" w:hAnsi="Century Gothic"/>
        <w:b/>
        <w:kern w:val="3"/>
        <w:sz w:val="20"/>
        <w:szCs w:val="20"/>
        <w:lang w:eastAsia="zh-CN"/>
      </w:rPr>
    </w:pPr>
    <w:r w:rsidRPr="00181303">
      <w:rPr>
        <w:rFonts w:ascii="Garamond" w:eastAsia="Times New Roman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983229"/>
    <w:multiLevelType w:val="hybridMultilevel"/>
    <w:tmpl w:val="1F369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3C9"/>
    <w:multiLevelType w:val="hybridMultilevel"/>
    <w:tmpl w:val="5470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F4A4C"/>
    <w:multiLevelType w:val="hybridMultilevel"/>
    <w:tmpl w:val="4E081BC4"/>
    <w:lvl w:ilvl="0" w:tplc="1902D0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09"/>
    <w:rsid w:val="000573E6"/>
    <w:rsid w:val="00080A09"/>
    <w:rsid w:val="00090ADF"/>
    <w:rsid w:val="0010181F"/>
    <w:rsid w:val="001206B7"/>
    <w:rsid w:val="00147FC4"/>
    <w:rsid w:val="00165107"/>
    <w:rsid w:val="00196BC8"/>
    <w:rsid w:val="001A32C6"/>
    <w:rsid w:val="001C5B70"/>
    <w:rsid w:val="00205766"/>
    <w:rsid w:val="00247229"/>
    <w:rsid w:val="003176A2"/>
    <w:rsid w:val="00334FBD"/>
    <w:rsid w:val="003461A1"/>
    <w:rsid w:val="003671A3"/>
    <w:rsid w:val="00386BDE"/>
    <w:rsid w:val="003A1CD2"/>
    <w:rsid w:val="003B3D46"/>
    <w:rsid w:val="003F6A7A"/>
    <w:rsid w:val="004C22A6"/>
    <w:rsid w:val="004E2C20"/>
    <w:rsid w:val="004F1859"/>
    <w:rsid w:val="005B2468"/>
    <w:rsid w:val="005E5AF3"/>
    <w:rsid w:val="005F02E7"/>
    <w:rsid w:val="0067095C"/>
    <w:rsid w:val="007376E7"/>
    <w:rsid w:val="00743FEF"/>
    <w:rsid w:val="007801F5"/>
    <w:rsid w:val="00795A84"/>
    <w:rsid w:val="00875E1D"/>
    <w:rsid w:val="0088364D"/>
    <w:rsid w:val="008D204E"/>
    <w:rsid w:val="00941FA7"/>
    <w:rsid w:val="00971948"/>
    <w:rsid w:val="009F1961"/>
    <w:rsid w:val="00A138B6"/>
    <w:rsid w:val="00A21E9B"/>
    <w:rsid w:val="00AB7475"/>
    <w:rsid w:val="00B322E5"/>
    <w:rsid w:val="00C05BD4"/>
    <w:rsid w:val="00C7586C"/>
    <w:rsid w:val="00CB37BE"/>
    <w:rsid w:val="00D03B01"/>
    <w:rsid w:val="00D05880"/>
    <w:rsid w:val="00D1194B"/>
    <w:rsid w:val="00D54DF6"/>
    <w:rsid w:val="00E718E1"/>
    <w:rsid w:val="00F43407"/>
    <w:rsid w:val="00F500F1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320E"/>
  <w15:docId w15:val="{0883C809-C8C2-4AD5-AEDC-B5700F97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475"/>
  </w:style>
  <w:style w:type="paragraph" w:styleId="Nagwek1">
    <w:name w:val="heading 1"/>
    <w:basedOn w:val="Normalny"/>
    <w:next w:val="Normalny"/>
    <w:link w:val="Nagwek1Znak"/>
    <w:qFormat/>
    <w:rsid w:val="008D204E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D204E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204E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204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D204E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475"/>
  </w:style>
  <w:style w:type="paragraph" w:styleId="Stopka">
    <w:name w:val="footer"/>
    <w:basedOn w:val="Normalny"/>
    <w:link w:val="StopkaZnak"/>
    <w:uiPriority w:val="99"/>
    <w:unhideWhenUsed/>
    <w:rsid w:val="00A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475"/>
  </w:style>
  <w:style w:type="paragraph" w:styleId="Tekstdymka">
    <w:name w:val="Balloon Text"/>
    <w:basedOn w:val="Normalny"/>
    <w:link w:val="TekstdymkaZnak"/>
    <w:uiPriority w:val="99"/>
    <w:semiHidden/>
    <w:unhideWhenUsed/>
    <w:rsid w:val="008D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4E"/>
    <w:rPr>
      <w:rFonts w:ascii="Tahoma" w:hAnsi="Tahoma" w:cs="Tahoma"/>
      <w:sz w:val="16"/>
      <w:szCs w:val="16"/>
    </w:rPr>
  </w:style>
  <w:style w:type="paragraph" w:customStyle="1" w:styleId="Skrconyadreszwrotny">
    <w:name w:val="Skrócony adres zwrotny"/>
    <w:basedOn w:val="Normalny"/>
    <w:rsid w:val="008D20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D2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D2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D204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D204E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D204E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204E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8D204E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customStyle="1" w:styleId="Zawartotabeli">
    <w:name w:val="Zawartość tabeli"/>
    <w:basedOn w:val="Normalny"/>
    <w:rsid w:val="008D204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3750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Magdalena Leśniak</cp:lastModifiedBy>
  <cp:revision>3</cp:revision>
  <dcterms:created xsi:type="dcterms:W3CDTF">2018-12-21T10:30:00Z</dcterms:created>
  <dcterms:modified xsi:type="dcterms:W3CDTF">2018-12-21T10:43:00Z</dcterms:modified>
</cp:coreProperties>
</file>