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25" w:rsidRPr="00E462FE" w:rsidRDefault="001C1FB3">
      <w:pPr>
        <w:widowControl/>
        <w:autoSpaceDN w:val="0"/>
        <w:spacing w:line="288" w:lineRule="auto"/>
        <w:jc w:val="center"/>
        <w:textAlignment w:val="baseline"/>
        <w:rPr>
          <w:rFonts w:ascii="Century Gothic" w:hAnsi="Century Gothic"/>
          <w:b/>
          <w:kern w:val="3"/>
          <w:sz w:val="22"/>
          <w:szCs w:val="22"/>
          <w:lang w:eastAsia="zh-CN"/>
        </w:rPr>
      </w:pPr>
      <w:r w:rsidRPr="00E462FE">
        <w:rPr>
          <w:rFonts w:ascii="Century Gothic" w:hAnsi="Century Gothic"/>
          <w:b/>
          <w:kern w:val="3"/>
          <w:sz w:val="22"/>
          <w:szCs w:val="22"/>
          <w:lang w:eastAsia="zh-CN"/>
        </w:rPr>
        <w:t>OPIS PRZEDMIOTU ZAMÓWIENIA</w:t>
      </w:r>
    </w:p>
    <w:p w:rsidR="002D2A25" w:rsidRPr="00E462FE" w:rsidRDefault="00430B82" w:rsidP="00A307E5">
      <w:pPr>
        <w:widowControl/>
        <w:autoSpaceDN w:val="0"/>
        <w:spacing w:line="288" w:lineRule="auto"/>
        <w:jc w:val="center"/>
        <w:textAlignment w:val="baseline"/>
        <w:rPr>
          <w:rFonts w:ascii="Century Gothic" w:hAnsi="Century Gothic" w:cs="Calibri"/>
          <w:b/>
          <w:sz w:val="22"/>
          <w:szCs w:val="22"/>
        </w:rPr>
      </w:pPr>
      <w:r w:rsidRPr="00E462FE">
        <w:rPr>
          <w:rFonts w:ascii="Century Gothic" w:hAnsi="Century Gothic" w:cs="Calibri"/>
          <w:b/>
          <w:bCs/>
          <w:kern w:val="36"/>
          <w:sz w:val="22"/>
          <w:szCs w:val="22"/>
          <w:lang w:eastAsia="pl-PL"/>
        </w:rPr>
        <w:t>Dostawa, instalacja i uruchomienie aparatu rezonansu magnetycznego dla Zakładu Diagnostyki Obrazowej CUMRiK, zlokalizowanego w budynku przy ul. Kopernika 50 w Krakowie, oraz zapewnienie dostępu do aparatu zastępczego na cały okres prowadzenia inwestycji do momentu odbioru i uruchomienia nowego</w:t>
      </w:r>
      <w:r w:rsidR="00A307E5" w:rsidRPr="00E462FE">
        <w:rPr>
          <w:rFonts w:ascii="Century Gothic" w:hAnsi="Century Gothic" w:cs="Calibri"/>
          <w:b/>
          <w:bCs/>
          <w:kern w:val="36"/>
          <w:sz w:val="22"/>
          <w:szCs w:val="22"/>
          <w:lang w:eastAsia="pl-PL"/>
        </w:rPr>
        <w:t xml:space="preserve"> aparatu</w:t>
      </w:r>
      <w:r w:rsidRPr="00E462FE">
        <w:rPr>
          <w:rFonts w:ascii="Century Gothic" w:hAnsi="Century Gothic" w:cs="Calibri"/>
          <w:b/>
          <w:sz w:val="22"/>
          <w:szCs w:val="22"/>
        </w:rPr>
        <w:t>.</w:t>
      </w:r>
    </w:p>
    <w:p w:rsidR="006C0E80" w:rsidRPr="00E462FE" w:rsidRDefault="006C0E80" w:rsidP="006C0E80">
      <w:pPr>
        <w:widowControl/>
        <w:autoSpaceDN w:val="0"/>
        <w:spacing w:line="288" w:lineRule="auto"/>
        <w:textAlignment w:val="baseline"/>
        <w:rPr>
          <w:rFonts w:ascii="Century Gothic" w:hAnsi="Century Gothic" w:cs="Calibri"/>
          <w:b/>
          <w:sz w:val="22"/>
          <w:szCs w:val="22"/>
        </w:rPr>
      </w:pPr>
    </w:p>
    <w:p w:rsidR="008C7BAD" w:rsidRPr="00E462FE" w:rsidRDefault="008C7BAD" w:rsidP="006C0E80">
      <w:pPr>
        <w:widowControl/>
        <w:autoSpaceDN w:val="0"/>
        <w:spacing w:line="288" w:lineRule="auto"/>
        <w:textAlignment w:val="baseline"/>
        <w:rPr>
          <w:rFonts w:ascii="Century Gothic" w:hAnsi="Century Gothic" w:cs="Calibri"/>
          <w:b/>
          <w:sz w:val="22"/>
          <w:szCs w:val="22"/>
        </w:rPr>
      </w:pPr>
      <w:r w:rsidRPr="00E462FE">
        <w:rPr>
          <w:rFonts w:ascii="Century Gothic" w:hAnsi="Century Gothic" w:cs="Calibri"/>
          <w:b/>
          <w:sz w:val="22"/>
          <w:szCs w:val="22"/>
          <w:highlight w:val="green"/>
        </w:rPr>
        <w:t>Po odpowiedziach i zmianach</w:t>
      </w:r>
    </w:p>
    <w:p w:rsidR="00430B82" w:rsidRPr="00E462FE" w:rsidRDefault="00430B82">
      <w:pPr>
        <w:widowControl/>
        <w:autoSpaceDN w:val="0"/>
        <w:spacing w:line="288" w:lineRule="auto"/>
        <w:textAlignment w:val="baseline"/>
        <w:rPr>
          <w:rFonts w:ascii="Century Gothic" w:hAnsi="Century Gothic"/>
          <w:b/>
          <w:kern w:val="3"/>
          <w:sz w:val="20"/>
          <w:szCs w:val="20"/>
          <w:lang w:eastAsia="zh-CN"/>
        </w:rPr>
      </w:pPr>
    </w:p>
    <w:p w:rsidR="002D2A25" w:rsidRPr="00E462FE" w:rsidRDefault="001C1FB3">
      <w:pPr>
        <w:widowControl/>
        <w:autoSpaceDN w:val="0"/>
        <w:spacing w:line="288" w:lineRule="auto"/>
        <w:textAlignment w:val="baseline"/>
        <w:rPr>
          <w:rFonts w:ascii="Century Gothic" w:hAnsi="Century Gothic"/>
          <w:kern w:val="3"/>
          <w:sz w:val="18"/>
          <w:szCs w:val="18"/>
          <w:lang w:eastAsia="zh-CN"/>
        </w:rPr>
      </w:pPr>
      <w:r w:rsidRPr="00E462FE">
        <w:rPr>
          <w:rFonts w:ascii="Century Gothic" w:hAnsi="Century Gothic"/>
          <w:kern w:val="3"/>
          <w:sz w:val="18"/>
          <w:szCs w:val="18"/>
          <w:lang w:eastAsia="zh-CN"/>
        </w:rPr>
        <w:t>Uwagi i objaśnienia:</w:t>
      </w:r>
    </w:p>
    <w:p w:rsidR="002D2A25" w:rsidRPr="00E462FE" w:rsidRDefault="002D2A25">
      <w:pPr>
        <w:widowControl/>
        <w:autoSpaceDN w:val="0"/>
        <w:spacing w:line="288" w:lineRule="auto"/>
        <w:textAlignment w:val="baseline"/>
        <w:rPr>
          <w:rFonts w:ascii="Century Gothic" w:hAnsi="Century Gothic"/>
          <w:kern w:val="3"/>
          <w:sz w:val="18"/>
          <w:szCs w:val="18"/>
          <w:lang w:eastAsia="zh-CN"/>
        </w:rPr>
      </w:pPr>
    </w:p>
    <w:p w:rsidR="002D2A25" w:rsidRPr="00E462F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E462FE">
        <w:rPr>
          <w:rFonts w:ascii="Century Gothic" w:hAnsi="Century Gothic"/>
          <w:kern w:val="3"/>
          <w:sz w:val="18"/>
          <w:szCs w:val="18"/>
          <w:lang w:eastAsia="zh-CN"/>
        </w:rPr>
        <w:t>Parametry określone jako „tak” są parametrami granicznymi. Udzielenie odpowiedzi „nie”  lub innej nie stanowiącej jednoznacznego potwierdzenia spełniania warunku będzie skutkowało odrzuceniem oferty.</w:t>
      </w:r>
    </w:p>
    <w:p w:rsidR="002D2A25" w:rsidRPr="00E462F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E462FE">
        <w:rPr>
          <w:rFonts w:ascii="Century Gothic" w:hAnsi="Century Gothic"/>
          <w:kern w:val="3"/>
          <w:sz w:val="18"/>
          <w:szCs w:val="18"/>
          <w:lang w:eastAsia="zh-CN"/>
        </w:rPr>
        <w:t>Parametry o określonych warunkach liczbowych ( „=&gt;”  lub „&lt;=” ) są warunkami granicznymi, których niespełnienie spowoduje odrzucenie oferty. Wartość podana przy w/w oznaczeniach oznacza wartość wymaganą.</w:t>
      </w:r>
    </w:p>
    <w:p w:rsidR="002D2A25" w:rsidRPr="00E462F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E462FE">
        <w:rPr>
          <w:rFonts w:ascii="Century Gothic" w:hAnsi="Century Gothic"/>
          <w:kern w:val="3"/>
          <w:sz w:val="18"/>
          <w:szCs w:val="18"/>
          <w:lang w:eastAsia="zh-CN"/>
        </w:rPr>
        <w:t>Wykonawca zobowiązany jest do podania parametrów w jednostkach wskazanych w niniejszym opisie.</w:t>
      </w:r>
    </w:p>
    <w:p w:rsidR="002D2A25" w:rsidRPr="00E462FE" w:rsidRDefault="001C1FB3">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E462FE">
        <w:rPr>
          <w:rFonts w:ascii="Century Gothic" w:hAnsi="Century Gothic"/>
          <w:kern w:val="3"/>
          <w:sz w:val="18"/>
          <w:szCs w:val="18"/>
          <w:lang w:eastAsia="zh-CN"/>
        </w:rPr>
        <w:t xml:space="preserve">Wykonawca gwarantuje niniejszym, że sprzęt jest fabrycznie nowy (rok produkcji: </w:t>
      </w:r>
      <w:r w:rsidR="00A372BA" w:rsidRPr="00E462FE">
        <w:rPr>
          <w:rFonts w:ascii="Century Gothic" w:hAnsi="Century Gothic"/>
          <w:kern w:val="3"/>
          <w:sz w:val="18"/>
          <w:szCs w:val="18"/>
          <w:lang w:eastAsia="zh-CN"/>
        </w:rPr>
        <w:t>nie wcześniej niż 2018</w:t>
      </w:r>
      <w:r w:rsidRPr="00E462FE">
        <w:rPr>
          <w:rFonts w:ascii="Century Gothic" w:hAnsi="Century Gothic"/>
          <w:kern w:val="3"/>
          <w:sz w:val="18"/>
          <w:szCs w:val="18"/>
          <w:lang w:eastAsia="zh-CN"/>
        </w:rPr>
        <w:t>), nieużywany, kompletny i do jego uruchomienia oraz stosowania zgodnie z przeznaczeniem nie jest konieczny zakup dodatkowych elementów i akcesoriów.</w:t>
      </w:r>
    </w:p>
    <w:p w:rsidR="0000090A" w:rsidRPr="00E462FE" w:rsidRDefault="0000090A">
      <w:pPr>
        <w:widowControl/>
        <w:numPr>
          <w:ilvl w:val="0"/>
          <w:numId w:val="17"/>
        </w:numPr>
        <w:autoSpaceDN w:val="0"/>
        <w:spacing w:line="288" w:lineRule="auto"/>
        <w:jc w:val="both"/>
        <w:textAlignment w:val="baseline"/>
        <w:rPr>
          <w:rFonts w:ascii="Century Gothic" w:hAnsi="Century Gothic"/>
          <w:kern w:val="3"/>
          <w:sz w:val="18"/>
          <w:szCs w:val="18"/>
          <w:lang w:eastAsia="zh-CN"/>
        </w:rPr>
      </w:pPr>
      <w:r w:rsidRPr="00E462FE">
        <w:rPr>
          <w:rFonts w:ascii="Century Gothic" w:hAnsi="Century Gothic"/>
          <w:kern w:val="3"/>
          <w:sz w:val="18"/>
          <w:szCs w:val="18"/>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D2A25" w:rsidRPr="00E462FE" w:rsidRDefault="002D2A25">
      <w:pPr>
        <w:widowControl/>
        <w:autoSpaceDN w:val="0"/>
        <w:spacing w:line="288" w:lineRule="auto"/>
        <w:textAlignment w:val="baseline"/>
        <w:rPr>
          <w:rFonts w:ascii="Century Gothic" w:hAnsi="Century Gothic"/>
          <w:kern w:val="3"/>
          <w:sz w:val="20"/>
          <w:szCs w:val="20"/>
          <w:lang w:eastAsia="zh-CN"/>
        </w:rPr>
      </w:pPr>
    </w:p>
    <w:p w:rsidR="00720F1A" w:rsidRPr="00E462FE" w:rsidRDefault="00720F1A">
      <w:pPr>
        <w:widowControl/>
        <w:autoSpaceDN w:val="0"/>
        <w:spacing w:line="288" w:lineRule="auto"/>
        <w:textAlignment w:val="baseline"/>
        <w:rPr>
          <w:rFonts w:ascii="Century Gothic" w:hAnsi="Century Gothic"/>
          <w:kern w:val="3"/>
          <w:sz w:val="20"/>
          <w:szCs w:val="20"/>
          <w:lang w:eastAsia="zh-CN"/>
        </w:rPr>
      </w:pPr>
    </w:p>
    <w:p w:rsidR="002D2A25" w:rsidRPr="00E462FE" w:rsidRDefault="001C1FB3">
      <w:pPr>
        <w:widowControl/>
        <w:suppressAutoHyphens w:val="0"/>
        <w:autoSpaceDE w:val="0"/>
        <w:autoSpaceDN w:val="0"/>
        <w:adjustRightInd w:val="0"/>
        <w:spacing w:line="288" w:lineRule="auto"/>
        <w:rPr>
          <w:rFonts w:ascii="Century Gothic" w:hAnsi="Century Gothic" w:cs="Calibri"/>
          <w:kern w:val="0"/>
          <w:sz w:val="20"/>
          <w:szCs w:val="20"/>
          <w:lang w:eastAsia="pl-PL"/>
        </w:rPr>
      </w:pPr>
      <w:r w:rsidRPr="00E462FE">
        <w:rPr>
          <w:rFonts w:ascii="Century Gothic" w:hAnsi="Century Gothic" w:cs="Calibri"/>
          <w:kern w:val="0"/>
          <w:sz w:val="20"/>
          <w:szCs w:val="20"/>
          <w:lang w:eastAsia="pl-PL"/>
        </w:rPr>
        <w:t>Nazwa i typ: ............................................................</w:t>
      </w:r>
    </w:p>
    <w:p w:rsidR="002D2A25" w:rsidRPr="00E462FE" w:rsidRDefault="002D2A25">
      <w:pPr>
        <w:widowControl/>
        <w:suppressAutoHyphens w:val="0"/>
        <w:autoSpaceDE w:val="0"/>
        <w:autoSpaceDN w:val="0"/>
        <w:adjustRightInd w:val="0"/>
        <w:spacing w:line="288" w:lineRule="auto"/>
        <w:rPr>
          <w:rFonts w:ascii="Century Gothic" w:hAnsi="Century Gothic" w:cs="Calibri"/>
          <w:kern w:val="0"/>
          <w:sz w:val="20"/>
          <w:szCs w:val="20"/>
          <w:lang w:eastAsia="pl-PL"/>
        </w:rPr>
      </w:pPr>
    </w:p>
    <w:p w:rsidR="002D2A25" w:rsidRPr="00E462FE" w:rsidRDefault="001C1FB3">
      <w:pPr>
        <w:widowControl/>
        <w:suppressAutoHyphens w:val="0"/>
        <w:autoSpaceDE w:val="0"/>
        <w:autoSpaceDN w:val="0"/>
        <w:adjustRightInd w:val="0"/>
        <w:spacing w:line="288" w:lineRule="auto"/>
        <w:rPr>
          <w:rFonts w:ascii="Century Gothic" w:hAnsi="Century Gothic" w:cs="Calibri"/>
          <w:b/>
          <w:kern w:val="0"/>
          <w:sz w:val="22"/>
          <w:szCs w:val="22"/>
          <w:lang w:eastAsia="pl-PL"/>
        </w:rPr>
      </w:pPr>
      <w:r w:rsidRPr="00E462FE">
        <w:rPr>
          <w:rFonts w:ascii="Century Gothic" w:hAnsi="Century Gothic" w:cs="Calibri"/>
          <w:kern w:val="0"/>
          <w:sz w:val="20"/>
          <w:szCs w:val="20"/>
          <w:lang w:eastAsia="pl-PL"/>
        </w:rPr>
        <w:t>Producent / kraj pochodzenia: ............................................................</w:t>
      </w:r>
    </w:p>
    <w:p w:rsidR="002D2A25" w:rsidRPr="00E462FE" w:rsidRDefault="002D2A25">
      <w:pPr>
        <w:widowControl/>
        <w:autoSpaceDN w:val="0"/>
        <w:spacing w:line="288" w:lineRule="auto"/>
        <w:textAlignment w:val="baseline"/>
        <w:rPr>
          <w:rFonts w:ascii="Century Gothic" w:hAnsi="Century Gothic"/>
          <w:kern w:val="3"/>
          <w:sz w:val="20"/>
          <w:szCs w:val="20"/>
          <w:lang w:eastAsia="zh-CN"/>
        </w:rPr>
      </w:pPr>
    </w:p>
    <w:p w:rsidR="002D2A25" w:rsidRPr="00E462FE" w:rsidRDefault="001C1FB3">
      <w:pPr>
        <w:widowControl/>
        <w:autoSpaceDN w:val="0"/>
        <w:spacing w:line="288" w:lineRule="auto"/>
        <w:textAlignment w:val="baseline"/>
        <w:rPr>
          <w:rFonts w:ascii="Century Gothic" w:hAnsi="Century Gothic" w:cstheme="minorHAnsi"/>
          <w:b/>
          <w:kern w:val="3"/>
          <w:sz w:val="20"/>
          <w:szCs w:val="20"/>
          <w:lang w:eastAsia="zh-CN"/>
        </w:rPr>
      </w:pPr>
      <w:r w:rsidRPr="00E462FE">
        <w:rPr>
          <w:rFonts w:ascii="Century Gothic" w:hAnsi="Century Gothic"/>
          <w:kern w:val="3"/>
          <w:sz w:val="20"/>
          <w:szCs w:val="20"/>
          <w:lang w:eastAsia="zh-CN"/>
        </w:rPr>
        <w:t xml:space="preserve">Rok </w:t>
      </w:r>
      <w:r w:rsidRPr="00E462FE">
        <w:rPr>
          <w:rFonts w:ascii="Century Gothic" w:hAnsi="Century Gothic" w:cstheme="minorHAnsi"/>
          <w:kern w:val="3"/>
          <w:sz w:val="20"/>
          <w:szCs w:val="20"/>
          <w:lang w:eastAsia="zh-CN"/>
        </w:rPr>
        <w:t>produkcji (</w:t>
      </w:r>
      <w:r w:rsidR="00241B56" w:rsidRPr="00E462FE">
        <w:rPr>
          <w:rFonts w:ascii="Century Gothic" w:hAnsi="Century Gothic" w:cstheme="minorHAnsi"/>
          <w:sz w:val="20"/>
          <w:szCs w:val="20"/>
          <w:lang w:eastAsia="pl-PL"/>
        </w:rPr>
        <w:t>nie wcześniej niż 2018</w:t>
      </w:r>
      <w:r w:rsidRPr="00E462FE">
        <w:rPr>
          <w:rFonts w:ascii="Century Gothic" w:hAnsi="Century Gothic" w:cstheme="minorHAnsi"/>
          <w:kern w:val="3"/>
          <w:sz w:val="20"/>
          <w:szCs w:val="20"/>
          <w:lang w:eastAsia="zh-CN"/>
        </w:rPr>
        <w:t>): ............................................................</w:t>
      </w:r>
    </w:p>
    <w:p w:rsidR="002D2A25" w:rsidRPr="00E462FE" w:rsidRDefault="002D2A25">
      <w:pPr>
        <w:widowControl/>
        <w:autoSpaceDN w:val="0"/>
        <w:spacing w:line="288" w:lineRule="auto"/>
        <w:textAlignment w:val="baseline"/>
        <w:rPr>
          <w:rFonts w:ascii="Century Gothic" w:hAnsi="Century Gothic" w:cstheme="minorHAnsi"/>
          <w:kern w:val="3"/>
          <w:sz w:val="20"/>
          <w:szCs w:val="20"/>
          <w:lang w:eastAsia="zh-CN"/>
        </w:rPr>
      </w:pPr>
    </w:p>
    <w:p w:rsidR="002D2A25" w:rsidRPr="00E462FE" w:rsidRDefault="001C1FB3">
      <w:pPr>
        <w:widowControl/>
        <w:autoSpaceDN w:val="0"/>
        <w:spacing w:line="288" w:lineRule="auto"/>
        <w:textAlignment w:val="baseline"/>
        <w:rPr>
          <w:rFonts w:ascii="Century Gothic" w:hAnsi="Century Gothic"/>
          <w:b/>
          <w:bCs/>
          <w:i/>
          <w:iCs/>
          <w:kern w:val="3"/>
          <w:sz w:val="20"/>
          <w:szCs w:val="20"/>
          <w:shd w:val="clear" w:color="auto" w:fill="CCCCCC"/>
          <w:lang w:eastAsia="zh-CN"/>
        </w:rPr>
      </w:pPr>
      <w:r w:rsidRPr="00E462FE">
        <w:rPr>
          <w:rFonts w:ascii="Century Gothic" w:hAnsi="Century Gothic"/>
          <w:kern w:val="3"/>
          <w:sz w:val="20"/>
          <w:szCs w:val="20"/>
          <w:lang w:eastAsia="zh-CN"/>
        </w:rPr>
        <w:t>Klasa wyrobu medycznego: ............................................................</w:t>
      </w:r>
    </w:p>
    <w:p w:rsidR="009342CB" w:rsidRPr="00E462F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E462F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E462F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E462F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tbl>
      <w:tblPr>
        <w:tblpPr w:leftFromText="141" w:rightFromText="141" w:horzAnchor="margin" w:tblpY="709"/>
        <w:tblW w:w="4979" w:type="pct"/>
        <w:tblCellMar>
          <w:left w:w="10" w:type="dxa"/>
          <w:right w:w="10" w:type="dxa"/>
        </w:tblCellMar>
        <w:tblLook w:val="04A0" w:firstRow="1" w:lastRow="0" w:firstColumn="1" w:lastColumn="0" w:noHBand="0" w:noVBand="1"/>
      </w:tblPr>
      <w:tblGrid>
        <w:gridCol w:w="1004"/>
        <w:gridCol w:w="9781"/>
        <w:gridCol w:w="3240"/>
      </w:tblGrid>
      <w:tr w:rsidR="009342CB" w:rsidRPr="00E462FE" w:rsidTr="005E1E95">
        <w:trPr>
          <w:trHeight w:val="536"/>
        </w:trPr>
        <w:tc>
          <w:tcPr>
            <w:tcW w:w="358" w:type="pct"/>
            <w:tcBorders>
              <w:top w:val="single" w:sz="4" w:space="0" w:color="000000"/>
              <w:left w:val="single" w:sz="4" w:space="0" w:color="000000"/>
              <w:bottom w:val="single" w:sz="4" w:space="0" w:color="000000"/>
            </w:tcBorders>
            <w:vAlign w:val="center"/>
          </w:tcPr>
          <w:p w:rsidR="009342CB" w:rsidRPr="00E462FE" w:rsidRDefault="009342CB" w:rsidP="005E1E95">
            <w:pPr>
              <w:widowControl/>
              <w:autoSpaceDN w:val="0"/>
              <w:snapToGrid w:val="0"/>
              <w:jc w:val="center"/>
              <w:textAlignment w:val="baseline"/>
              <w:rPr>
                <w:rFonts w:ascii="Century Gothic" w:hAnsi="Century Gothic"/>
                <w:b/>
                <w:kern w:val="3"/>
                <w:lang w:eastAsia="zh-CN"/>
              </w:rPr>
            </w:pPr>
            <w:r w:rsidRPr="00E462FE">
              <w:rPr>
                <w:rFonts w:ascii="Century Gothic" w:hAnsi="Century Gothic"/>
                <w:b/>
                <w:kern w:val="3"/>
                <w:sz w:val="22"/>
                <w:szCs w:val="22"/>
                <w:lang w:eastAsia="zh-CN"/>
              </w:rPr>
              <w:t>Pozycja</w:t>
            </w:r>
          </w:p>
        </w:tc>
        <w:tc>
          <w:tcPr>
            <w:tcW w:w="3487" w:type="pct"/>
            <w:tcBorders>
              <w:top w:val="single" w:sz="4" w:space="0" w:color="000000"/>
              <w:left w:val="single" w:sz="4" w:space="0" w:color="000000"/>
              <w:bottom w:val="single" w:sz="4" w:space="0" w:color="000000"/>
            </w:tcBorders>
            <w:vAlign w:val="center"/>
          </w:tcPr>
          <w:p w:rsidR="009342CB" w:rsidRPr="00E462FE" w:rsidRDefault="009342CB" w:rsidP="005E1E95">
            <w:pPr>
              <w:widowControl/>
              <w:autoSpaceDN w:val="0"/>
              <w:snapToGrid w:val="0"/>
              <w:jc w:val="center"/>
              <w:textAlignment w:val="baseline"/>
              <w:rPr>
                <w:rFonts w:ascii="Century Gothic" w:hAnsi="Century Gothic"/>
                <w:b/>
                <w:kern w:val="3"/>
                <w:lang w:eastAsia="zh-CN"/>
              </w:rPr>
            </w:pPr>
            <w:r w:rsidRPr="00E462FE">
              <w:rPr>
                <w:rFonts w:ascii="Century Gothic" w:hAnsi="Century Gothic"/>
                <w:b/>
                <w:kern w:val="3"/>
                <w:sz w:val="22"/>
                <w:szCs w:val="22"/>
                <w:lang w:eastAsia="zh-CN"/>
              </w:rPr>
              <w:t>Przedmiot</w:t>
            </w:r>
          </w:p>
        </w:tc>
        <w:tc>
          <w:tcPr>
            <w:tcW w:w="115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342CB" w:rsidRPr="00E462FE" w:rsidRDefault="009342CB" w:rsidP="005E1E95">
            <w:pPr>
              <w:widowControl/>
              <w:autoSpaceDN w:val="0"/>
              <w:snapToGrid w:val="0"/>
              <w:jc w:val="center"/>
              <w:textAlignment w:val="baseline"/>
              <w:rPr>
                <w:rFonts w:ascii="Century Gothic" w:hAnsi="Century Gothic"/>
                <w:b/>
                <w:kern w:val="3"/>
                <w:lang w:eastAsia="zh-CN"/>
              </w:rPr>
            </w:pPr>
            <w:r w:rsidRPr="00E462FE">
              <w:rPr>
                <w:rFonts w:ascii="Century Gothic" w:hAnsi="Century Gothic"/>
                <w:b/>
                <w:kern w:val="3"/>
                <w:sz w:val="22"/>
                <w:szCs w:val="22"/>
                <w:lang w:eastAsia="zh-CN"/>
              </w:rPr>
              <w:t>Cena brutto</w:t>
            </w:r>
          </w:p>
        </w:tc>
      </w:tr>
      <w:tr w:rsidR="009342CB" w:rsidRPr="00E462FE" w:rsidTr="005E1E95">
        <w:trPr>
          <w:trHeight w:val="72"/>
        </w:trPr>
        <w:tc>
          <w:tcPr>
            <w:tcW w:w="358" w:type="pct"/>
            <w:tcBorders>
              <w:top w:val="single" w:sz="4" w:space="0" w:color="000000"/>
              <w:left w:val="single" w:sz="4" w:space="0" w:color="000000"/>
              <w:bottom w:val="single" w:sz="4" w:space="0" w:color="auto"/>
            </w:tcBorders>
          </w:tcPr>
          <w:p w:rsidR="009342CB" w:rsidRPr="00E462FE" w:rsidRDefault="009342CB" w:rsidP="005E1E95">
            <w:pPr>
              <w:widowControl/>
              <w:autoSpaceDN w:val="0"/>
              <w:snapToGrid w:val="0"/>
              <w:jc w:val="center"/>
              <w:textAlignment w:val="baseline"/>
              <w:rPr>
                <w:rFonts w:ascii="Century Gothic" w:hAnsi="Century Gothic"/>
                <w:bCs/>
                <w:i/>
                <w:kern w:val="3"/>
                <w:sz w:val="20"/>
                <w:szCs w:val="20"/>
                <w:lang w:eastAsia="zh-CN"/>
              </w:rPr>
            </w:pPr>
            <w:r w:rsidRPr="00E462FE">
              <w:rPr>
                <w:rFonts w:ascii="Century Gothic" w:hAnsi="Century Gothic"/>
                <w:bCs/>
                <w:i/>
                <w:kern w:val="3"/>
                <w:sz w:val="20"/>
                <w:szCs w:val="20"/>
                <w:lang w:eastAsia="zh-CN"/>
              </w:rPr>
              <w:t>1</w:t>
            </w:r>
          </w:p>
        </w:tc>
        <w:tc>
          <w:tcPr>
            <w:tcW w:w="3487" w:type="pct"/>
            <w:tcBorders>
              <w:top w:val="single" w:sz="4" w:space="0" w:color="000000"/>
              <w:left w:val="single" w:sz="4" w:space="0" w:color="000000"/>
              <w:bottom w:val="single" w:sz="4" w:space="0" w:color="auto"/>
            </w:tcBorders>
            <w:vAlign w:val="center"/>
          </w:tcPr>
          <w:p w:rsidR="009342CB" w:rsidRPr="00E462FE" w:rsidRDefault="009342CB" w:rsidP="005E1E95">
            <w:pPr>
              <w:widowControl/>
              <w:autoSpaceDN w:val="0"/>
              <w:snapToGrid w:val="0"/>
              <w:jc w:val="center"/>
              <w:textAlignment w:val="baseline"/>
              <w:rPr>
                <w:rFonts w:ascii="Century Gothic" w:hAnsi="Century Gothic"/>
                <w:bCs/>
                <w:i/>
                <w:kern w:val="3"/>
                <w:sz w:val="20"/>
                <w:szCs w:val="20"/>
                <w:lang w:eastAsia="zh-CN"/>
              </w:rPr>
            </w:pPr>
            <w:r w:rsidRPr="00E462FE">
              <w:rPr>
                <w:rFonts w:ascii="Century Gothic" w:hAnsi="Century Gothic"/>
                <w:bCs/>
                <w:i/>
                <w:kern w:val="3"/>
                <w:sz w:val="20"/>
                <w:szCs w:val="20"/>
                <w:lang w:eastAsia="zh-CN"/>
              </w:rPr>
              <w:t>2</w:t>
            </w:r>
          </w:p>
        </w:tc>
        <w:tc>
          <w:tcPr>
            <w:tcW w:w="1155"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9342CB" w:rsidRPr="00E462FE" w:rsidRDefault="009342CB" w:rsidP="005E1E95">
            <w:pPr>
              <w:widowControl/>
              <w:autoSpaceDN w:val="0"/>
              <w:snapToGrid w:val="0"/>
              <w:jc w:val="center"/>
              <w:textAlignment w:val="baseline"/>
              <w:rPr>
                <w:rFonts w:ascii="Century Gothic" w:hAnsi="Century Gothic"/>
                <w:bCs/>
                <w:i/>
                <w:kern w:val="3"/>
                <w:sz w:val="20"/>
                <w:szCs w:val="20"/>
                <w:lang w:eastAsia="zh-CN"/>
              </w:rPr>
            </w:pPr>
            <w:r w:rsidRPr="00E462FE">
              <w:rPr>
                <w:rFonts w:ascii="Century Gothic" w:hAnsi="Century Gothic"/>
                <w:bCs/>
                <w:i/>
                <w:kern w:val="3"/>
                <w:sz w:val="20"/>
                <w:szCs w:val="20"/>
                <w:lang w:eastAsia="zh-CN"/>
              </w:rPr>
              <w:t>3</w:t>
            </w:r>
          </w:p>
        </w:tc>
      </w:tr>
      <w:tr w:rsidR="009342CB" w:rsidRPr="00E462FE" w:rsidTr="005E1E95">
        <w:trPr>
          <w:trHeight w:val="749"/>
        </w:trPr>
        <w:tc>
          <w:tcPr>
            <w:tcW w:w="358" w:type="pct"/>
            <w:tcBorders>
              <w:top w:val="single" w:sz="4" w:space="0" w:color="auto"/>
              <w:left w:val="single" w:sz="4" w:space="0" w:color="auto"/>
              <w:bottom w:val="single" w:sz="4" w:space="0" w:color="auto"/>
              <w:right w:val="single" w:sz="4" w:space="0" w:color="auto"/>
            </w:tcBorders>
            <w:vAlign w:val="center"/>
          </w:tcPr>
          <w:p w:rsidR="009342CB" w:rsidRPr="00E462FE" w:rsidRDefault="0086690E" w:rsidP="005E1E95">
            <w:pPr>
              <w:suppressAutoHyphens w:val="0"/>
              <w:autoSpaceDN w:val="0"/>
              <w:jc w:val="center"/>
              <w:textAlignment w:val="baseline"/>
              <w:rPr>
                <w:rFonts w:ascii="Century Gothic" w:eastAsia="Lucida Sans Unicode" w:hAnsi="Century Gothic"/>
                <w:color w:val="000000"/>
                <w:kern w:val="3"/>
                <w:lang w:eastAsia="pl-PL" w:bidi="hi-IN"/>
              </w:rPr>
            </w:pPr>
            <w:r w:rsidRPr="00E462FE">
              <w:rPr>
                <w:rFonts w:ascii="Century Gothic" w:eastAsia="Lucida Sans Unicode" w:hAnsi="Century Gothic"/>
                <w:color w:val="000000"/>
                <w:kern w:val="3"/>
                <w:sz w:val="22"/>
                <w:szCs w:val="22"/>
                <w:lang w:eastAsia="pl-PL" w:bidi="hi-IN"/>
              </w:rPr>
              <w:t>1.</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E462FE" w:rsidRDefault="009342CB" w:rsidP="005E1E95">
            <w:pPr>
              <w:suppressAutoHyphens w:val="0"/>
              <w:autoSpaceDN w:val="0"/>
              <w:textAlignment w:val="baseline"/>
              <w:rPr>
                <w:rFonts w:ascii="Century Gothic" w:eastAsia="Lucida Sans Unicode" w:hAnsi="Century Gothic"/>
                <w:color w:val="000000"/>
                <w:kern w:val="3"/>
                <w:lang w:eastAsia="pl-PL" w:bidi="hi-IN"/>
              </w:rPr>
            </w:pPr>
            <w:r w:rsidRPr="00E462FE">
              <w:rPr>
                <w:rFonts w:ascii="Century Gothic" w:eastAsia="Lucida Sans Unicode" w:hAnsi="Century Gothic"/>
                <w:color w:val="000000"/>
                <w:kern w:val="3"/>
                <w:sz w:val="22"/>
                <w:szCs w:val="22"/>
                <w:lang w:eastAsia="pl-PL" w:bidi="hi-IN"/>
              </w:rPr>
              <w:t>Dostawa, instalacja i uruchomienie aparatu rezonansu magnetycznego (1 sztuka) wraz z szkoleniem personelu</w:t>
            </w:r>
            <w:r w:rsidR="001D7CAE" w:rsidRPr="00E462FE">
              <w:rPr>
                <w:rFonts w:ascii="Century Gothic" w:eastAsia="Lucida Sans Unicode" w:hAnsi="Century Gothic"/>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E462F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E462FE" w:rsidTr="005E1E95">
        <w:trPr>
          <w:trHeight w:val="912"/>
        </w:trPr>
        <w:tc>
          <w:tcPr>
            <w:tcW w:w="358" w:type="pct"/>
            <w:tcBorders>
              <w:top w:val="single" w:sz="4" w:space="0" w:color="auto"/>
              <w:left w:val="single" w:sz="4" w:space="0" w:color="auto"/>
              <w:bottom w:val="single" w:sz="4" w:space="0" w:color="auto"/>
              <w:right w:val="single" w:sz="4" w:space="0" w:color="auto"/>
            </w:tcBorders>
            <w:vAlign w:val="center"/>
          </w:tcPr>
          <w:p w:rsidR="009342CB" w:rsidRPr="00E462FE" w:rsidRDefault="0086690E" w:rsidP="005E1E95">
            <w:pPr>
              <w:suppressAutoHyphens w:val="0"/>
              <w:autoSpaceDN w:val="0"/>
              <w:jc w:val="center"/>
              <w:textAlignment w:val="baseline"/>
              <w:rPr>
                <w:rFonts w:ascii="Century Gothic" w:eastAsia="Lucida Sans Unicode" w:hAnsi="Century Gothic"/>
                <w:color w:val="000000"/>
                <w:kern w:val="3"/>
                <w:lang w:eastAsia="pl-PL" w:bidi="hi-IN"/>
              </w:rPr>
            </w:pPr>
            <w:r w:rsidRPr="00E462FE">
              <w:rPr>
                <w:rFonts w:ascii="Century Gothic" w:eastAsia="Lucida Sans Unicode" w:hAnsi="Century Gothic"/>
                <w:color w:val="000000"/>
                <w:kern w:val="3"/>
                <w:sz w:val="22"/>
                <w:szCs w:val="22"/>
                <w:lang w:eastAsia="pl-PL" w:bidi="hi-IN"/>
              </w:rPr>
              <w:t>2.</w:t>
            </w:r>
          </w:p>
        </w:tc>
        <w:tc>
          <w:tcPr>
            <w:tcW w:w="3487" w:type="pct"/>
            <w:tcBorders>
              <w:top w:val="single" w:sz="4" w:space="0" w:color="auto"/>
              <w:left w:val="single" w:sz="4" w:space="0" w:color="auto"/>
              <w:bottom w:val="single" w:sz="4" w:space="0" w:color="auto"/>
              <w:right w:val="single" w:sz="4" w:space="0" w:color="auto"/>
            </w:tcBorders>
            <w:vAlign w:val="center"/>
          </w:tcPr>
          <w:p w:rsidR="009342CB" w:rsidRPr="00E462FE" w:rsidRDefault="009342CB" w:rsidP="005E1E95">
            <w:pPr>
              <w:suppressAutoHyphens w:val="0"/>
              <w:autoSpaceDN w:val="0"/>
              <w:textAlignment w:val="baseline"/>
              <w:rPr>
                <w:rFonts w:ascii="Century Gothic" w:eastAsia="Lucida Sans Unicode" w:hAnsi="Century Gothic"/>
                <w:bCs/>
                <w:color w:val="000000"/>
                <w:kern w:val="3"/>
                <w:lang w:eastAsia="pl-PL" w:bidi="hi-IN"/>
              </w:rPr>
            </w:pPr>
            <w:r w:rsidRPr="00E462FE">
              <w:rPr>
                <w:rFonts w:ascii="Century Gothic" w:eastAsia="Lucida Sans Unicode" w:hAnsi="Century Gothic"/>
                <w:bCs/>
                <w:color w:val="000000"/>
                <w:kern w:val="3"/>
                <w:sz w:val="22"/>
                <w:szCs w:val="22"/>
                <w:lang w:eastAsia="pl-PL" w:bidi="hi-IN"/>
              </w:rPr>
              <w:t>Zapewnienie dostępu do zastępczego aparatu rezonansu magnetycznego na cały okres prowadzenia inwestycji do momentu odbioru i uruchomienia nowego aparatu</w:t>
            </w:r>
            <w:r w:rsidR="001D7CAE" w:rsidRPr="00E462FE">
              <w:rPr>
                <w:rFonts w:ascii="Century Gothic" w:eastAsia="Lucida Sans Unicode" w:hAnsi="Century Gothic"/>
                <w:bCs/>
                <w:color w:val="000000"/>
                <w:kern w:val="3"/>
                <w:sz w:val="22"/>
                <w:szCs w:val="22"/>
                <w:lang w:eastAsia="pl-PL" w:bidi="hi-IN"/>
              </w:rPr>
              <w:t xml:space="preserve"> (zgodnie z pkt. I opisu)</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E462FE" w:rsidRDefault="009342CB" w:rsidP="005E1E95">
            <w:pPr>
              <w:widowControl/>
              <w:autoSpaceDN w:val="0"/>
              <w:snapToGrid w:val="0"/>
              <w:jc w:val="center"/>
              <w:textAlignment w:val="baseline"/>
              <w:rPr>
                <w:rFonts w:ascii="Century Gothic" w:hAnsi="Century Gothic"/>
                <w:bCs/>
                <w:kern w:val="3"/>
                <w:lang w:eastAsia="zh-CN"/>
              </w:rPr>
            </w:pPr>
          </w:p>
        </w:tc>
      </w:tr>
      <w:tr w:rsidR="009342CB" w:rsidRPr="00E462FE" w:rsidTr="005E1E95">
        <w:trPr>
          <w:trHeight w:val="401"/>
        </w:trPr>
        <w:tc>
          <w:tcPr>
            <w:tcW w:w="3845" w:type="pct"/>
            <w:gridSpan w:val="2"/>
            <w:tcBorders>
              <w:top w:val="single" w:sz="4" w:space="0" w:color="auto"/>
              <w:left w:val="single" w:sz="4" w:space="0" w:color="auto"/>
              <w:bottom w:val="single" w:sz="4" w:space="0" w:color="auto"/>
              <w:right w:val="single" w:sz="4" w:space="0" w:color="auto"/>
            </w:tcBorders>
            <w:vAlign w:val="center"/>
          </w:tcPr>
          <w:p w:rsidR="009342CB" w:rsidRPr="00E462FE" w:rsidRDefault="001D7CAE" w:rsidP="005E1E95">
            <w:pPr>
              <w:widowControl/>
              <w:autoSpaceDN w:val="0"/>
              <w:snapToGrid w:val="0"/>
              <w:ind w:right="56"/>
              <w:jc w:val="right"/>
              <w:textAlignment w:val="baseline"/>
              <w:rPr>
                <w:rFonts w:ascii="Century Gothic" w:hAnsi="Century Gothic"/>
                <w:b/>
                <w:bCs/>
                <w:kern w:val="3"/>
                <w:lang w:eastAsia="zh-CN"/>
              </w:rPr>
            </w:pPr>
            <w:r w:rsidRPr="00E462FE">
              <w:rPr>
                <w:rFonts w:ascii="Century Gothic" w:hAnsi="Century Gothic"/>
                <w:b/>
                <w:bCs/>
                <w:kern w:val="3"/>
                <w:sz w:val="22"/>
                <w:szCs w:val="22"/>
                <w:lang w:eastAsia="zh-CN"/>
              </w:rPr>
              <w:t xml:space="preserve"> </w:t>
            </w:r>
            <w:r w:rsidR="00FF574D" w:rsidRPr="00E462FE">
              <w:rPr>
                <w:rFonts w:ascii="Century Gothic" w:hAnsi="Century Gothic"/>
                <w:bCs/>
                <w:kern w:val="3"/>
                <w:sz w:val="22"/>
                <w:szCs w:val="22"/>
                <w:lang w:eastAsia="zh-CN"/>
              </w:rPr>
              <w:t>Cena brutto</w:t>
            </w:r>
            <w:r w:rsidRPr="00E462FE">
              <w:rPr>
                <w:rFonts w:ascii="Century Gothic" w:hAnsi="Century Gothic"/>
                <w:bCs/>
                <w:kern w:val="3"/>
                <w:sz w:val="22"/>
                <w:szCs w:val="22"/>
                <w:lang w:eastAsia="zh-CN"/>
              </w:rPr>
              <w:t xml:space="preserve"> [zł]</w:t>
            </w:r>
            <w:r w:rsidR="00FF574D" w:rsidRPr="00E462FE">
              <w:rPr>
                <w:rFonts w:ascii="Century Gothic" w:hAnsi="Century Gothic"/>
                <w:bCs/>
                <w:kern w:val="3"/>
                <w:sz w:val="22"/>
                <w:szCs w:val="22"/>
                <w:lang w:eastAsia="zh-CN"/>
              </w:rPr>
              <w:t xml:space="preserve"> zamówienia (po</w:t>
            </w:r>
            <w:r w:rsidRPr="00E462FE">
              <w:rPr>
                <w:rFonts w:ascii="Century Gothic" w:hAnsi="Century Gothic"/>
                <w:bCs/>
                <w:kern w:val="3"/>
                <w:sz w:val="22"/>
                <w:szCs w:val="22"/>
                <w:lang w:eastAsia="zh-CN"/>
              </w:rPr>
              <w:t>z. 1+2)</w:t>
            </w:r>
            <w:r w:rsidR="00FF574D" w:rsidRPr="00E462FE">
              <w:rPr>
                <w:rFonts w:ascii="Century Gothic" w:hAnsi="Century Gothic"/>
                <w:b/>
                <w:bCs/>
                <w:kern w:val="3"/>
                <w:sz w:val="22"/>
                <w:szCs w:val="22"/>
                <w:lang w:eastAsia="zh-CN"/>
              </w:rPr>
              <w:t xml:space="preserve"> </w:t>
            </w:r>
            <w:r w:rsidR="009342CB" w:rsidRPr="00E462FE">
              <w:rPr>
                <w:rFonts w:ascii="Century Gothic" w:hAnsi="Century Gothic"/>
                <w:b/>
                <w:bCs/>
                <w:kern w:val="3"/>
                <w:sz w:val="22"/>
                <w:szCs w:val="22"/>
                <w:lang w:eastAsia="zh-CN"/>
              </w:rPr>
              <w:t xml:space="preserve"> </w:t>
            </w:r>
          </w:p>
        </w:tc>
        <w:tc>
          <w:tcPr>
            <w:tcW w:w="115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9342CB" w:rsidRPr="00E462FE" w:rsidRDefault="009342CB" w:rsidP="005E1E95">
            <w:pPr>
              <w:widowControl/>
              <w:autoSpaceDN w:val="0"/>
              <w:snapToGrid w:val="0"/>
              <w:jc w:val="center"/>
              <w:textAlignment w:val="baseline"/>
              <w:rPr>
                <w:rFonts w:ascii="Century Gothic" w:hAnsi="Century Gothic"/>
                <w:bCs/>
                <w:kern w:val="3"/>
                <w:lang w:eastAsia="zh-CN"/>
              </w:rPr>
            </w:pPr>
          </w:p>
        </w:tc>
      </w:tr>
    </w:tbl>
    <w:p w:rsidR="00720F1A" w:rsidRPr="00E462FE" w:rsidRDefault="00720F1A">
      <w:pPr>
        <w:widowControl/>
        <w:suppressAutoHyphens w:val="0"/>
        <w:spacing w:after="200" w:line="276" w:lineRule="auto"/>
        <w:rPr>
          <w:rFonts w:ascii="Century Gothic" w:hAnsi="Century Gothic"/>
          <w:b/>
          <w:kern w:val="1"/>
          <w:lang w:eastAsia="zh-CN"/>
        </w:rPr>
      </w:pPr>
    </w:p>
    <w:p w:rsidR="00467751" w:rsidRPr="00E462FE" w:rsidRDefault="00467751">
      <w:pPr>
        <w:widowControl/>
        <w:suppressAutoHyphens w:val="0"/>
        <w:spacing w:after="200" w:line="276" w:lineRule="auto"/>
        <w:rPr>
          <w:rFonts w:ascii="Century Gothic" w:hAnsi="Century Gothic"/>
          <w:b/>
          <w:kern w:val="1"/>
          <w:lang w:eastAsia="zh-CN"/>
        </w:rPr>
      </w:pPr>
      <w:r w:rsidRPr="00E462FE">
        <w:rPr>
          <w:rFonts w:ascii="Century Gothic" w:hAnsi="Century Gothic"/>
          <w:lang w:eastAsia="zh-CN"/>
        </w:rPr>
        <w:br w:type="page"/>
      </w:r>
    </w:p>
    <w:p w:rsidR="0090144F" w:rsidRPr="00E462FE" w:rsidRDefault="0090144F" w:rsidP="0090144F">
      <w:pPr>
        <w:pStyle w:val="Nagwek2"/>
        <w:numPr>
          <w:ilvl w:val="0"/>
          <w:numId w:val="0"/>
        </w:numPr>
        <w:rPr>
          <w:rFonts w:ascii="Century Gothic" w:hAnsi="Century Gothic"/>
          <w:szCs w:val="24"/>
          <w:lang w:eastAsia="zh-CN"/>
        </w:rPr>
      </w:pPr>
      <w:r w:rsidRPr="00E462FE">
        <w:rPr>
          <w:rFonts w:ascii="Century Gothic" w:hAnsi="Century Gothic"/>
          <w:szCs w:val="24"/>
          <w:lang w:eastAsia="zh-CN"/>
        </w:rPr>
        <w:lastRenderedPageBreak/>
        <w:t xml:space="preserve">I. OPIS PRZEDMIOTU ZAMÓWIENIA </w:t>
      </w:r>
    </w:p>
    <w:p w:rsidR="0090144F" w:rsidRPr="00E462FE" w:rsidRDefault="0090144F" w:rsidP="0090144F">
      <w:pPr>
        <w:rPr>
          <w:rFonts w:ascii="Century Gothic" w:hAnsi="Century Gothic"/>
          <w:lang w:eastAsia="zh-CN"/>
        </w:rPr>
      </w:pPr>
    </w:p>
    <w:p w:rsidR="002D2A25" w:rsidRPr="00E462FE" w:rsidRDefault="001C1FB3" w:rsidP="0090144F">
      <w:pPr>
        <w:pStyle w:val="Nagwek2"/>
        <w:numPr>
          <w:ilvl w:val="0"/>
          <w:numId w:val="0"/>
        </w:numPr>
        <w:ind w:left="567"/>
        <w:rPr>
          <w:rFonts w:ascii="Century Gothic" w:hAnsi="Century Gothic"/>
          <w:sz w:val="22"/>
          <w:szCs w:val="22"/>
        </w:rPr>
      </w:pPr>
      <w:r w:rsidRPr="00E462FE">
        <w:rPr>
          <w:rFonts w:ascii="Century Gothic" w:hAnsi="Century Gothic"/>
          <w:sz w:val="22"/>
          <w:szCs w:val="22"/>
          <w:lang w:eastAsia="zh-CN"/>
        </w:rPr>
        <w:t>PARAMETRY TECHNICZNE I EKSPLOATACYJNE</w:t>
      </w:r>
    </w:p>
    <w:tbl>
      <w:tblPr>
        <w:tblW w:w="15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9"/>
        <w:gridCol w:w="6157"/>
        <w:gridCol w:w="1417"/>
        <w:gridCol w:w="5387"/>
        <w:gridCol w:w="1633"/>
      </w:tblGrid>
      <w:tr w:rsidR="002D2A25" w:rsidRPr="00E462FE" w:rsidTr="00D44E15">
        <w:trPr>
          <w:tblHeader/>
          <w:jc w:val="center"/>
        </w:trPr>
        <w:tc>
          <w:tcPr>
            <w:tcW w:w="469" w:type="dxa"/>
          </w:tcPr>
          <w:p w:rsidR="002D2A25" w:rsidRPr="00E462FE" w:rsidRDefault="001C1FB3">
            <w:pPr>
              <w:pStyle w:val="Zawartotabeli"/>
              <w:snapToGrid w:val="0"/>
              <w:rPr>
                <w:rFonts w:ascii="Century Gothic" w:hAnsi="Century Gothic" w:cs="Arial"/>
                <w:b/>
                <w:sz w:val="20"/>
                <w:szCs w:val="20"/>
              </w:rPr>
            </w:pPr>
            <w:r w:rsidRPr="00E462FE">
              <w:rPr>
                <w:rFonts w:ascii="Century Gothic" w:hAnsi="Century Gothic" w:cs="Arial"/>
                <w:b/>
                <w:sz w:val="20"/>
                <w:szCs w:val="20"/>
              </w:rPr>
              <w:t>L.p.</w:t>
            </w:r>
          </w:p>
        </w:tc>
        <w:tc>
          <w:tcPr>
            <w:tcW w:w="6157" w:type="dxa"/>
            <w:vAlign w:val="center"/>
          </w:tcPr>
          <w:p w:rsidR="002D2A25" w:rsidRPr="00E462FE" w:rsidRDefault="001C1FB3">
            <w:pPr>
              <w:pStyle w:val="Zawartotabeli"/>
              <w:snapToGrid w:val="0"/>
              <w:jc w:val="center"/>
              <w:rPr>
                <w:rFonts w:ascii="Century Gothic" w:hAnsi="Century Gothic" w:cs="Arial"/>
                <w:b/>
                <w:sz w:val="20"/>
                <w:szCs w:val="20"/>
              </w:rPr>
            </w:pPr>
            <w:r w:rsidRPr="00E462FE">
              <w:rPr>
                <w:rFonts w:ascii="Century Gothic" w:hAnsi="Century Gothic" w:cs="Arial"/>
                <w:b/>
                <w:sz w:val="20"/>
                <w:szCs w:val="20"/>
              </w:rPr>
              <w:t>Opis parametru</w:t>
            </w:r>
          </w:p>
        </w:tc>
        <w:tc>
          <w:tcPr>
            <w:tcW w:w="1417" w:type="dxa"/>
            <w:vAlign w:val="center"/>
          </w:tcPr>
          <w:p w:rsidR="002D2A25" w:rsidRPr="00E462FE" w:rsidRDefault="001C1FB3">
            <w:pPr>
              <w:pStyle w:val="Zawartotabeli"/>
              <w:snapToGrid w:val="0"/>
              <w:jc w:val="center"/>
              <w:rPr>
                <w:rFonts w:ascii="Century Gothic" w:hAnsi="Century Gothic" w:cs="Arial"/>
                <w:b/>
                <w:sz w:val="20"/>
                <w:szCs w:val="20"/>
              </w:rPr>
            </w:pPr>
            <w:r w:rsidRPr="00E462FE">
              <w:rPr>
                <w:rFonts w:ascii="Century Gothic" w:hAnsi="Century Gothic" w:cs="Arial"/>
                <w:b/>
                <w:sz w:val="20"/>
                <w:szCs w:val="20"/>
              </w:rPr>
              <w:t>Parametr wymagany/ wartość</w:t>
            </w:r>
          </w:p>
        </w:tc>
        <w:tc>
          <w:tcPr>
            <w:tcW w:w="5387" w:type="dxa"/>
            <w:vAlign w:val="center"/>
          </w:tcPr>
          <w:p w:rsidR="002D2A25" w:rsidRPr="00E462FE" w:rsidRDefault="001C1FB3">
            <w:pPr>
              <w:pStyle w:val="Zawartotabeli"/>
              <w:snapToGrid w:val="0"/>
              <w:jc w:val="center"/>
              <w:rPr>
                <w:rFonts w:ascii="Century Gothic" w:hAnsi="Century Gothic" w:cs="Arial"/>
                <w:b/>
                <w:sz w:val="20"/>
                <w:szCs w:val="20"/>
              </w:rPr>
            </w:pPr>
            <w:r w:rsidRPr="00E462FE">
              <w:rPr>
                <w:rFonts w:ascii="Century Gothic" w:hAnsi="Century Gothic" w:cs="Arial"/>
                <w:b/>
                <w:sz w:val="20"/>
                <w:szCs w:val="20"/>
              </w:rPr>
              <w:t>Parametr oferowany</w:t>
            </w:r>
          </w:p>
        </w:tc>
        <w:tc>
          <w:tcPr>
            <w:tcW w:w="1633" w:type="dxa"/>
            <w:vAlign w:val="center"/>
          </w:tcPr>
          <w:p w:rsidR="002D2A25" w:rsidRPr="00E462FE" w:rsidRDefault="001C1FB3">
            <w:pPr>
              <w:pStyle w:val="Zawartotabeli"/>
              <w:snapToGrid w:val="0"/>
              <w:jc w:val="center"/>
              <w:rPr>
                <w:rFonts w:ascii="Century Gothic" w:hAnsi="Century Gothic" w:cs="Arial"/>
                <w:b/>
                <w:sz w:val="20"/>
                <w:szCs w:val="20"/>
              </w:rPr>
            </w:pPr>
            <w:r w:rsidRPr="00E462FE">
              <w:rPr>
                <w:rFonts w:ascii="Century Gothic" w:hAnsi="Century Gothic" w:cs="Arial"/>
                <w:b/>
                <w:sz w:val="20"/>
                <w:szCs w:val="20"/>
              </w:rPr>
              <w:t>Sposób oceny parametru</w:t>
            </w:r>
          </w:p>
        </w:tc>
      </w:tr>
      <w:tr w:rsidR="002D2A25"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E462F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E462FE" w:rsidRDefault="001C1FB3">
            <w:pPr>
              <w:snapToGrid w:val="0"/>
              <w:rPr>
                <w:rFonts w:ascii="Century Gothic" w:hAnsi="Century Gothic" w:cs="Arial"/>
                <w:sz w:val="18"/>
                <w:szCs w:val="18"/>
              </w:rPr>
            </w:pPr>
            <w:r w:rsidRPr="00E462FE">
              <w:rPr>
                <w:rFonts w:ascii="Century Gothic" w:hAnsi="Century Gothic" w:cs="Arial"/>
                <w:b/>
                <w:sz w:val="18"/>
                <w:szCs w:val="18"/>
              </w:rPr>
              <w:t>INFORMACJE OGÓLNE</w:t>
            </w:r>
          </w:p>
        </w:tc>
        <w:tc>
          <w:tcPr>
            <w:tcW w:w="141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6"/>
                <w:szCs w:val="16"/>
              </w:rPr>
            </w:pP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snapToGrid w:val="0"/>
              <w:rPr>
                <w:rFonts w:ascii="Century Gothic" w:hAnsi="Century Gothic" w:cs="Arial"/>
                <w:sz w:val="18"/>
                <w:szCs w:val="18"/>
              </w:rPr>
            </w:pPr>
            <w:r w:rsidRPr="00E462FE">
              <w:rPr>
                <w:rFonts w:ascii="Century Gothic" w:hAnsi="Century Gothic" w:cs="Arial"/>
                <w:iCs/>
                <w:sz w:val="18"/>
                <w:szCs w:val="18"/>
              </w:rPr>
              <w:t>Aparat fabrycznie nowy</w:t>
            </w:r>
            <w:r w:rsidR="00171866" w:rsidRPr="00E462FE">
              <w:rPr>
                <w:rFonts w:ascii="Century Gothic" w:hAnsi="Century Gothic" w:cs="Arial"/>
                <w:iCs/>
                <w:sz w:val="18"/>
                <w:szCs w:val="18"/>
              </w:rPr>
              <w:t>, z bieżącej produkcji</w:t>
            </w:r>
            <w:r w:rsidR="003310AE" w:rsidRPr="00E462FE">
              <w:rPr>
                <w:rFonts w:ascii="Century Gothic" w:hAnsi="Century Gothic" w:cs="Arial"/>
                <w:iCs/>
                <w:sz w:val="18"/>
                <w:szCs w:val="18"/>
              </w:rPr>
              <w:t>,</w:t>
            </w:r>
            <w:r w:rsidR="00171866" w:rsidRPr="00E462FE">
              <w:rPr>
                <w:rFonts w:ascii="Century Gothic" w:hAnsi="Century Gothic" w:cs="Arial"/>
                <w:iCs/>
                <w:sz w:val="18"/>
                <w:szCs w:val="18"/>
              </w:rPr>
              <w:t xml:space="preserve"> </w:t>
            </w:r>
            <w:r w:rsidR="00241B56" w:rsidRPr="00E462FE">
              <w:rPr>
                <w:rFonts w:ascii="Century Gothic" w:hAnsi="Century Gothic"/>
                <w:sz w:val="18"/>
                <w:szCs w:val="18"/>
                <w:lang w:eastAsia="pl-PL"/>
              </w:rPr>
              <w:t xml:space="preserve">nie wcześniej niż 2018 </w:t>
            </w:r>
            <w:r w:rsidR="00171866" w:rsidRPr="00E462FE">
              <w:rPr>
                <w:rFonts w:ascii="Century Gothic" w:hAnsi="Century Gothic" w:cs="Arial"/>
                <w:iCs/>
                <w:sz w:val="18"/>
                <w:szCs w:val="18"/>
              </w:rPr>
              <w:t>rok</w:t>
            </w:r>
            <w:r w:rsidRPr="00E462FE">
              <w:rPr>
                <w:rFonts w:ascii="Century Gothic" w:hAnsi="Century Gothic" w:cs="Arial"/>
                <w:iCs/>
                <w:sz w:val="18"/>
                <w:szCs w:val="18"/>
              </w:rPr>
              <w:t xml:space="preserve"> (nieużywany i nierekondycjonowany) o polu minimum 1,5 T do badań całego ciała z elementami systemu pozwalającymi na dostawę, montaż oraz uruchomienie</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2D2A25" w:rsidRPr="00E462FE" w:rsidRDefault="002D2A25">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2D2A25" w:rsidRPr="00E462FE" w:rsidRDefault="001C1FB3">
            <w:pPr>
              <w:pStyle w:val="Zawartotabeli"/>
              <w:snapToGrid w:val="0"/>
              <w:rPr>
                <w:rFonts w:ascii="Century Gothic" w:hAnsi="Century Gothic" w:cs="Arial"/>
                <w:sz w:val="18"/>
                <w:szCs w:val="18"/>
              </w:rPr>
            </w:pPr>
            <w:r w:rsidRPr="00E462FE">
              <w:rPr>
                <w:rFonts w:ascii="Century Gothic" w:hAnsi="Century Gothic" w:cs="Arial"/>
                <w:b/>
                <w:sz w:val="18"/>
                <w:szCs w:val="18"/>
              </w:rPr>
              <w:t>MAGNES</w:t>
            </w:r>
          </w:p>
        </w:tc>
        <w:tc>
          <w:tcPr>
            <w:tcW w:w="141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6"/>
                <w:szCs w:val="16"/>
              </w:rPr>
            </w:pP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sz w:val="18"/>
                <w:szCs w:val="18"/>
              </w:rPr>
            </w:pPr>
            <w:r w:rsidRPr="00E462FE">
              <w:rPr>
                <w:rFonts w:ascii="Century Gothic" w:hAnsi="Century Gothic" w:cs="Arial"/>
                <w:sz w:val="18"/>
                <w:szCs w:val="18"/>
              </w:rPr>
              <w:t>Natężenie pola [T]</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&gt;= 1,5, 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rHeight w:val="401"/>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sz w:val="18"/>
                <w:szCs w:val="18"/>
              </w:rPr>
            </w:pPr>
            <w:r w:rsidRPr="00E462FE">
              <w:rPr>
                <w:rFonts w:ascii="Century Gothic" w:hAnsi="Century Gothic" w:cs="Arial"/>
                <w:sz w:val="18"/>
                <w:szCs w:val="18"/>
              </w:rPr>
              <w:t>System chłodzenia – zamknięty, chłodzenie helem</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iCs/>
                <w:sz w:val="18"/>
                <w:szCs w:val="18"/>
              </w:rPr>
            </w:pPr>
            <w:r w:rsidRPr="00E462FE">
              <w:rPr>
                <w:rFonts w:ascii="Century Gothic" w:hAnsi="Century Gothic" w:cs="Arial"/>
                <w:iCs/>
                <w:sz w:val="18"/>
                <w:szCs w:val="18"/>
              </w:rPr>
              <w:t>Średnica otworu pacjenta [cm]</w:t>
            </w:r>
          </w:p>
          <w:p w:rsidR="002D2A25" w:rsidRPr="00E462FE" w:rsidRDefault="002D2A25">
            <w:pPr>
              <w:pStyle w:val="Zawartotabeli"/>
              <w:snapToGrid w:val="0"/>
              <w:rPr>
                <w:rFonts w:ascii="Century Gothic" w:hAnsi="Century Gothic" w:cs="Arial"/>
                <w:iCs/>
                <w:sz w:val="18"/>
                <w:szCs w:val="18"/>
              </w:rPr>
            </w:pPr>
          </w:p>
          <w:p w:rsidR="002D2A25" w:rsidRPr="00E462FE" w:rsidRDefault="001C1FB3">
            <w:pPr>
              <w:pStyle w:val="Zawartotabeli"/>
              <w:snapToGrid w:val="0"/>
              <w:rPr>
                <w:rFonts w:ascii="Century Gothic" w:hAnsi="Century Gothic" w:cs="Arial"/>
                <w:iCs/>
                <w:sz w:val="18"/>
                <w:szCs w:val="18"/>
              </w:rPr>
            </w:pPr>
            <w:r w:rsidRPr="00E462FE">
              <w:rPr>
                <w:rFonts w:ascii="Century Gothic" w:hAnsi="Century Gothic" w:cs="Arial"/>
                <w:b/>
                <w:iCs/>
                <w:sz w:val="18"/>
                <w:szCs w:val="18"/>
              </w:rPr>
              <w:t>UWAGA:</w:t>
            </w:r>
            <w:r w:rsidRPr="00E462FE">
              <w:rPr>
                <w:rFonts w:ascii="Century Gothic" w:hAnsi="Century Gothic" w:cs="Arial"/>
                <w:i/>
                <w:iCs/>
                <w:sz w:val="18"/>
                <w:szCs w:val="18"/>
              </w:rPr>
              <w:t xml:space="preserve"> magnes z systemem „shim”, cewkami gradientowymi, cewką całego ciała i obudowami</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&gt;= 70, 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rHeight w:val="278"/>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snapToGrid w:val="0"/>
              <w:rPr>
                <w:rFonts w:ascii="Century Gothic" w:hAnsi="Century Gothic" w:cs="Arial"/>
                <w:iCs/>
                <w:sz w:val="18"/>
                <w:szCs w:val="18"/>
              </w:rPr>
            </w:pPr>
            <w:r w:rsidRPr="00E462FE">
              <w:rPr>
                <w:rFonts w:ascii="Century Gothic" w:hAnsi="Century Gothic" w:cs="Arial"/>
                <w:iCs/>
                <w:sz w:val="18"/>
                <w:szCs w:val="18"/>
              </w:rPr>
              <w:t>System redukcji hałasu poprzez rozwiązania software’owe oraz sprzętowe</w:t>
            </w:r>
          </w:p>
        </w:tc>
        <w:tc>
          <w:tcPr>
            <w:tcW w:w="1417" w:type="dxa"/>
            <w:vAlign w:val="center"/>
          </w:tcPr>
          <w:p w:rsidR="002D2A25" w:rsidRPr="00E462FE" w:rsidRDefault="001C1FB3">
            <w:pPr>
              <w:snapToGrid w:val="0"/>
              <w:jc w:val="center"/>
              <w:rPr>
                <w:rFonts w:ascii="Century Gothic" w:hAnsi="Century Gothic" w:cs="Arial"/>
                <w:iCs/>
                <w:sz w:val="18"/>
                <w:szCs w:val="18"/>
              </w:rPr>
            </w:pPr>
            <w:r w:rsidRPr="00E462FE">
              <w:rPr>
                <w:rFonts w:ascii="Century Gothic" w:hAnsi="Century Gothic" w:cs="Arial"/>
                <w:iCs/>
                <w:sz w:val="18"/>
                <w:szCs w:val="18"/>
              </w:rPr>
              <w:t>Tak</w:t>
            </w:r>
          </w:p>
        </w:tc>
        <w:tc>
          <w:tcPr>
            <w:tcW w:w="5387" w:type="dxa"/>
            <w:vAlign w:val="center"/>
          </w:tcPr>
          <w:p w:rsidR="002D2A25" w:rsidRPr="00E462FE" w:rsidRDefault="002D2A25">
            <w:pPr>
              <w:jc w:val="center"/>
              <w:rPr>
                <w:rFonts w:ascii="Century Gothic" w:hAnsi="Century Gothic"/>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sz w:val="16"/>
                <w:szCs w:val="16"/>
              </w:rPr>
              <w:t>Bez oceny</w:t>
            </w:r>
          </w:p>
          <w:p w:rsidR="002D2A25" w:rsidRPr="00E462FE" w:rsidRDefault="002D2A25">
            <w:pPr>
              <w:jc w:val="center"/>
              <w:rPr>
                <w:rFonts w:ascii="Century Gothic" w:hAnsi="Century Gothic"/>
                <w:sz w:val="16"/>
                <w:szCs w:val="16"/>
              </w:rPr>
            </w:pP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iCs/>
                <w:sz w:val="18"/>
                <w:szCs w:val="18"/>
              </w:rPr>
            </w:pPr>
            <w:r w:rsidRPr="00E462FE">
              <w:rPr>
                <w:rFonts w:ascii="Century Gothic" w:hAnsi="Century Gothic" w:cs="Arial"/>
                <w:iCs/>
                <w:sz w:val="18"/>
                <w:szCs w:val="18"/>
              </w:rPr>
              <w:t>Rozkład linii 0,5 mT (5 Gs) od izocentrum, podać wartości dla osi x, y, z</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sz w:val="18"/>
                <w:szCs w:val="18"/>
              </w:rPr>
            </w:pPr>
            <w:r w:rsidRPr="00E462FE">
              <w:rPr>
                <w:rFonts w:ascii="Century Gothic" w:hAnsi="Century Gothic" w:cs="Arial"/>
                <w:sz w:val="18"/>
                <w:szCs w:val="18"/>
              </w:rPr>
              <w:t>Aktywne ekranowanie</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sz w:val="18"/>
                <w:szCs w:val="18"/>
              </w:rPr>
            </w:pPr>
            <w:r w:rsidRPr="00E462FE">
              <w:rPr>
                <w:rFonts w:ascii="Century Gothic" w:hAnsi="Century Gothic" w:cs="Arial"/>
                <w:sz w:val="18"/>
                <w:szCs w:val="18"/>
              </w:rPr>
              <w:t>Maksymalne zużycie helu [l/godz] z uwzględnieniem prac serwisowych</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=&lt; 0,01, 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sz w:val="16"/>
                <w:szCs w:val="16"/>
              </w:rPr>
            </w:pPr>
            <w:r w:rsidRPr="00E462FE">
              <w:rPr>
                <w:rFonts w:ascii="Century Gothic" w:hAnsi="Century Gothic" w:cs="Arial"/>
                <w:sz w:val="16"/>
                <w:szCs w:val="16"/>
              </w:rPr>
              <w:t>Bez oceny</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iCs/>
                <w:sz w:val="18"/>
                <w:szCs w:val="18"/>
              </w:rPr>
            </w:pPr>
            <w:r w:rsidRPr="00E462FE">
              <w:rPr>
                <w:rFonts w:ascii="Century Gothic" w:hAnsi="Century Gothic" w:cs="Arial"/>
                <w:sz w:val="18"/>
                <w:szCs w:val="18"/>
              </w:rPr>
              <w:t xml:space="preserve">Homogeniczność pola </w:t>
            </w:r>
            <w:r w:rsidRPr="00E462FE">
              <w:rPr>
                <w:rFonts w:ascii="Century Gothic" w:hAnsi="Century Gothic" w:cs="Arial"/>
                <w:iCs/>
                <w:sz w:val="18"/>
                <w:szCs w:val="18"/>
              </w:rPr>
              <w:t xml:space="preserve">(wartość typowa w [ppm] mierzona metodą VRMS) zgodnie z informacjami podanymi w specyfikacjach </w:t>
            </w:r>
            <w:r w:rsidR="00DB7076" w:rsidRPr="00E462FE">
              <w:rPr>
                <w:rFonts w:ascii="Century Gothic" w:hAnsi="Century Gothic" w:cs="Arial"/>
                <w:iCs/>
                <w:sz w:val="18"/>
                <w:szCs w:val="18"/>
              </w:rPr>
              <w:t>technicznych producenta, w</w:t>
            </w:r>
            <w:r w:rsidRPr="00E462FE">
              <w:rPr>
                <w:rFonts w:ascii="Century Gothic" w:hAnsi="Century Gothic" w:cs="Arial"/>
                <w:iCs/>
                <w:sz w:val="18"/>
                <w:szCs w:val="18"/>
              </w:rPr>
              <w:t xml:space="preserve"> kuli o średnicy 10 cm</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=&lt; 0,02, 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1C1FB3">
            <w:pPr>
              <w:jc w:val="center"/>
              <w:rPr>
                <w:rFonts w:ascii="Century Gothic" w:hAnsi="Century Gothic"/>
                <w:color w:val="000000" w:themeColor="text1"/>
                <w:sz w:val="16"/>
                <w:szCs w:val="16"/>
              </w:rPr>
            </w:pPr>
            <w:r w:rsidRPr="00E462FE">
              <w:rPr>
                <w:rFonts w:ascii="Century Gothic" w:hAnsi="Century Gothic"/>
                <w:color w:val="000000" w:themeColor="text1"/>
                <w:sz w:val="16"/>
                <w:szCs w:val="16"/>
              </w:rPr>
              <w:t>Wartość graniczna – 0 pkt.</w:t>
            </w:r>
          </w:p>
          <w:p w:rsidR="002D2A25" w:rsidRPr="00E462FE" w:rsidRDefault="001C1FB3">
            <w:pPr>
              <w:jc w:val="center"/>
              <w:rPr>
                <w:rFonts w:ascii="Century Gothic" w:hAnsi="Century Gothic"/>
                <w:color w:val="000000" w:themeColor="text1"/>
                <w:sz w:val="16"/>
                <w:szCs w:val="16"/>
              </w:rPr>
            </w:pPr>
            <w:r w:rsidRPr="00E462FE">
              <w:rPr>
                <w:rFonts w:ascii="Century Gothic" w:hAnsi="Century Gothic"/>
                <w:color w:val="000000" w:themeColor="text1"/>
                <w:sz w:val="16"/>
                <w:szCs w:val="16"/>
              </w:rPr>
              <w:t xml:space="preserve">Wartość niższa </w:t>
            </w:r>
            <w:r w:rsidR="00786B36" w:rsidRPr="00E462FE">
              <w:rPr>
                <w:rFonts w:ascii="Century Gothic" w:hAnsi="Century Gothic"/>
                <w:color w:val="000000" w:themeColor="text1"/>
                <w:sz w:val="16"/>
                <w:szCs w:val="16"/>
              </w:rPr>
              <w:t>niż graniczna</w:t>
            </w:r>
            <w:r w:rsidRPr="00E462FE">
              <w:rPr>
                <w:rFonts w:ascii="Century Gothic" w:hAnsi="Century Gothic"/>
                <w:color w:val="000000" w:themeColor="text1"/>
                <w:sz w:val="16"/>
                <w:szCs w:val="16"/>
              </w:rPr>
              <w:t>– 1 pkt.</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iCs/>
                <w:sz w:val="18"/>
                <w:szCs w:val="18"/>
              </w:rPr>
            </w:pPr>
            <w:r w:rsidRPr="00E462FE">
              <w:rPr>
                <w:rFonts w:ascii="Century Gothic" w:hAnsi="Century Gothic" w:cs="Arial"/>
                <w:sz w:val="18"/>
                <w:szCs w:val="18"/>
              </w:rPr>
              <w:t xml:space="preserve">Homogeniczność pola </w:t>
            </w:r>
            <w:r w:rsidRPr="00E462FE">
              <w:rPr>
                <w:rFonts w:ascii="Century Gothic" w:hAnsi="Century Gothic" w:cs="Arial"/>
                <w:iCs/>
                <w:sz w:val="18"/>
                <w:szCs w:val="18"/>
              </w:rPr>
              <w:t>(wartość typowa w [ppm] mierzona metodą VRMS) zgodnie z informacjami podanymi w specyfikacjach t</w:t>
            </w:r>
            <w:r w:rsidR="00DB7076" w:rsidRPr="00E462FE">
              <w:rPr>
                <w:rFonts w:ascii="Century Gothic" w:hAnsi="Century Gothic" w:cs="Arial"/>
                <w:iCs/>
                <w:sz w:val="18"/>
                <w:szCs w:val="18"/>
              </w:rPr>
              <w:t xml:space="preserve">echnicznych producenta, w </w:t>
            </w:r>
            <w:r w:rsidRPr="00E462FE">
              <w:rPr>
                <w:rFonts w:ascii="Century Gothic" w:hAnsi="Century Gothic" w:cs="Arial"/>
                <w:iCs/>
                <w:sz w:val="18"/>
                <w:szCs w:val="18"/>
              </w:rPr>
              <w:t>kuli o średnicy 30 cm</w:t>
            </w:r>
          </w:p>
        </w:tc>
        <w:tc>
          <w:tcPr>
            <w:tcW w:w="1417" w:type="dxa"/>
            <w:vAlign w:val="center"/>
          </w:tcPr>
          <w:p w:rsidR="002D2A25" w:rsidRPr="00E462FE" w:rsidRDefault="00D8364C">
            <w:pPr>
              <w:pStyle w:val="Zawartotabeli"/>
              <w:snapToGrid w:val="0"/>
              <w:jc w:val="center"/>
              <w:rPr>
                <w:rFonts w:ascii="Century Gothic" w:hAnsi="Century Gothic" w:cs="Arial"/>
                <w:sz w:val="18"/>
                <w:szCs w:val="18"/>
              </w:rPr>
            </w:pPr>
            <w:r w:rsidRPr="00E462FE">
              <w:rPr>
                <w:rFonts w:ascii="Century Gothic" w:hAnsi="Century Gothic" w:cs="Arial"/>
                <w:sz w:val="18"/>
                <w:szCs w:val="18"/>
              </w:rPr>
              <w:t>=&lt; 0,15</w:t>
            </w:r>
            <w:r w:rsidR="001C1FB3" w:rsidRPr="00E462FE">
              <w:rPr>
                <w:rFonts w:ascii="Century Gothic" w:hAnsi="Century Gothic" w:cs="Arial"/>
                <w:sz w:val="18"/>
                <w:szCs w:val="18"/>
              </w:rPr>
              <w:t>, 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2D2A25">
            <w:pPr>
              <w:jc w:val="center"/>
              <w:rPr>
                <w:rFonts w:ascii="Century Gothic" w:hAnsi="Century Gothic"/>
                <w:color w:val="000000" w:themeColor="text1"/>
                <w:sz w:val="16"/>
                <w:szCs w:val="16"/>
              </w:rPr>
            </w:pPr>
          </w:p>
          <w:p w:rsidR="002D2A25" w:rsidRPr="00E462FE" w:rsidRDefault="001C1FB3">
            <w:pPr>
              <w:jc w:val="both"/>
              <w:rPr>
                <w:rFonts w:ascii="Century Gothic" w:hAnsi="Century Gothic"/>
                <w:color w:val="000000" w:themeColor="text1"/>
                <w:sz w:val="16"/>
                <w:szCs w:val="16"/>
              </w:rPr>
            </w:pPr>
            <w:r w:rsidRPr="00E462FE">
              <w:rPr>
                <w:rFonts w:ascii="Century Gothic" w:hAnsi="Century Gothic"/>
                <w:color w:val="000000" w:themeColor="text1"/>
                <w:sz w:val="16"/>
                <w:szCs w:val="16"/>
              </w:rPr>
              <w:t xml:space="preserve">wartość graniczna – 0 pkt., </w:t>
            </w:r>
          </w:p>
          <w:p w:rsidR="002D2A25" w:rsidRPr="00E462FE" w:rsidRDefault="001C1FB3">
            <w:pPr>
              <w:jc w:val="both"/>
              <w:rPr>
                <w:rFonts w:ascii="Century Gothic" w:hAnsi="Century Gothic"/>
                <w:color w:val="000000" w:themeColor="text1"/>
              </w:rPr>
            </w:pPr>
            <w:r w:rsidRPr="00E462FE">
              <w:rPr>
                <w:rFonts w:ascii="Century Gothic" w:hAnsi="Century Gothic"/>
                <w:color w:val="000000" w:themeColor="text1"/>
                <w:sz w:val="16"/>
                <w:szCs w:val="16"/>
              </w:rPr>
              <w:t>wartość niższa niż graniczna – 1 pkt</w:t>
            </w:r>
            <w:r w:rsidRPr="00E462FE">
              <w:rPr>
                <w:rFonts w:ascii="Century Gothic" w:hAnsi="Century Gothic"/>
                <w:strike/>
                <w:color w:val="000000" w:themeColor="text1"/>
                <w:sz w:val="16"/>
                <w:szCs w:val="16"/>
              </w:rPr>
              <w:t>.</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pPr>
              <w:pStyle w:val="Zawartotabeli"/>
              <w:snapToGrid w:val="0"/>
              <w:rPr>
                <w:rFonts w:ascii="Century Gothic" w:hAnsi="Century Gothic" w:cs="Arial"/>
                <w:iCs/>
                <w:sz w:val="18"/>
                <w:szCs w:val="18"/>
              </w:rPr>
            </w:pPr>
            <w:r w:rsidRPr="00E462FE">
              <w:rPr>
                <w:rFonts w:ascii="Century Gothic" w:hAnsi="Century Gothic" w:cs="Arial"/>
                <w:sz w:val="18"/>
                <w:szCs w:val="18"/>
              </w:rPr>
              <w:t xml:space="preserve">Homogeniczność pola </w:t>
            </w:r>
            <w:r w:rsidRPr="00E462FE">
              <w:rPr>
                <w:rFonts w:ascii="Century Gothic" w:hAnsi="Century Gothic" w:cs="Arial"/>
                <w:iCs/>
                <w:sz w:val="18"/>
                <w:szCs w:val="18"/>
              </w:rPr>
              <w:t>(wartość typowa w [ppm] mierzona metodą VRMS) zgodnie z informacjami podanymi w specyfikacjach t</w:t>
            </w:r>
            <w:r w:rsidR="00DB7076" w:rsidRPr="00E462FE">
              <w:rPr>
                <w:rFonts w:ascii="Century Gothic" w:hAnsi="Century Gothic" w:cs="Arial"/>
                <w:iCs/>
                <w:sz w:val="18"/>
                <w:szCs w:val="18"/>
              </w:rPr>
              <w:t xml:space="preserve">echnicznych producenta, w </w:t>
            </w:r>
            <w:r w:rsidRPr="00E462FE">
              <w:rPr>
                <w:rFonts w:ascii="Century Gothic" w:hAnsi="Century Gothic" w:cs="Arial"/>
                <w:iCs/>
                <w:sz w:val="18"/>
                <w:szCs w:val="18"/>
              </w:rPr>
              <w:t>kuli o średnicy 40 cm</w:t>
            </w:r>
          </w:p>
        </w:tc>
        <w:tc>
          <w:tcPr>
            <w:tcW w:w="1417" w:type="dxa"/>
            <w:vAlign w:val="center"/>
          </w:tcPr>
          <w:p w:rsidR="002D2A25" w:rsidRPr="00E462FE" w:rsidRDefault="001C1FB3" w:rsidP="00D8364C">
            <w:pPr>
              <w:pStyle w:val="Zawartotabeli"/>
              <w:snapToGrid w:val="0"/>
              <w:jc w:val="center"/>
              <w:rPr>
                <w:rFonts w:ascii="Century Gothic" w:hAnsi="Century Gothic" w:cs="Arial"/>
                <w:sz w:val="18"/>
                <w:szCs w:val="18"/>
              </w:rPr>
            </w:pPr>
            <w:r w:rsidRPr="00E462FE">
              <w:rPr>
                <w:rFonts w:ascii="Century Gothic" w:hAnsi="Century Gothic" w:cs="Arial"/>
                <w:sz w:val="18"/>
                <w:szCs w:val="18"/>
              </w:rPr>
              <w:t xml:space="preserve">=&lt; </w:t>
            </w:r>
            <w:r w:rsidR="00D8364C" w:rsidRPr="00E462FE">
              <w:rPr>
                <w:rFonts w:ascii="Century Gothic" w:hAnsi="Century Gothic" w:cs="Arial"/>
                <w:sz w:val="18"/>
                <w:szCs w:val="18"/>
              </w:rPr>
              <w:t>0,65</w:t>
            </w:r>
            <w:r w:rsidRPr="00E462FE">
              <w:rPr>
                <w:rFonts w:ascii="Century Gothic" w:hAnsi="Century Gothic" w:cs="Arial"/>
                <w:sz w:val="18"/>
                <w:szCs w:val="18"/>
              </w:rPr>
              <w:t>, podać</w:t>
            </w:r>
          </w:p>
        </w:tc>
        <w:tc>
          <w:tcPr>
            <w:tcW w:w="5387" w:type="dxa"/>
            <w:vAlign w:val="center"/>
          </w:tcPr>
          <w:p w:rsidR="002D2A25" w:rsidRPr="00E462FE" w:rsidRDefault="002D2A25">
            <w:pPr>
              <w:pStyle w:val="Zawartotabeli"/>
              <w:snapToGrid w:val="0"/>
              <w:jc w:val="center"/>
              <w:rPr>
                <w:rFonts w:ascii="Century Gothic" w:hAnsi="Century Gothic" w:cs="Arial"/>
                <w:sz w:val="18"/>
                <w:szCs w:val="18"/>
              </w:rPr>
            </w:pPr>
          </w:p>
        </w:tc>
        <w:tc>
          <w:tcPr>
            <w:tcW w:w="1633" w:type="dxa"/>
            <w:vAlign w:val="center"/>
          </w:tcPr>
          <w:p w:rsidR="002D2A25" w:rsidRPr="00E462FE" w:rsidRDefault="002D2A25">
            <w:pPr>
              <w:jc w:val="center"/>
              <w:rPr>
                <w:rFonts w:ascii="Century Gothic" w:hAnsi="Century Gothic"/>
                <w:color w:val="000000" w:themeColor="text1"/>
                <w:sz w:val="16"/>
                <w:szCs w:val="16"/>
              </w:rPr>
            </w:pPr>
          </w:p>
          <w:p w:rsidR="002D2A25" w:rsidRPr="00E462FE" w:rsidRDefault="001C1FB3">
            <w:pPr>
              <w:jc w:val="both"/>
              <w:rPr>
                <w:rFonts w:ascii="Century Gothic" w:hAnsi="Century Gothic"/>
                <w:color w:val="000000" w:themeColor="text1"/>
                <w:sz w:val="16"/>
                <w:szCs w:val="16"/>
              </w:rPr>
            </w:pPr>
            <w:r w:rsidRPr="00E462FE">
              <w:rPr>
                <w:rFonts w:ascii="Century Gothic" w:hAnsi="Century Gothic"/>
                <w:color w:val="000000" w:themeColor="text1"/>
                <w:sz w:val="16"/>
                <w:szCs w:val="16"/>
              </w:rPr>
              <w:t xml:space="preserve">wartość graniczna – 0 pkt., </w:t>
            </w:r>
          </w:p>
          <w:p w:rsidR="002D2A25" w:rsidRPr="00E462FE" w:rsidRDefault="001C1FB3">
            <w:pPr>
              <w:jc w:val="both"/>
              <w:rPr>
                <w:rFonts w:ascii="Century Gothic" w:hAnsi="Century Gothic"/>
                <w:color w:val="000000" w:themeColor="text1"/>
              </w:rPr>
            </w:pPr>
            <w:r w:rsidRPr="00E462FE">
              <w:rPr>
                <w:rFonts w:ascii="Century Gothic" w:hAnsi="Century Gothic"/>
                <w:color w:val="000000" w:themeColor="text1"/>
                <w:sz w:val="16"/>
                <w:szCs w:val="16"/>
              </w:rPr>
              <w:t>wartość niższa niż graniczna – 1 pkt</w:t>
            </w:r>
            <w:r w:rsidRPr="00E462FE">
              <w:rPr>
                <w:rFonts w:ascii="Century Gothic" w:hAnsi="Century Gothic"/>
                <w:strike/>
                <w:color w:val="000000" w:themeColor="text1"/>
                <w:sz w:val="16"/>
                <w:szCs w:val="16"/>
              </w:rPr>
              <w:t>.</w:t>
            </w:r>
          </w:p>
        </w:tc>
      </w:tr>
      <w:tr w:rsidR="002D2A25" w:rsidRPr="00E462FE" w:rsidTr="00D44E15">
        <w:tblPrEx>
          <w:tblLook w:val="0000" w:firstRow="0" w:lastRow="0" w:firstColumn="0" w:lastColumn="0" w:noHBand="0" w:noVBand="0"/>
        </w:tblPrEx>
        <w:trPr>
          <w:tblHeader/>
          <w:jc w:val="center"/>
        </w:trPr>
        <w:tc>
          <w:tcPr>
            <w:tcW w:w="469" w:type="dxa"/>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2D2A25" w:rsidRPr="00E462FE" w:rsidRDefault="001C1FB3" w:rsidP="00231B92">
            <w:pPr>
              <w:pStyle w:val="Zawartotabeli"/>
              <w:snapToGrid w:val="0"/>
              <w:rPr>
                <w:rFonts w:ascii="Century Gothic" w:hAnsi="Century Gothic" w:cs="Arial"/>
                <w:iCs/>
                <w:sz w:val="18"/>
                <w:szCs w:val="18"/>
              </w:rPr>
            </w:pPr>
            <w:r w:rsidRPr="00E462FE">
              <w:rPr>
                <w:rFonts w:ascii="Century Gothic" w:hAnsi="Century Gothic" w:cs="Arial"/>
                <w:sz w:val="18"/>
                <w:szCs w:val="18"/>
              </w:rPr>
              <w:t xml:space="preserve">Homogeniczność pola </w:t>
            </w:r>
            <w:r w:rsidRPr="00E462FE">
              <w:rPr>
                <w:rFonts w:ascii="Century Gothic" w:hAnsi="Century Gothic" w:cs="Arial"/>
                <w:iCs/>
                <w:sz w:val="18"/>
                <w:szCs w:val="18"/>
              </w:rPr>
              <w:t xml:space="preserve">(wartość typowa w [ppm] mierzona metodą VRMS) zgodnie z informacjami podanymi w specyfikacjach </w:t>
            </w:r>
            <w:r w:rsidR="00DB7076" w:rsidRPr="00E462FE">
              <w:rPr>
                <w:rFonts w:ascii="Century Gothic" w:hAnsi="Century Gothic" w:cs="Arial"/>
                <w:iCs/>
                <w:sz w:val="18"/>
                <w:szCs w:val="18"/>
              </w:rPr>
              <w:t>technicznych producenta, w</w:t>
            </w:r>
            <w:r w:rsidRPr="00E462FE">
              <w:rPr>
                <w:rFonts w:ascii="Century Gothic" w:hAnsi="Century Gothic" w:cs="Arial"/>
                <w:iCs/>
                <w:sz w:val="18"/>
                <w:szCs w:val="18"/>
              </w:rPr>
              <w:t xml:space="preserve"> kuli o średnicy 50 cm</w:t>
            </w:r>
            <w:r w:rsidR="00231B92" w:rsidRPr="00E462FE">
              <w:rPr>
                <w:rFonts w:ascii="Century Gothic" w:hAnsi="Century Gothic" w:cs="Arial"/>
                <w:iCs/>
                <w:sz w:val="18"/>
                <w:szCs w:val="18"/>
              </w:rPr>
              <w:t xml:space="preserve"> lub</w:t>
            </w:r>
            <w:r w:rsidR="00231B92" w:rsidRPr="00E462FE">
              <w:rPr>
                <w:rFonts w:ascii="Century Gothic" w:hAnsi="Century Gothic"/>
                <w:sz w:val="18"/>
                <w:szCs w:val="18"/>
                <w:lang w:eastAsia="pl-PL"/>
              </w:rPr>
              <w:t xml:space="preserve"> </w:t>
            </w:r>
            <w:r w:rsidR="00231B92" w:rsidRPr="00E462FE">
              <w:rPr>
                <w:rFonts w:ascii="Century Gothic" w:hAnsi="Century Gothic" w:cstheme="minorHAnsi"/>
                <w:sz w:val="18"/>
                <w:szCs w:val="18"/>
                <w:lang w:eastAsia="pl-PL"/>
              </w:rPr>
              <w:t>alternatywnie homogeniczności typowej, zmierzonej w elipsoidalnym FOV o wymiarach 50x50x45 cm,</w:t>
            </w:r>
          </w:p>
        </w:tc>
        <w:tc>
          <w:tcPr>
            <w:tcW w:w="1417" w:type="dxa"/>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=&lt; 3,3, podać</w:t>
            </w:r>
          </w:p>
        </w:tc>
        <w:tc>
          <w:tcPr>
            <w:tcW w:w="5387" w:type="dxa"/>
            <w:vAlign w:val="center"/>
          </w:tcPr>
          <w:p w:rsidR="002D2A25" w:rsidRPr="00E462FE" w:rsidRDefault="002D2A25">
            <w:pPr>
              <w:jc w:val="center"/>
              <w:rPr>
                <w:rFonts w:ascii="Century Gothic" w:hAnsi="Century Gothic"/>
                <w:sz w:val="18"/>
                <w:szCs w:val="18"/>
              </w:rPr>
            </w:pPr>
          </w:p>
        </w:tc>
        <w:tc>
          <w:tcPr>
            <w:tcW w:w="1633" w:type="dxa"/>
            <w:vAlign w:val="center"/>
          </w:tcPr>
          <w:p w:rsidR="002D2A25" w:rsidRPr="00E462FE" w:rsidRDefault="001C1FB3">
            <w:pPr>
              <w:jc w:val="both"/>
              <w:rPr>
                <w:rFonts w:ascii="Century Gothic" w:hAnsi="Century Gothic"/>
                <w:color w:val="000000" w:themeColor="text1"/>
                <w:sz w:val="16"/>
                <w:szCs w:val="16"/>
              </w:rPr>
            </w:pPr>
            <w:r w:rsidRPr="00E462FE">
              <w:rPr>
                <w:rFonts w:ascii="Century Gothic" w:hAnsi="Century Gothic"/>
                <w:color w:val="000000" w:themeColor="text1"/>
                <w:sz w:val="16"/>
                <w:szCs w:val="16"/>
              </w:rPr>
              <w:t xml:space="preserve">wartość graniczna – 0 pkt., </w:t>
            </w:r>
          </w:p>
          <w:p w:rsidR="002D2A25" w:rsidRPr="00E462FE" w:rsidRDefault="001C1FB3">
            <w:pPr>
              <w:jc w:val="center"/>
              <w:rPr>
                <w:rFonts w:ascii="Century Gothic" w:hAnsi="Century Gothic"/>
                <w:color w:val="000000" w:themeColor="text1"/>
                <w:sz w:val="16"/>
                <w:szCs w:val="16"/>
              </w:rPr>
            </w:pPr>
            <w:r w:rsidRPr="00E462FE">
              <w:rPr>
                <w:rFonts w:ascii="Century Gothic" w:hAnsi="Century Gothic"/>
                <w:color w:val="000000" w:themeColor="text1"/>
                <w:sz w:val="16"/>
                <w:szCs w:val="16"/>
              </w:rPr>
              <w:t>wartość niższa niż graniczna – 1 pkt</w:t>
            </w:r>
          </w:p>
        </w:tc>
      </w:tr>
      <w:tr w:rsidR="00D95B35" w:rsidRPr="00E462FE" w:rsidTr="00D44E15">
        <w:tblPrEx>
          <w:tblLook w:val="0000" w:firstRow="0" w:lastRow="0" w:firstColumn="0" w:lastColumn="0" w:noHBand="0" w:noVBand="0"/>
        </w:tblPrEx>
        <w:trPr>
          <w:tblHeader/>
          <w:jc w:val="center"/>
        </w:trPr>
        <w:tc>
          <w:tcPr>
            <w:tcW w:w="469" w:type="dxa"/>
          </w:tcPr>
          <w:p w:rsidR="00D95B35" w:rsidRPr="00E462FE" w:rsidRDefault="00D95B35">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95B35" w:rsidRPr="00E462FE" w:rsidRDefault="000E6C3D" w:rsidP="000E6C3D">
            <w:pPr>
              <w:pStyle w:val="Zawartotabeli"/>
              <w:snapToGrid w:val="0"/>
              <w:rPr>
                <w:rFonts w:ascii="Century Gothic" w:hAnsi="Century Gothic" w:cs="Arial"/>
                <w:sz w:val="18"/>
                <w:szCs w:val="18"/>
                <w:lang w:val="en-US"/>
              </w:rPr>
            </w:pPr>
            <w:r w:rsidRPr="00E462FE">
              <w:rPr>
                <w:rFonts w:ascii="Century Gothic" w:hAnsi="Century Gothic" w:cs="Arial"/>
                <w:sz w:val="18"/>
                <w:szCs w:val="18"/>
                <w:lang w:val="en-US"/>
              </w:rPr>
              <w:t>Spatial Gradient Field [</w:t>
            </w:r>
            <w:r w:rsidR="00A36252" w:rsidRPr="00E462FE">
              <w:rPr>
                <w:rFonts w:ascii="Century Gothic" w:hAnsi="Century Gothic" w:cs="Arial"/>
                <w:sz w:val="18"/>
                <w:szCs w:val="18"/>
                <w:lang w:val="en-US"/>
              </w:rPr>
              <w:t>T/m</w:t>
            </w:r>
            <w:r w:rsidRPr="00E462FE">
              <w:rPr>
                <w:rFonts w:ascii="Century Gothic" w:hAnsi="Century Gothic" w:cs="Arial"/>
                <w:sz w:val="18"/>
                <w:szCs w:val="18"/>
                <w:lang w:val="en-US"/>
              </w:rPr>
              <w:t>]</w:t>
            </w:r>
          </w:p>
        </w:tc>
        <w:tc>
          <w:tcPr>
            <w:tcW w:w="1417" w:type="dxa"/>
            <w:vAlign w:val="center"/>
          </w:tcPr>
          <w:p w:rsidR="00D95B35" w:rsidRPr="00E462FE" w:rsidRDefault="00D95B35">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95B35" w:rsidRPr="00E462FE" w:rsidRDefault="00D95B35">
            <w:pPr>
              <w:jc w:val="center"/>
              <w:rPr>
                <w:rFonts w:ascii="Century Gothic" w:hAnsi="Century Gothic"/>
                <w:sz w:val="18"/>
                <w:szCs w:val="18"/>
              </w:rPr>
            </w:pPr>
          </w:p>
        </w:tc>
        <w:tc>
          <w:tcPr>
            <w:tcW w:w="1633" w:type="dxa"/>
            <w:vAlign w:val="center"/>
          </w:tcPr>
          <w:p w:rsidR="00D95B35" w:rsidRPr="00E462FE" w:rsidRDefault="00D95B35" w:rsidP="00D95B35">
            <w:pPr>
              <w:jc w:val="center"/>
              <w:rPr>
                <w:rFonts w:ascii="Century Gothic" w:hAnsi="Century Gothic"/>
                <w:color w:val="000000" w:themeColor="text1"/>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rsidP="000E6C3D">
            <w:pPr>
              <w:pStyle w:val="Zawartotabeli"/>
              <w:snapToGrid w:val="0"/>
              <w:rPr>
                <w:rFonts w:ascii="Century Gothic" w:hAnsi="Century Gothic" w:cs="Arial"/>
                <w:sz w:val="18"/>
                <w:szCs w:val="18"/>
                <w:lang w:val="en-US"/>
              </w:rPr>
            </w:pPr>
            <w:r w:rsidRPr="00E462FE">
              <w:rPr>
                <w:rFonts w:ascii="Century Gothic" w:hAnsi="Century Gothic" w:cs="Arial"/>
                <w:sz w:val="18"/>
                <w:szCs w:val="18"/>
                <w:lang w:val="en-US"/>
              </w:rPr>
              <w:t xml:space="preserve"> SAR dla head  i whole-body [W/kg]</w:t>
            </w:r>
          </w:p>
        </w:tc>
        <w:tc>
          <w:tcPr>
            <w:tcW w:w="1417" w:type="dxa"/>
            <w:vAlign w:val="center"/>
          </w:tcPr>
          <w:p w:rsidR="000E6C3D" w:rsidRPr="00E462FE" w:rsidRDefault="000E6C3D" w:rsidP="00D8364C">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0E6C3D" w:rsidRPr="00E462FE" w:rsidRDefault="000E6C3D" w:rsidP="00D8364C">
            <w:pPr>
              <w:jc w:val="center"/>
              <w:rPr>
                <w:rFonts w:ascii="Century Gothic" w:hAnsi="Century Gothic"/>
                <w:sz w:val="18"/>
                <w:szCs w:val="18"/>
              </w:rPr>
            </w:pPr>
          </w:p>
        </w:tc>
        <w:tc>
          <w:tcPr>
            <w:tcW w:w="1633" w:type="dxa"/>
            <w:vAlign w:val="center"/>
          </w:tcPr>
          <w:p w:rsidR="000E6C3D" w:rsidRPr="00E462FE" w:rsidRDefault="000E6C3D" w:rsidP="00D8364C">
            <w:pPr>
              <w:jc w:val="center"/>
              <w:rPr>
                <w:rFonts w:ascii="Century Gothic" w:hAnsi="Century Gothic"/>
                <w:color w:val="000000" w:themeColor="text1"/>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E462F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E462FE" w:rsidRDefault="000E6C3D">
            <w:pPr>
              <w:pStyle w:val="Zawartotabeli"/>
              <w:snapToGrid w:val="0"/>
              <w:rPr>
                <w:rFonts w:ascii="Century Gothic" w:hAnsi="Century Gothic" w:cs="Arial"/>
                <w:iCs/>
                <w:sz w:val="18"/>
                <w:szCs w:val="18"/>
              </w:rPr>
            </w:pPr>
            <w:r w:rsidRPr="00E462FE">
              <w:rPr>
                <w:rFonts w:ascii="Century Gothic" w:hAnsi="Century Gothic" w:cs="Arial"/>
                <w:b/>
                <w:sz w:val="18"/>
                <w:szCs w:val="18"/>
              </w:rPr>
              <w:t>CEWKI GRADIENTOWE</w:t>
            </w:r>
          </w:p>
        </w:tc>
        <w:tc>
          <w:tcPr>
            <w:tcW w:w="1417" w:type="dxa"/>
            <w:shd w:val="clear" w:color="auto" w:fill="EEECE1" w:themeFill="background2"/>
            <w:vAlign w:val="center"/>
          </w:tcPr>
          <w:p w:rsidR="000E6C3D" w:rsidRPr="00E462F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0E6C3D" w:rsidRPr="00E462FE" w:rsidRDefault="000E6C3D">
            <w:pPr>
              <w:pStyle w:val="Zawartotabeli"/>
              <w:snapToGrid w:val="0"/>
              <w:jc w:val="center"/>
              <w:rPr>
                <w:rFonts w:ascii="Century Gothic" w:hAnsi="Century Gothic" w:cs="Arial"/>
                <w:sz w:val="16"/>
                <w:szCs w:val="16"/>
              </w:rPr>
            </w:pP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pStyle w:val="Zawartotabeli"/>
              <w:snapToGrid w:val="0"/>
              <w:rPr>
                <w:rFonts w:ascii="Century Gothic" w:hAnsi="Century Gothic" w:cs="Arial"/>
                <w:iCs/>
                <w:sz w:val="18"/>
                <w:szCs w:val="18"/>
              </w:rPr>
            </w:pPr>
            <w:r w:rsidRPr="00E462FE">
              <w:rPr>
                <w:rFonts w:ascii="Century Gothic" w:hAnsi="Century Gothic" w:cs="Arial"/>
                <w:iCs/>
                <w:sz w:val="18"/>
                <w:szCs w:val="18"/>
              </w:rPr>
              <w:t>Cewki gradientowe chłodzone wodą</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pStyle w:val="Zawartotabeli"/>
              <w:snapToGrid w:val="0"/>
              <w:rPr>
                <w:rFonts w:ascii="Century Gothic" w:hAnsi="Century Gothic" w:cs="Arial"/>
                <w:iCs/>
                <w:sz w:val="18"/>
                <w:szCs w:val="18"/>
              </w:rPr>
            </w:pPr>
            <w:r w:rsidRPr="00E462FE">
              <w:rPr>
                <w:rFonts w:ascii="Century Gothic" w:hAnsi="Century Gothic" w:cs="Arial"/>
                <w:iCs/>
                <w:sz w:val="18"/>
                <w:szCs w:val="18"/>
              </w:rPr>
              <w:t>System redukcji hałasu poprzez rozwiązania software’owe oraz sprzętowe</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E462FE" w:rsidRDefault="000E6C3D">
            <w:pPr>
              <w:rPr>
                <w:rFonts w:ascii="Century Gothic" w:hAnsi="Century Gothic" w:cs="Arial"/>
                <w:sz w:val="18"/>
                <w:szCs w:val="18"/>
              </w:rPr>
            </w:pPr>
            <w:r w:rsidRPr="00E462FE">
              <w:rPr>
                <w:rFonts w:ascii="Century Gothic" w:hAnsi="Century Gothic" w:cs="Arial"/>
                <w:sz w:val="18"/>
                <w:szCs w:val="18"/>
              </w:rPr>
              <w:t>Użyteczna maksymalna amplituda dla jednej osi w maksymalnym polu widzenia FOV w każdej osi równocześnie [mT/m]</w:t>
            </w:r>
          </w:p>
        </w:tc>
        <w:tc>
          <w:tcPr>
            <w:tcW w:w="1417" w:type="dxa"/>
          </w:tcPr>
          <w:p w:rsidR="000E6C3D" w:rsidRPr="00E462FE" w:rsidRDefault="000E6C3D">
            <w:pPr>
              <w:jc w:val="center"/>
              <w:rPr>
                <w:rFonts w:ascii="Century Gothic" w:hAnsi="Century Gothic" w:cs="Arial"/>
                <w:sz w:val="18"/>
                <w:szCs w:val="18"/>
              </w:rPr>
            </w:pPr>
            <w:r w:rsidRPr="00E462FE">
              <w:rPr>
                <w:rFonts w:ascii="Century Gothic" w:hAnsi="Century Gothic" w:cs="Arial"/>
                <w:sz w:val="18"/>
                <w:szCs w:val="18"/>
              </w:rPr>
              <w:t>&gt;= 44 podać</w:t>
            </w:r>
          </w:p>
        </w:tc>
        <w:tc>
          <w:tcPr>
            <w:tcW w:w="5387" w:type="dxa"/>
          </w:tcPr>
          <w:p w:rsidR="000E6C3D" w:rsidRPr="00E462FE" w:rsidRDefault="000E6C3D">
            <w:pPr>
              <w:rPr>
                <w:rFonts w:ascii="Century Gothic" w:hAnsi="Century Gothic" w:cs="Arial"/>
                <w:sz w:val="16"/>
                <w:szCs w:val="16"/>
              </w:rPr>
            </w:pPr>
          </w:p>
        </w:tc>
        <w:tc>
          <w:tcPr>
            <w:tcW w:w="1633" w:type="dxa"/>
          </w:tcPr>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pStyle w:val="Zawartotabeli"/>
              <w:snapToGrid w:val="0"/>
              <w:rPr>
                <w:rFonts w:ascii="Century Gothic" w:hAnsi="Century Gothic" w:cs="Arial"/>
                <w:iCs/>
                <w:sz w:val="18"/>
                <w:szCs w:val="18"/>
              </w:rPr>
            </w:pPr>
            <w:r w:rsidRPr="00E462FE">
              <w:rPr>
                <w:rFonts w:ascii="Century Gothic" w:hAnsi="Century Gothic" w:cs="Arial"/>
                <w:iCs/>
                <w:sz w:val="18"/>
                <w:szCs w:val="18"/>
              </w:rPr>
              <w:t>Maksymalna szybkość narastania gradientów (Slew Rate) w jednej osi możliwa do zastosowania dla wartości amplitudy z powyższego punktu</w:t>
            </w:r>
            <w:r w:rsidR="00231B92" w:rsidRPr="00E462FE">
              <w:rPr>
                <w:rFonts w:ascii="Century Gothic" w:hAnsi="Century Gothic" w:cs="Arial"/>
                <w:iCs/>
                <w:sz w:val="18"/>
                <w:szCs w:val="18"/>
              </w:rPr>
              <w:t xml:space="preserve"> [mT/m/ms]</w:t>
            </w:r>
          </w:p>
        </w:tc>
        <w:tc>
          <w:tcPr>
            <w:tcW w:w="1417" w:type="dxa"/>
            <w:vAlign w:val="center"/>
          </w:tcPr>
          <w:p w:rsidR="000E6C3D" w:rsidRPr="00E462FE" w:rsidRDefault="000E6C3D">
            <w:pPr>
              <w:snapToGrid w:val="0"/>
              <w:jc w:val="center"/>
              <w:rPr>
                <w:rFonts w:ascii="Century Gothic" w:hAnsi="Century Gothic" w:cs="Arial"/>
                <w:iCs/>
                <w:sz w:val="18"/>
                <w:szCs w:val="18"/>
              </w:rPr>
            </w:pPr>
            <w:r w:rsidRPr="00E462FE">
              <w:rPr>
                <w:rFonts w:ascii="Century Gothic" w:hAnsi="Century Gothic" w:cs="Arial"/>
                <w:iCs/>
                <w:sz w:val="18"/>
                <w:szCs w:val="18"/>
              </w:rPr>
              <w:t>&gt;=200,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E462F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b/>
                <w:sz w:val="18"/>
                <w:szCs w:val="18"/>
              </w:rPr>
              <w:t>SYSTEM RF</w:t>
            </w:r>
          </w:p>
        </w:tc>
        <w:tc>
          <w:tcPr>
            <w:tcW w:w="1417" w:type="dxa"/>
            <w:shd w:val="clear" w:color="auto" w:fill="EEECE1" w:themeFill="background2"/>
            <w:vAlign w:val="center"/>
          </w:tcPr>
          <w:p w:rsidR="000E6C3D" w:rsidRPr="00E462FE" w:rsidRDefault="000E6C3D">
            <w:pPr>
              <w:snapToGrid w:val="0"/>
              <w:jc w:val="center"/>
              <w:rPr>
                <w:rFonts w:ascii="Century Gothic" w:hAnsi="Century Gothic" w:cs="Arial"/>
                <w:iCs/>
                <w:sz w:val="18"/>
                <w:szCs w:val="18"/>
              </w:rPr>
            </w:pPr>
          </w:p>
        </w:tc>
        <w:tc>
          <w:tcPr>
            <w:tcW w:w="5387" w:type="dxa"/>
            <w:shd w:val="clear" w:color="auto" w:fill="EEECE1" w:themeFill="background2"/>
            <w:vAlign w:val="center"/>
          </w:tcPr>
          <w:p w:rsidR="000E6C3D" w:rsidRPr="00E462F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E462FE" w:rsidRDefault="000E6C3D">
            <w:pPr>
              <w:pStyle w:val="Zawartotabeli"/>
              <w:snapToGrid w:val="0"/>
              <w:jc w:val="center"/>
              <w:rPr>
                <w:rFonts w:ascii="Century Gothic" w:hAnsi="Century Gothic" w:cs="Arial"/>
                <w:sz w:val="16"/>
                <w:szCs w:val="16"/>
              </w:rPr>
            </w:pP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E462FE" w:rsidRDefault="000E6C3D">
            <w:pPr>
              <w:rPr>
                <w:rFonts w:ascii="Century Gothic" w:hAnsi="Century Gothic" w:cs="Arial"/>
                <w:sz w:val="18"/>
                <w:szCs w:val="18"/>
              </w:rPr>
            </w:pPr>
            <w:r w:rsidRPr="00E462FE">
              <w:rPr>
                <w:rFonts w:ascii="Century Gothic" w:hAnsi="Century Gothic" w:cs="Arial"/>
                <w:sz w:val="18"/>
                <w:szCs w:val="18"/>
              </w:rPr>
              <w:t xml:space="preserve">Moc wzmacniacza &gt;= 15  [kW] </w:t>
            </w:r>
          </w:p>
        </w:tc>
        <w:tc>
          <w:tcPr>
            <w:tcW w:w="1417" w:type="dxa"/>
          </w:tcPr>
          <w:p w:rsidR="000E6C3D" w:rsidRPr="00E462FE" w:rsidRDefault="000E6C3D">
            <w:pPr>
              <w:jc w:val="center"/>
              <w:rPr>
                <w:rFonts w:ascii="Century Gothic" w:hAnsi="Century Gothic" w:cs="Arial"/>
                <w:sz w:val="18"/>
                <w:szCs w:val="18"/>
              </w:rPr>
            </w:pPr>
            <w:r w:rsidRPr="00E462FE">
              <w:rPr>
                <w:rFonts w:ascii="Century Gothic" w:hAnsi="Century Gothic" w:cs="Arial"/>
                <w:sz w:val="18"/>
                <w:szCs w:val="18"/>
              </w:rPr>
              <w:t>&gt;= 15 kW, podać</w:t>
            </w:r>
          </w:p>
        </w:tc>
        <w:tc>
          <w:tcPr>
            <w:tcW w:w="5387" w:type="dxa"/>
          </w:tcPr>
          <w:p w:rsidR="000E6C3D" w:rsidRPr="00E462FE" w:rsidRDefault="000E6C3D">
            <w:pPr>
              <w:jc w:val="center"/>
              <w:rPr>
                <w:rFonts w:ascii="Century Gothic" w:hAnsi="Century Gothic" w:cs="Arial"/>
                <w:sz w:val="18"/>
                <w:szCs w:val="18"/>
              </w:rPr>
            </w:pPr>
          </w:p>
        </w:tc>
        <w:tc>
          <w:tcPr>
            <w:tcW w:w="1633" w:type="dxa"/>
          </w:tcPr>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Bez oceny</w:t>
            </w:r>
          </w:p>
          <w:p w:rsidR="000E6C3D" w:rsidRPr="00E462FE" w:rsidRDefault="000E6C3D">
            <w:pPr>
              <w:jc w:val="center"/>
              <w:rPr>
                <w:rFonts w:ascii="Century Gothic" w:hAnsi="Century Gothic" w:cs="Arial"/>
                <w:sz w:val="16"/>
                <w:szCs w:val="16"/>
              </w:rPr>
            </w:pPr>
          </w:p>
          <w:p w:rsidR="000E6C3D" w:rsidRPr="00E462FE" w:rsidRDefault="000E6C3D">
            <w:pPr>
              <w:jc w:val="both"/>
              <w:rPr>
                <w:rFonts w:ascii="Century Gothic" w:hAnsi="Century Gothic" w:cs="Arial"/>
                <w:sz w:val="16"/>
                <w:szCs w:val="16"/>
              </w:rPr>
            </w:pP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Szerokość pasma przenoszenia (receive bandwidth) ≥ 1000 kHz</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0E6C3D" w:rsidRPr="00E462FE" w:rsidRDefault="000E6C3D">
            <w:pPr>
              <w:jc w:val="center"/>
              <w:rPr>
                <w:rFonts w:ascii="Century Gothic" w:hAnsi="Century Gothic"/>
                <w:sz w:val="18"/>
                <w:szCs w:val="18"/>
              </w:rPr>
            </w:pPr>
          </w:p>
        </w:tc>
        <w:tc>
          <w:tcPr>
            <w:tcW w:w="1633" w:type="dxa"/>
            <w:vAlign w:val="center"/>
          </w:tcPr>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color w:val="FF0000"/>
                <w:sz w:val="18"/>
                <w:szCs w:val="18"/>
              </w:rPr>
            </w:pPr>
          </w:p>
        </w:tc>
        <w:tc>
          <w:tcPr>
            <w:tcW w:w="6157" w:type="dxa"/>
            <w:vAlign w:val="center"/>
          </w:tcPr>
          <w:p w:rsidR="000E6C3D" w:rsidRPr="00E462FE" w:rsidRDefault="00B42138" w:rsidP="001C1FB3">
            <w:pPr>
              <w:snapToGrid w:val="0"/>
              <w:rPr>
                <w:rFonts w:ascii="Century Gothic" w:hAnsi="Century Gothic" w:cs="Arial"/>
                <w:iCs/>
                <w:sz w:val="18"/>
                <w:szCs w:val="18"/>
              </w:rPr>
            </w:pPr>
            <w:r w:rsidRPr="00E462FE">
              <w:rPr>
                <w:rFonts w:ascii="Century Gothic" w:hAnsi="Century Gothic" w:cs="Arial"/>
                <w:iCs/>
                <w:sz w:val="18"/>
                <w:szCs w:val="18"/>
              </w:rPr>
              <w:t xml:space="preserve">Maksymalna liczba </w:t>
            </w:r>
            <w:r w:rsidR="002773BF" w:rsidRPr="00E462FE">
              <w:rPr>
                <w:rFonts w:ascii="Century Gothic" w:hAnsi="Century Gothic" w:cs="Arial"/>
                <w:iCs/>
                <w:sz w:val="18"/>
                <w:szCs w:val="18"/>
              </w:rPr>
              <w:t xml:space="preserve">rzeczywistych, niezależnych, równoległych, </w:t>
            </w:r>
            <w:r w:rsidRPr="00E462FE">
              <w:rPr>
                <w:rFonts w:ascii="Century Gothic" w:hAnsi="Century Gothic" w:cs="Arial"/>
                <w:iCs/>
                <w:sz w:val="18"/>
                <w:szCs w:val="18"/>
              </w:rPr>
              <w:t xml:space="preserve">kanałów odbiorczych możliwa do wykorzystania jednocześnie w pełnym FOV (z przesuwem łóżka) dla zaoferowanego aparatu. </w:t>
            </w:r>
          </w:p>
        </w:tc>
        <w:tc>
          <w:tcPr>
            <w:tcW w:w="1417" w:type="dxa"/>
            <w:vAlign w:val="center"/>
          </w:tcPr>
          <w:p w:rsidR="000E6C3D" w:rsidRPr="00E462FE" w:rsidRDefault="00D8364C" w:rsidP="001C1FB3">
            <w:pPr>
              <w:pStyle w:val="Zawartotabeli"/>
              <w:snapToGrid w:val="0"/>
              <w:jc w:val="center"/>
              <w:rPr>
                <w:rFonts w:ascii="Century Gothic" w:hAnsi="Century Gothic"/>
                <w:sz w:val="18"/>
                <w:szCs w:val="18"/>
              </w:rPr>
            </w:pPr>
            <w:r w:rsidRPr="00E462FE">
              <w:rPr>
                <w:rFonts w:ascii="Century Gothic" w:hAnsi="Century Gothic"/>
                <w:sz w:val="18"/>
                <w:szCs w:val="18"/>
              </w:rPr>
              <w:t>≥64</w:t>
            </w:r>
          </w:p>
          <w:p w:rsidR="000E6C3D" w:rsidRPr="00E462FE" w:rsidRDefault="000E6C3D" w:rsidP="001C1FB3">
            <w:pPr>
              <w:pStyle w:val="Zawartotabeli"/>
              <w:snapToGrid w:val="0"/>
              <w:jc w:val="center"/>
              <w:rPr>
                <w:rFonts w:ascii="Century Gothic" w:hAnsi="Century Gothic"/>
                <w:sz w:val="18"/>
                <w:szCs w:val="18"/>
              </w:rPr>
            </w:pPr>
          </w:p>
        </w:tc>
        <w:tc>
          <w:tcPr>
            <w:tcW w:w="5387" w:type="dxa"/>
            <w:vAlign w:val="center"/>
          </w:tcPr>
          <w:p w:rsidR="000E6C3D" w:rsidRPr="00E462FE" w:rsidRDefault="000E6C3D" w:rsidP="001C1FB3">
            <w:pPr>
              <w:rPr>
                <w:rFonts w:ascii="Century Gothic" w:hAnsi="Century Gothic"/>
                <w:sz w:val="18"/>
                <w:szCs w:val="18"/>
              </w:rPr>
            </w:pPr>
          </w:p>
        </w:tc>
        <w:tc>
          <w:tcPr>
            <w:tcW w:w="1633" w:type="dxa"/>
            <w:vAlign w:val="center"/>
          </w:tcPr>
          <w:p w:rsidR="000E6C3D" w:rsidRPr="00E462FE" w:rsidRDefault="000E6C3D" w:rsidP="001C1FB3">
            <w:pPr>
              <w:jc w:val="center"/>
              <w:rPr>
                <w:rFonts w:ascii="Century Gothic" w:hAnsi="Century Gothic"/>
                <w:sz w:val="16"/>
                <w:szCs w:val="16"/>
              </w:rPr>
            </w:pPr>
            <w:r w:rsidRPr="00E462FE">
              <w:rPr>
                <w:rFonts w:ascii="Century Gothic" w:hAnsi="Century Gothic"/>
                <w:sz w:val="16"/>
                <w:szCs w:val="16"/>
              </w:rPr>
              <w:t xml:space="preserve">Wartość największa – </w:t>
            </w:r>
            <w:r w:rsidR="00D8364C" w:rsidRPr="00E462FE">
              <w:rPr>
                <w:rFonts w:ascii="Century Gothic" w:hAnsi="Century Gothic"/>
                <w:sz w:val="16"/>
                <w:szCs w:val="16"/>
              </w:rPr>
              <w:t>4</w:t>
            </w:r>
            <w:r w:rsidRPr="00E462FE">
              <w:rPr>
                <w:rFonts w:ascii="Century Gothic" w:hAnsi="Century Gothic"/>
                <w:sz w:val="16"/>
                <w:szCs w:val="16"/>
              </w:rPr>
              <w:t xml:space="preserve"> pkt.</w:t>
            </w:r>
          </w:p>
          <w:p w:rsidR="000E6C3D" w:rsidRPr="00E462FE" w:rsidRDefault="000E6C3D" w:rsidP="001C1FB3">
            <w:pPr>
              <w:jc w:val="center"/>
              <w:rPr>
                <w:rFonts w:ascii="Century Gothic" w:hAnsi="Century Gothic"/>
                <w:sz w:val="16"/>
                <w:szCs w:val="16"/>
              </w:rPr>
            </w:pPr>
            <w:r w:rsidRPr="00E462FE">
              <w:rPr>
                <w:rFonts w:ascii="Century Gothic" w:hAnsi="Century Gothic"/>
                <w:sz w:val="16"/>
                <w:szCs w:val="16"/>
              </w:rPr>
              <w:t>Pozostałe – proporcjonalnie mniej w stosunku do największej</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Cyfrowa transmisja odebranego sygnału MR pomiędzy pomieszczeniem badań a maszynownią (rekonstruktorem)</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Optyczna technologia toru transmisji odebranego sygnału MR pomiędzy pomieszczeniem badań (gantry magnesu) a maszynownią (rekonstruktorem)</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Optyczna technologia toru transmisji nadawanego sygnału MR pomiędzy pomieszczeniem badań (gantry magnesu) a maszynownią (rekonstruktorem)</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sz w:val="16"/>
                <w:szCs w:val="16"/>
              </w:rPr>
              <w:t xml:space="preserve">TAK – </w:t>
            </w:r>
            <w:r w:rsidR="00D8364C" w:rsidRPr="00E462FE">
              <w:rPr>
                <w:rFonts w:ascii="Century Gothic" w:hAnsi="Century Gothic"/>
                <w:sz w:val="16"/>
                <w:szCs w:val="16"/>
              </w:rPr>
              <w:t>1</w:t>
            </w:r>
            <w:r w:rsidRPr="00E462FE">
              <w:rPr>
                <w:rFonts w:ascii="Century Gothic" w:hAnsi="Century Gothic"/>
                <w:sz w:val="16"/>
                <w:szCs w:val="16"/>
              </w:rPr>
              <w:t xml:space="preserve"> pkt.</w:t>
            </w:r>
          </w:p>
          <w:p w:rsidR="000E6C3D" w:rsidRPr="00E462FE" w:rsidRDefault="000E6C3D">
            <w:pPr>
              <w:jc w:val="center"/>
              <w:rPr>
                <w:rFonts w:ascii="Century Gothic" w:hAnsi="Century Gothic" w:cs="Arial"/>
                <w:sz w:val="16"/>
                <w:szCs w:val="16"/>
              </w:rPr>
            </w:pPr>
            <w:r w:rsidRPr="00E462FE">
              <w:rPr>
                <w:rFonts w:ascii="Century Gothic" w:hAnsi="Century Gothic"/>
                <w:sz w:val="16"/>
                <w:szCs w:val="16"/>
              </w:rPr>
              <w:t>NIE – 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Rozdzielczość odbiornika [bit]</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&gt;= 32</w:t>
            </w:r>
            <w:r w:rsidRPr="00E462FE">
              <w:rPr>
                <w:rFonts w:ascii="Century Gothic" w:hAnsi="Century Gothic" w:cs="Arial"/>
                <w:iCs/>
                <w:sz w:val="18"/>
                <w:szCs w:val="18"/>
              </w:rPr>
              <w:t>,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0E6C3D" w:rsidRPr="00E462FE" w:rsidRDefault="000E6C3D">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b/>
                <w:sz w:val="18"/>
                <w:szCs w:val="18"/>
              </w:rPr>
              <w:t>CEWKI</w:t>
            </w:r>
          </w:p>
        </w:tc>
        <w:tc>
          <w:tcPr>
            <w:tcW w:w="1417" w:type="dxa"/>
            <w:shd w:val="clear" w:color="auto" w:fill="EEECE1" w:themeFill="background2"/>
            <w:vAlign w:val="center"/>
          </w:tcPr>
          <w:p w:rsidR="000E6C3D" w:rsidRPr="00E462FE" w:rsidRDefault="000E6C3D">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0E6C3D" w:rsidRPr="00E462FE" w:rsidRDefault="000E6C3D">
            <w:pPr>
              <w:jc w:val="center"/>
              <w:rPr>
                <w:rFonts w:ascii="Century Gothic" w:hAnsi="Century Gothic"/>
                <w:sz w:val="18"/>
                <w:szCs w:val="18"/>
              </w:rPr>
            </w:pPr>
          </w:p>
        </w:tc>
        <w:tc>
          <w:tcPr>
            <w:tcW w:w="1633" w:type="dxa"/>
            <w:shd w:val="clear" w:color="auto" w:fill="EEECE1" w:themeFill="background2"/>
            <w:vAlign w:val="center"/>
          </w:tcPr>
          <w:p w:rsidR="000E6C3D" w:rsidRPr="00E462FE" w:rsidRDefault="000E6C3D">
            <w:pPr>
              <w:pStyle w:val="Zawartotabeli"/>
              <w:snapToGrid w:val="0"/>
              <w:jc w:val="center"/>
              <w:rPr>
                <w:rFonts w:ascii="Century Gothic" w:hAnsi="Century Gothic" w:cs="Arial"/>
                <w:sz w:val="16"/>
                <w:szCs w:val="16"/>
              </w:rPr>
            </w:pP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Cewka nadawczo-odbiorcza </w:t>
            </w:r>
            <w:r w:rsidRPr="00E462FE">
              <w:rPr>
                <w:rFonts w:ascii="Century Gothic" w:hAnsi="Century Gothic" w:cs="Arial"/>
                <w:b/>
                <w:iCs/>
                <w:sz w:val="18"/>
                <w:szCs w:val="18"/>
              </w:rPr>
              <w:t>ogólnego przeznaczenia</w:t>
            </w:r>
            <w:r w:rsidRPr="00E462FE">
              <w:rPr>
                <w:rFonts w:ascii="Century Gothic" w:hAnsi="Century Gothic" w:cs="Arial"/>
                <w:iCs/>
                <w:sz w:val="18"/>
                <w:szCs w:val="18"/>
              </w:rPr>
              <w:t xml:space="preserve"> zabudowana w tunelu pacjenta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Wielokanałowa cewka </w:t>
            </w:r>
            <w:r w:rsidRPr="00E462FE">
              <w:rPr>
                <w:rFonts w:ascii="Century Gothic" w:hAnsi="Century Gothic" w:cs="Arial"/>
                <w:b/>
                <w:iCs/>
                <w:sz w:val="18"/>
                <w:szCs w:val="18"/>
              </w:rPr>
              <w:t>do badania głowy oraz głowy i szyi</w:t>
            </w:r>
            <w:r w:rsidRPr="00E462FE">
              <w:rPr>
                <w:rFonts w:ascii="Century Gothic" w:hAnsi="Century Gothic" w:cs="Arial"/>
                <w:iCs/>
                <w:sz w:val="18"/>
                <w:szCs w:val="18"/>
              </w:rPr>
              <w:t xml:space="preserve"> (w tym do badań angiograficznych), typu matrycowego (wieloelementowa), posiadająca min.  16 elementów obrazujących, umożliwiająca akwizycje równoległe (typu iPAT, SENSE, ARC, ASSET, SPEEDER lub równoważne, zgodnie z nomenklaturą producenta)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 liczbę elementów obrazujących</w:t>
            </w:r>
          </w:p>
        </w:tc>
        <w:tc>
          <w:tcPr>
            <w:tcW w:w="5387" w:type="dxa"/>
            <w:vAlign w:val="center"/>
          </w:tcPr>
          <w:p w:rsidR="000E6C3D" w:rsidRPr="00E462F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sz w:val="16"/>
                <w:szCs w:val="16"/>
              </w:rPr>
              <w:t>Wartość największa – 2 pkt.</w:t>
            </w:r>
          </w:p>
          <w:p w:rsidR="000E6C3D" w:rsidRPr="00E462FE" w:rsidRDefault="000E6C3D">
            <w:pPr>
              <w:pStyle w:val="Zawartotabeli"/>
              <w:snapToGrid w:val="0"/>
              <w:jc w:val="center"/>
              <w:rPr>
                <w:rFonts w:ascii="Century Gothic" w:hAnsi="Century Gothic" w:cs="Arial"/>
                <w:sz w:val="16"/>
                <w:szCs w:val="16"/>
              </w:rPr>
            </w:pPr>
            <w:r w:rsidRPr="00E462FE">
              <w:rPr>
                <w:rFonts w:ascii="Century Gothic" w:hAnsi="Century Gothic"/>
                <w:sz w:val="16"/>
                <w:szCs w:val="16"/>
              </w:rPr>
              <w:t xml:space="preserve">Pozostałe – </w:t>
            </w:r>
            <w:r w:rsidR="00B42138" w:rsidRPr="00E462FE">
              <w:rPr>
                <w:rFonts w:ascii="Century Gothic" w:hAnsi="Century Gothic"/>
                <w:sz w:val="16"/>
                <w:szCs w:val="16"/>
              </w:rPr>
              <w:t>0 pkt.</w:t>
            </w:r>
          </w:p>
          <w:p w:rsidR="000E6C3D" w:rsidRPr="00E462FE" w:rsidRDefault="000E6C3D">
            <w:pPr>
              <w:jc w:val="center"/>
              <w:rPr>
                <w:rFonts w:ascii="Century Gothic" w:hAnsi="Century Gothic"/>
                <w:sz w:val="16"/>
                <w:szCs w:val="16"/>
              </w:rPr>
            </w:pP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Możliwość regulacji kąta pochylenia cewki zaoferowanej w pkt. </w:t>
            </w:r>
            <w:r w:rsidR="00035504" w:rsidRPr="00E462FE">
              <w:rPr>
                <w:rFonts w:ascii="Century Gothic" w:hAnsi="Century Gothic" w:cs="Arial"/>
                <w:iCs/>
                <w:sz w:val="18"/>
                <w:szCs w:val="18"/>
              </w:rPr>
              <w:t xml:space="preserve">27 </w:t>
            </w:r>
            <w:r w:rsidRPr="00E462FE">
              <w:rPr>
                <w:rFonts w:ascii="Century Gothic" w:hAnsi="Century Gothic" w:cs="Arial"/>
                <w:iCs/>
                <w:sz w:val="18"/>
                <w:szCs w:val="18"/>
              </w:rPr>
              <w:t>zwiększające komfort pacjenta</w:t>
            </w:r>
          </w:p>
        </w:tc>
        <w:tc>
          <w:tcPr>
            <w:tcW w:w="1417" w:type="dxa"/>
            <w:vAlign w:val="center"/>
          </w:tcPr>
          <w:p w:rsidR="000E6C3D" w:rsidRPr="00E462FE" w:rsidRDefault="00D8364C">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0E6C3D" w:rsidRPr="00E462F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E462FE" w:rsidRDefault="00D8364C">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Dodatkowa cewka shim wbudowana w cewkę zaoferowaną w pkt. </w:t>
            </w:r>
            <w:r w:rsidR="00035504" w:rsidRPr="00E462FE">
              <w:rPr>
                <w:rFonts w:ascii="Century Gothic" w:hAnsi="Century Gothic" w:cs="Arial"/>
                <w:iCs/>
                <w:strike/>
                <w:color w:val="FF0000"/>
                <w:sz w:val="18"/>
                <w:szCs w:val="18"/>
              </w:rPr>
              <w:t xml:space="preserve"> </w:t>
            </w:r>
            <w:r w:rsidR="00035504" w:rsidRPr="00E462FE">
              <w:rPr>
                <w:rFonts w:ascii="Century Gothic" w:hAnsi="Century Gothic" w:cs="Arial"/>
                <w:iCs/>
                <w:sz w:val="18"/>
                <w:szCs w:val="18"/>
              </w:rPr>
              <w:t xml:space="preserve">27 </w:t>
            </w:r>
            <w:r w:rsidRPr="00E462FE">
              <w:rPr>
                <w:rFonts w:ascii="Century Gothic" w:hAnsi="Century Gothic" w:cs="Arial"/>
                <w:iCs/>
                <w:sz w:val="18"/>
                <w:szCs w:val="18"/>
              </w:rPr>
              <w:t xml:space="preserve"> poprawiające jednorodność pola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0E6C3D" w:rsidRPr="00E462FE" w:rsidRDefault="000E6C3D">
            <w:pPr>
              <w:jc w:val="center"/>
              <w:rPr>
                <w:rFonts w:ascii="Century Gothic" w:hAnsi="Century Gothic"/>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sz w:val="16"/>
                <w:szCs w:val="16"/>
              </w:rPr>
              <w:t>TAK – 2 pkt.</w:t>
            </w:r>
          </w:p>
          <w:p w:rsidR="000E6C3D" w:rsidRPr="00E462FE" w:rsidRDefault="000E6C3D">
            <w:pPr>
              <w:jc w:val="center"/>
              <w:rPr>
                <w:rFonts w:ascii="Century Gothic" w:hAnsi="Century Gothic"/>
                <w:sz w:val="16"/>
                <w:szCs w:val="16"/>
              </w:rPr>
            </w:pPr>
            <w:r w:rsidRPr="00E462FE">
              <w:rPr>
                <w:rFonts w:ascii="Century Gothic" w:hAnsi="Century Gothic"/>
                <w:sz w:val="16"/>
                <w:szCs w:val="16"/>
              </w:rPr>
              <w:t>NIE – 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Wielokanałowa cewka lub kombinacja cewek </w:t>
            </w:r>
            <w:r w:rsidRPr="00E462FE">
              <w:rPr>
                <w:rFonts w:ascii="Century Gothic" w:hAnsi="Century Gothic" w:cs="Arial"/>
                <w:b/>
                <w:iCs/>
                <w:sz w:val="18"/>
                <w:szCs w:val="18"/>
              </w:rPr>
              <w:t>do badania tułowia</w:t>
            </w:r>
            <w:r w:rsidRPr="00E462FE">
              <w:rPr>
                <w:rFonts w:ascii="Century Gothic" w:hAnsi="Century Gothic" w:cs="Arial"/>
                <w:iCs/>
                <w:sz w:val="18"/>
                <w:szCs w:val="18"/>
              </w:rPr>
              <w:t xml:space="preserve"> </w:t>
            </w:r>
            <w:r w:rsidR="006064A9" w:rsidRPr="00E462FE">
              <w:rPr>
                <w:rFonts w:ascii="Century Gothic" w:hAnsi="Century Gothic" w:cs="Arial"/>
                <w:b/>
                <w:iCs/>
                <w:sz w:val="18"/>
                <w:szCs w:val="18"/>
              </w:rPr>
              <w:t>(klatka piersiowa,</w:t>
            </w:r>
            <w:r w:rsidRPr="00E462FE">
              <w:rPr>
                <w:rFonts w:ascii="Century Gothic" w:hAnsi="Century Gothic" w:cs="Arial"/>
                <w:b/>
                <w:iCs/>
                <w:sz w:val="18"/>
                <w:szCs w:val="18"/>
              </w:rPr>
              <w:t>jama brzuszna lub miednica)</w:t>
            </w:r>
            <w:r w:rsidRPr="00E462FE">
              <w:rPr>
                <w:rFonts w:ascii="Century Gothic" w:hAnsi="Century Gothic" w:cs="Arial"/>
                <w:iCs/>
                <w:sz w:val="18"/>
                <w:szCs w:val="18"/>
              </w:rPr>
              <w:t>, typu matrycowego (wieloelementowa), posiadająca min. 30 elementów obrazujących, umożliwiająca akwizycje równoległe  (typu iPAT, SENSE, ASSET, ARC, SPEEDER lub równoważne, zgodnie z nomenklaturą producenta)</w:t>
            </w:r>
          </w:p>
          <w:p w:rsidR="000E6C3D" w:rsidRPr="00E462FE" w:rsidRDefault="000E6C3D">
            <w:pPr>
              <w:tabs>
                <w:tab w:val="left" w:pos="2745"/>
              </w:tabs>
              <w:snapToGrid w:val="0"/>
              <w:rPr>
                <w:rFonts w:ascii="Century Gothic" w:hAnsi="Century Gothic" w:cs="Arial"/>
                <w:iCs/>
                <w:sz w:val="18"/>
                <w:szCs w:val="18"/>
              </w:rPr>
            </w:pPr>
          </w:p>
          <w:p w:rsidR="000E6C3D" w:rsidRPr="00E462FE" w:rsidRDefault="000E6C3D">
            <w:pPr>
              <w:snapToGrid w:val="0"/>
              <w:rPr>
                <w:rFonts w:ascii="Century Gothic" w:hAnsi="Century Gothic" w:cs="Arial"/>
                <w:iCs/>
                <w:sz w:val="18"/>
                <w:szCs w:val="18"/>
              </w:rPr>
            </w:pPr>
            <w:r w:rsidRPr="00E462FE">
              <w:rPr>
                <w:rFonts w:ascii="Century Gothic" w:hAnsi="Century Gothic" w:cs="Arial"/>
                <w:b/>
                <w:iCs/>
                <w:sz w:val="18"/>
                <w:szCs w:val="18"/>
              </w:rPr>
              <w:t>UWAGA:</w:t>
            </w:r>
            <w:r w:rsidRPr="00E462FE">
              <w:rPr>
                <w:rFonts w:ascii="Century Gothic" w:hAnsi="Century Gothic" w:cs="Arial"/>
                <w:iCs/>
                <w:sz w:val="18"/>
                <w:szCs w:val="18"/>
              </w:rPr>
              <w:t xml:space="preserve"> </w:t>
            </w:r>
            <w:r w:rsidRPr="00E462FE">
              <w:rPr>
                <w:rFonts w:ascii="Century Gothic" w:hAnsi="Century Gothic" w:cs="Arial"/>
                <w:i/>
                <w:iCs/>
                <w:sz w:val="18"/>
                <w:szCs w:val="18"/>
              </w:rPr>
              <w:t>zaoferowana cewka lub zestaw cewek powinien zapewnić minimalne pokrycie max FOV  w osiach x, z</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Cewka do badań głowy do wykonywania badań spektroskopowych zgodna z oferowanym oprogramowaniem i fantomami.</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rsidP="006064A9">
            <w:pPr>
              <w:snapToGrid w:val="0"/>
              <w:rPr>
                <w:rFonts w:ascii="Century Gothic" w:hAnsi="Century Gothic" w:cs="Arial"/>
                <w:iCs/>
                <w:sz w:val="18"/>
                <w:szCs w:val="18"/>
              </w:rPr>
            </w:pPr>
            <w:r w:rsidRPr="00E462FE">
              <w:rPr>
                <w:rFonts w:ascii="Century Gothic" w:hAnsi="Century Gothic" w:cs="Arial"/>
                <w:iCs/>
                <w:sz w:val="18"/>
                <w:szCs w:val="18"/>
              </w:rPr>
              <w:t xml:space="preserve">Cewka kołowa typu loop </w:t>
            </w:r>
            <w:r w:rsidR="00E15A9D" w:rsidRPr="00E462FE">
              <w:rPr>
                <w:rFonts w:ascii="Century Gothic" w:hAnsi="Century Gothic" w:cs="Arial"/>
                <w:iCs/>
                <w:sz w:val="18"/>
                <w:szCs w:val="18"/>
              </w:rPr>
              <w:t>dedykowana do</w:t>
            </w:r>
            <w:r w:rsidRPr="00E462FE">
              <w:rPr>
                <w:rFonts w:ascii="Century Gothic" w:hAnsi="Century Gothic" w:cs="Arial"/>
                <w:iCs/>
                <w:sz w:val="18"/>
                <w:szCs w:val="18"/>
              </w:rPr>
              <w:t xml:space="preserve"> badania </w:t>
            </w:r>
            <w:r w:rsidR="006064A9" w:rsidRPr="00E462FE">
              <w:rPr>
                <w:rFonts w:ascii="Century Gothic" w:hAnsi="Century Gothic" w:cs="Arial"/>
                <w:iCs/>
                <w:sz w:val="18"/>
                <w:szCs w:val="18"/>
              </w:rPr>
              <w:t>okolicy ślinianek</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r w:rsidR="002773BF" w:rsidRPr="00E462FE">
              <w:rPr>
                <w:rFonts w:ascii="Century Gothic" w:hAnsi="Century Gothic" w:cs="Arial"/>
                <w:sz w:val="18"/>
                <w:szCs w:val="18"/>
              </w:rPr>
              <w:t>/NIE</w:t>
            </w:r>
            <w:r w:rsidRPr="00E462FE">
              <w:rPr>
                <w:rFonts w:ascii="Century Gothic" w:hAnsi="Century Gothic" w:cs="Arial"/>
                <w:sz w:val="18"/>
                <w:szCs w:val="18"/>
              </w:rPr>
              <w:t>,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 xml:space="preserve">TAK – </w:t>
            </w:r>
            <w:r w:rsidR="00E15A9D" w:rsidRPr="00E462FE">
              <w:rPr>
                <w:rFonts w:ascii="Century Gothic" w:hAnsi="Century Gothic" w:cs="Arial"/>
                <w:sz w:val="16"/>
                <w:szCs w:val="16"/>
              </w:rPr>
              <w:t>1</w:t>
            </w:r>
            <w:r w:rsidRPr="00E462FE">
              <w:rPr>
                <w:rFonts w:ascii="Century Gothic" w:hAnsi="Century Gothic" w:cs="Arial"/>
                <w:sz w:val="16"/>
                <w:szCs w:val="16"/>
              </w:rPr>
              <w:t xml:space="preserve"> pkt.</w:t>
            </w:r>
          </w:p>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NIE – 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E462FE" w:rsidRDefault="000E6C3D">
            <w:pPr>
              <w:rPr>
                <w:rFonts w:ascii="Century Gothic" w:hAnsi="Century Gothic" w:cs="Arial"/>
                <w:sz w:val="18"/>
                <w:szCs w:val="18"/>
              </w:rPr>
            </w:pPr>
            <w:r w:rsidRPr="00E462FE">
              <w:rPr>
                <w:rFonts w:ascii="Century Gothic" w:hAnsi="Century Gothic" w:cs="Arial"/>
                <w:sz w:val="18"/>
                <w:szCs w:val="18"/>
              </w:rPr>
              <w:t>Wielokanałowa cewka lub kombinacja cewek do badania całego tułowia (klatka piersiowa, jama brzuszna i miednica), typu matrycowego (wieloelementowa), posiadająca min. 60 elementów obrazujących, umożliwiająca akwizycje równoległe  (typu iPAT, SENSE, ASSET, ARC, SPEEDER lub równoważne, zgodnie z nomenklaturą producenta)</w:t>
            </w:r>
          </w:p>
          <w:p w:rsidR="000E6C3D" w:rsidRPr="00E462FE" w:rsidRDefault="000E6C3D">
            <w:pPr>
              <w:rPr>
                <w:rFonts w:ascii="Century Gothic" w:hAnsi="Century Gothic" w:cs="Arial"/>
                <w:sz w:val="18"/>
                <w:szCs w:val="18"/>
              </w:rPr>
            </w:pPr>
          </w:p>
          <w:p w:rsidR="000E6C3D" w:rsidRPr="00E462FE" w:rsidRDefault="000E6C3D">
            <w:pPr>
              <w:rPr>
                <w:rFonts w:ascii="Century Gothic" w:hAnsi="Century Gothic" w:cs="Arial"/>
                <w:sz w:val="18"/>
                <w:szCs w:val="18"/>
              </w:rPr>
            </w:pPr>
            <w:r w:rsidRPr="00E462FE">
              <w:rPr>
                <w:rFonts w:ascii="Century Gothic" w:hAnsi="Century Gothic" w:cs="Arial"/>
                <w:sz w:val="18"/>
                <w:szCs w:val="18"/>
              </w:rPr>
              <w:t>UWAGA: zaoferowana cewka lub zestaw cewek powinien zapewnić minimalne pokrycie max FOV w osi x i 60 cm w osi z, z automatycznym przesuwem stołu pacjenta sterowanym z protokołu badania, bez repozycjonowania pacjenta i przekładania lub przepinania cewek</w:t>
            </w:r>
          </w:p>
        </w:tc>
        <w:tc>
          <w:tcPr>
            <w:tcW w:w="1417" w:type="dxa"/>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0E6C3D" w:rsidRPr="00E462FE" w:rsidRDefault="000E6C3D">
            <w:pPr>
              <w:pStyle w:val="Zawartotabeli"/>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tcPr>
          <w:p w:rsidR="000E6C3D" w:rsidRPr="00E462FE" w:rsidRDefault="000E6C3D">
            <w:pPr>
              <w:rPr>
                <w:rFonts w:ascii="Century Gothic" w:hAnsi="Century Gothic" w:cs="Arial"/>
                <w:sz w:val="16"/>
                <w:szCs w:val="16"/>
              </w:rPr>
            </w:pPr>
          </w:p>
        </w:tc>
        <w:tc>
          <w:tcPr>
            <w:tcW w:w="1633" w:type="dxa"/>
          </w:tcPr>
          <w:p w:rsidR="000E6C3D" w:rsidRPr="00E462FE" w:rsidRDefault="000E6C3D">
            <w:pPr>
              <w:jc w:val="center"/>
              <w:rPr>
                <w:rFonts w:ascii="Century Gothic" w:hAnsi="Century Gothic" w:cs="Arial"/>
                <w:sz w:val="16"/>
                <w:szCs w:val="16"/>
              </w:rPr>
            </w:pPr>
          </w:p>
          <w:p w:rsidR="000E6C3D" w:rsidRPr="00E462FE" w:rsidRDefault="000E6C3D">
            <w:pPr>
              <w:jc w:val="center"/>
              <w:rPr>
                <w:rFonts w:ascii="Century Gothic" w:hAnsi="Century Gothic" w:cs="Arial"/>
                <w:sz w:val="16"/>
                <w:szCs w:val="16"/>
              </w:rPr>
            </w:pPr>
          </w:p>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TAK – 2 pkt.</w:t>
            </w:r>
          </w:p>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NIE – 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E462FE" w:rsidRDefault="000E6C3D">
            <w:pPr>
              <w:rPr>
                <w:rFonts w:ascii="Century Gothic" w:hAnsi="Century Gothic" w:cs="Arial"/>
                <w:sz w:val="18"/>
                <w:szCs w:val="18"/>
              </w:rPr>
            </w:pPr>
            <w:r w:rsidRPr="00E462FE">
              <w:rPr>
                <w:rFonts w:ascii="Century Gothic" w:hAnsi="Century Gothic" w:cs="Arial"/>
                <w:sz w:val="18"/>
                <w:szCs w:val="18"/>
              </w:rPr>
              <w:t>Wielokanałowa cewka lub kombinacja cewek do badania całego kręgosłupa (odcinki C, Th i L) z automatycznym przesuwem stołu pacjenta sterowanym z protokołu badania, bez repozycjonowania pacjenta i przekładania lub przepinania cewek, typu matrycowego (wieloelementowa), posiadająca min. 32 elementy obrazujące, umożliwiająca akwizycje równoległe (typu iPAT, SENSE, ASSET, ARC, SPEEDER lub równoważne, zgodnie z nomenklaturą producenta)</w:t>
            </w:r>
          </w:p>
        </w:tc>
        <w:tc>
          <w:tcPr>
            <w:tcW w:w="1417" w:type="dxa"/>
          </w:tcPr>
          <w:p w:rsidR="000E6C3D" w:rsidRPr="00E462FE" w:rsidRDefault="000E6C3D">
            <w:pPr>
              <w:pStyle w:val="Zawartotabeli"/>
              <w:jc w:val="center"/>
              <w:rPr>
                <w:rFonts w:ascii="Century Gothic" w:hAnsi="Century Gothic" w:cs="Arial"/>
                <w:sz w:val="18"/>
                <w:szCs w:val="18"/>
              </w:rPr>
            </w:pPr>
            <w:r w:rsidRPr="00E462FE">
              <w:rPr>
                <w:rFonts w:ascii="Century Gothic" w:hAnsi="Century Gothic" w:cs="Arial"/>
                <w:sz w:val="18"/>
                <w:szCs w:val="18"/>
              </w:rPr>
              <w:t>TAK, podać liczbę elementów obrazujących</w:t>
            </w:r>
          </w:p>
        </w:tc>
        <w:tc>
          <w:tcPr>
            <w:tcW w:w="5387" w:type="dxa"/>
          </w:tcPr>
          <w:p w:rsidR="000E6C3D" w:rsidRPr="00E462FE" w:rsidRDefault="000E6C3D">
            <w:pPr>
              <w:pStyle w:val="Zawartotabeli"/>
              <w:rPr>
                <w:rFonts w:ascii="Century Gothic" w:hAnsi="Century Gothic" w:cs="Arial"/>
                <w:sz w:val="16"/>
                <w:szCs w:val="16"/>
              </w:rPr>
            </w:pPr>
          </w:p>
        </w:tc>
        <w:tc>
          <w:tcPr>
            <w:tcW w:w="1633" w:type="dxa"/>
          </w:tcPr>
          <w:p w:rsidR="000E6C3D" w:rsidRPr="00E462FE" w:rsidRDefault="000E6C3D">
            <w:pPr>
              <w:jc w:val="center"/>
              <w:rPr>
                <w:rFonts w:ascii="Century Gothic" w:hAnsi="Century Gothic" w:cs="Arial"/>
                <w:sz w:val="16"/>
                <w:szCs w:val="16"/>
              </w:rPr>
            </w:pPr>
          </w:p>
          <w:p w:rsidR="000E6C3D" w:rsidRPr="00E462FE" w:rsidRDefault="000E6C3D">
            <w:pPr>
              <w:jc w:val="center"/>
              <w:rPr>
                <w:rFonts w:ascii="Century Gothic" w:hAnsi="Century Gothic" w:cs="Arial"/>
                <w:sz w:val="16"/>
                <w:szCs w:val="16"/>
              </w:rPr>
            </w:pPr>
            <w:r w:rsidRPr="00E462FE">
              <w:rPr>
                <w:rFonts w:ascii="Century Gothic" w:hAnsi="Century Gothic" w:cs="Arial"/>
                <w:sz w:val="16"/>
                <w:szCs w:val="16"/>
              </w:rPr>
              <w:t>Wartość największa – 4 pkt.</w:t>
            </w:r>
          </w:p>
          <w:p w:rsidR="000E6C3D" w:rsidRPr="00E462FE" w:rsidRDefault="000E6C3D">
            <w:pPr>
              <w:jc w:val="center"/>
              <w:rPr>
                <w:rFonts w:ascii="Century Gothic" w:hAnsi="Century Gothic" w:cs="Arial"/>
                <w:sz w:val="16"/>
                <w:szCs w:val="16"/>
              </w:rPr>
            </w:pPr>
          </w:p>
          <w:p w:rsidR="000E6C3D" w:rsidRPr="00E462FE" w:rsidRDefault="000E6C3D">
            <w:pPr>
              <w:pStyle w:val="Zawartotabeli"/>
              <w:jc w:val="center"/>
              <w:rPr>
                <w:rFonts w:ascii="Century Gothic" w:hAnsi="Century Gothic" w:cs="Arial"/>
                <w:sz w:val="16"/>
                <w:szCs w:val="16"/>
              </w:rPr>
            </w:pPr>
            <w:r w:rsidRPr="00E462FE">
              <w:rPr>
                <w:rFonts w:ascii="Century Gothic" w:hAnsi="Century Gothic" w:cs="Arial"/>
                <w:sz w:val="16"/>
                <w:szCs w:val="16"/>
              </w:rPr>
              <w:t xml:space="preserve">Pozostałe – </w:t>
            </w:r>
            <w:r w:rsidR="00B42138" w:rsidRPr="00E462FE">
              <w:rPr>
                <w:rFonts w:ascii="Century Gothic" w:hAnsi="Century Gothic" w:cs="Arial"/>
                <w:sz w:val="16"/>
                <w:szCs w:val="16"/>
              </w:rPr>
              <w:t>0 pkt.</w:t>
            </w:r>
          </w:p>
        </w:tc>
      </w:tr>
      <w:tr w:rsidR="000E6C3D" w:rsidRPr="00E462FE" w:rsidTr="00D44E15">
        <w:tblPrEx>
          <w:tblLook w:val="0000" w:firstRow="0" w:lastRow="0" w:firstColumn="0" w:lastColumn="0" w:noHBand="0" w:noVBand="0"/>
        </w:tblPrEx>
        <w:trPr>
          <w:trHeight w:val="2374"/>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tcPr>
          <w:p w:rsidR="000E6C3D" w:rsidRPr="00E462FE" w:rsidRDefault="000E6C3D" w:rsidP="00304C35">
            <w:pPr>
              <w:rPr>
                <w:rFonts w:ascii="Century Gothic" w:hAnsi="Century Gothic" w:cs="Arial"/>
                <w:sz w:val="18"/>
                <w:szCs w:val="18"/>
              </w:rPr>
            </w:pPr>
            <w:r w:rsidRPr="00E462FE">
              <w:rPr>
                <w:rFonts w:ascii="Century Gothic" w:hAnsi="Century Gothic" w:cs="Arial"/>
                <w:sz w:val="18"/>
                <w:szCs w:val="18"/>
              </w:rPr>
              <w:t>Wielokanałowa cewka lub kombinacja cewek do badania całego ośrodkowego układu nerwowego (głowa + cały kręgosłup) z automatycznym przesuwem stołu pacjenta sterowanym repozycjonowania pacjenta i przekładania lub przepinania cewek, typu matrycowego (wieloelementowa), posiadająca min. 40 elementów obrazujących, umożliwiająca akwizycje równoległe  (typu iPAT, SENSE, ASSET, ARC, SPEEDER lub równoważne, zgodnie z nomenklaturą producenta)</w:t>
            </w:r>
          </w:p>
        </w:tc>
        <w:tc>
          <w:tcPr>
            <w:tcW w:w="1417" w:type="dxa"/>
          </w:tcPr>
          <w:p w:rsidR="000E6C3D" w:rsidRPr="00E462FE" w:rsidRDefault="000E6C3D">
            <w:pPr>
              <w:pStyle w:val="Zawartotabeli"/>
              <w:jc w:val="center"/>
              <w:rPr>
                <w:rFonts w:ascii="Century Gothic" w:hAnsi="Century Gothic" w:cs="Arial"/>
                <w:sz w:val="18"/>
                <w:szCs w:val="18"/>
              </w:rPr>
            </w:pPr>
            <w:r w:rsidRPr="00E462FE">
              <w:rPr>
                <w:rFonts w:ascii="Century Gothic" w:hAnsi="Century Gothic" w:cs="Arial"/>
                <w:sz w:val="18"/>
                <w:szCs w:val="18"/>
              </w:rPr>
              <w:t xml:space="preserve">TAK, </w:t>
            </w:r>
            <w:r w:rsidR="00304C35" w:rsidRPr="00E462FE">
              <w:rPr>
                <w:rFonts w:ascii="Century Gothic" w:hAnsi="Century Gothic" w:cs="Arial"/>
                <w:sz w:val="18"/>
                <w:szCs w:val="18"/>
              </w:rPr>
              <w:t>podać liczbę elementów obrazujących</w:t>
            </w:r>
          </w:p>
        </w:tc>
        <w:tc>
          <w:tcPr>
            <w:tcW w:w="5387" w:type="dxa"/>
          </w:tcPr>
          <w:p w:rsidR="000E6C3D" w:rsidRPr="00E462FE" w:rsidRDefault="000E6C3D">
            <w:pPr>
              <w:pStyle w:val="Zawartotabeli"/>
              <w:rPr>
                <w:rFonts w:ascii="Century Gothic" w:hAnsi="Century Gothic" w:cs="Arial"/>
                <w:color w:val="FF0000"/>
                <w:sz w:val="16"/>
                <w:szCs w:val="16"/>
              </w:rPr>
            </w:pPr>
          </w:p>
        </w:tc>
        <w:tc>
          <w:tcPr>
            <w:tcW w:w="1633" w:type="dxa"/>
          </w:tcPr>
          <w:p w:rsidR="000E6C3D" w:rsidRPr="00E462FE" w:rsidRDefault="000E6C3D">
            <w:pPr>
              <w:jc w:val="center"/>
              <w:rPr>
                <w:rFonts w:ascii="Century Gothic" w:hAnsi="Century Gothic" w:cs="Arial"/>
                <w:sz w:val="16"/>
                <w:szCs w:val="16"/>
              </w:rPr>
            </w:pPr>
          </w:p>
          <w:p w:rsidR="00304C35" w:rsidRPr="00E462FE" w:rsidRDefault="00304C35" w:rsidP="00304C35">
            <w:pPr>
              <w:jc w:val="center"/>
              <w:rPr>
                <w:rFonts w:ascii="Century Gothic" w:hAnsi="Century Gothic" w:cs="Arial"/>
                <w:sz w:val="16"/>
                <w:szCs w:val="16"/>
              </w:rPr>
            </w:pPr>
            <w:r w:rsidRPr="00E462FE">
              <w:rPr>
                <w:rFonts w:ascii="Century Gothic" w:hAnsi="Century Gothic" w:cs="Arial"/>
                <w:sz w:val="16"/>
                <w:szCs w:val="16"/>
              </w:rPr>
              <w:t>Wartość największa – 4 pkt.</w:t>
            </w:r>
          </w:p>
          <w:p w:rsidR="00304C35" w:rsidRPr="00E462FE" w:rsidRDefault="00304C35" w:rsidP="00304C35">
            <w:pPr>
              <w:jc w:val="center"/>
              <w:rPr>
                <w:rFonts w:ascii="Century Gothic" w:hAnsi="Century Gothic" w:cs="Arial"/>
                <w:sz w:val="16"/>
                <w:szCs w:val="16"/>
              </w:rPr>
            </w:pPr>
          </w:p>
          <w:p w:rsidR="000E6C3D" w:rsidRPr="00E462FE" w:rsidRDefault="00304C35" w:rsidP="00304C35">
            <w:pPr>
              <w:pStyle w:val="Zawartotabeli"/>
              <w:jc w:val="center"/>
              <w:rPr>
                <w:rFonts w:ascii="Century Gothic" w:hAnsi="Century Gothic" w:cs="Arial"/>
                <w:sz w:val="16"/>
                <w:szCs w:val="16"/>
              </w:rPr>
            </w:pPr>
            <w:r w:rsidRPr="00E462FE">
              <w:rPr>
                <w:rFonts w:ascii="Century Gothic" w:hAnsi="Century Gothic" w:cs="Arial"/>
                <w:sz w:val="16"/>
                <w:szCs w:val="16"/>
              </w:rPr>
              <w:t xml:space="preserve">Pozostałe – </w:t>
            </w:r>
            <w:r w:rsidR="00B42138" w:rsidRPr="00E462FE">
              <w:rPr>
                <w:rFonts w:ascii="Century Gothic" w:hAnsi="Century Gothic" w:cs="Arial"/>
                <w:sz w:val="16"/>
                <w:szCs w:val="16"/>
              </w:rPr>
              <w:t>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rsidP="006064A9">
            <w:pPr>
              <w:snapToGrid w:val="0"/>
              <w:rPr>
                <w:rFonts w:ascii="Century Gothic" w:hAnsi="Century Gothic" w:cs="Arial"/>
                <w:iCs/>
                <w:sz w:val="18"/>
                <w:szCs w:val="18"/>
              </w:rPr>
            </w:pPr>
            <w:r w:rsidRPr="00E462FE">
              <w:rPr>
                <w:rFonts w:ascii="Century Gothic" w:hAnsi="Century Gothic" w:cs="Arial"/>
                <w:bCs/>
                <w:iCs/>
                <w:sz w:val="18"/>
                <w:szCs w:val="18"/>
              </w:rPr>
              <w:t xml:space="preserve">Wielokanałowa dedykowanacewka sztywna </w:t>
            </w:r>
            <w:r w:rsidRPr="00E462FE">
              <w:rPr>
                <w:rFonts w:ascii="Century Gothic" w:hAnsi="Century Gothic" w:cs="Arial"/>
                <w:b/>
                <w:bCs/>
                <w:iCs/>
                <w:sz w:val="18"/>
                <w:szCs w:val="18"/>
              </w:rPr>
              <w:t xml:space="preserve">do badania </w:t>
            </w:r>
            <w:r w:rsidR="00590C24" w:rsidRPr="00E462FE">
              <w:rPr>
                <w:rFonts w:ascii="Century Gothic" w:hAnsi="Century Gothic" w:cs="Arial"/>
                <w:b/>
                <w:bCs/>
                <w:iCs/>
                <w:sz w:val="18"/>
                <w:szCs w:val="18"/>
              </w:rPr>
              <w:t xml:space="preserve">okolicy </w:t>
            </w:r>
            <w:r w:rsidRPr="00E462FE">
              <w:rPr>
                <w:rFonts w:ascii="Century Gothic" w:hAnsi="Century Gothic" w:cs="Arial"/>
                <w:b/>
                <w:bCs/>
                <w:iCs/>
                <w:sz w:val="18"/>
                <w:szCs w:val="18"/>
              </w:rPr>
              <w:t>barku</w:t>
            </w:r>
            <w:r w:rsidRPr="00E462FE">
              <w:rPr>
                <w:rFonts w:ascii="Century Gothic" w:hAnsi="Century Gothic" w:cs="Arial"/>
                <w:bCs/>
                <w:iCs/>
                <w:sz w:val="18"/>
                <w:szCs w:val="18"/>
              </w:rPr>
              <w:t xml:space="preserve">, </w:t>
            </w:r>
            <w:r w:rsidRPr="00E462FE">
              <w:rPr>
                <w:rFonts w:ascii="Century Gothic" w:hAnsi="Century Gothic" w:cs="Arial"/>
                <w:iCs/>
                <w:sz w:val="18"/>
                <w:szCs w:val="18"/>
              </w:rPr>
              <w:t>posiadająca min</w:t>
            </w:r>
            <w:r w:rsidRPr="00E462FE">
              <w:rPr>
                <w:rFonts w:ascii="Century Gothic" w:hAnsi="Century Gothic" w:cs="Arial"/>
                <w:b/>
                <w:iCs/>
                <w:sz w:val="18"/>
                <w:szCs w:val="18"/>
              </w:rPr>
              <w:t>.</w:t>
            </w:r>
            <w:r w:rsidR="00231B92" w:rsidRPr="00E462FE">
              <w:rPr>
                <w:rFonts w:ascii="Century Gothic" w:hAnsi="Century Gothic" w:cs="Arial"/>
                <w:iCs/>
                <w:sz w:val="18"/>
                <w:szCs w:val="18"/>
              </w:rPr>
              <w:t xml:space="preserve"> </w:t>
            </w:r>
            <w:r w:rsidR="00231B92" w:rsidRPr="00E462FE">
              <w:rPr>
                <w:rFonts w:ascii="Century Gothic" w:hAnsi="Century Gothic" w:cs="Arial"/>
                <w:b/>
                <w:iCs/>
                <w:sz w:val="18"/>
                <w:szCs w:val="18"/>
              </w:rPr>
              <w:t>6</w:t>
            </w:r>
            <w:r w:rsidRPr="00E462FE">
              <w:rPr>
                <w:rFonts w:ascii="Century Gothic" w:hAnsi="Century Gothic" w:cs="Arial"/>
                <w:iCs/>
                <w:sz w:val="18"/>
                <w:szCs w:val="18"/>
              </w:rPr>
              <w:t xml:space="preserve"> elementów obrazujących, umożliwiająca akwizycje równoległe  (typu iPAT, SENSE, ASSET, ARC, SPEEDER lub równoważne, zgodnie z nomenklaturą producenta)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 nazwę cewki oraz czy cewka ma możliwość zmiany (regulacji) wewnętrznej objętości obrazowania</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pStyle w:val="Zawartotabeli"/>
              <w:jc w:val="center"/>
              <w:rPr>
                <w:rFonts w:ascii="Century Gothic" w:hAnsi="Century Gothic" w:cs="Arial"/>
                <w:sz w:val="16"/>
                <w:szCs w:val="16"/>
              </w:rPr>
            </w:pPr>
            <w:r w:rsidRPr="00E462FE">
              <w:rPr>
                <w:rFonts w:ascii="Century Gothic" w:hAnsi="Century Gothic" w:cs="Arial"/>
                <w:sz w:val="16"/>
                <w:szCs w:val="16"/>
              </w:rPr>
              <w:t>Cewka z regulowaną wewnętrzną objętością obrazowania – 2 pkt.</w:t>
            </w:r>
          </w:p>
          <w:p w:rsidR="000E6C3D" w:rsidRPr="00E462FE" w:rsidRDefault="000E6C3D">
            <w:pPr>
              <w:pStyle w:val="Zawartotabeli"/>
              <w:jc w:val="center"/>
              <w:rPr>
                <w:rFonts w:ascii="Century Gothic" w:hAnsi="Century Gothic" w:cs="Arial"/>
                <w:sz w:val="16"/>
                <w:szCs w:val="16"/>
              </w:rPr>
            </w:pPr>
            <w:r w:rsidRPr="00E462FE">
              <w:rPr>
                <w:rFonts w:ascii="Century Gothic" w:hAnsi="Century Gothic" w:cs="Arial"/>
                <w:sz w:val="16"/>
                <w:szCs w:val="16"/>
              </w:rPr>
              <w:t>Dwie cewki - 1 pkt,</w:t>
            </w:r>
          </w:p>
          <w:p w:rsidR="000E6C3D" w:rsidRPr="00E462FE" w:rsidRDefault="000E6C3D">
            <w:pPr>
              <w:pStyle w:val="Zawartotabeli"/>
              <w:jc w:val="center"/>
              <w:rPr>
                <w:rFonts w:ascii="Century Gothic" w:hAnsi="Century Gothic"/>
                <w:sz w:val="16"/>
                <w:szCs w:val="16"/>
              </w:rPr>
            </w:pPr>
            <w:r w:rsidRPr="00E462FE">
              <w:rPr>
                <w:rFonts w:ascii="Century Gothic" w:hAnsi="Century Gothic" w:cs="Arial"/>
                <w:sz w:val="16"/>
                <w:szCs w:val="16"/>
              </w:rPr>
              <w:t>Cewka ze stałą wewnętrzną objętością obrazowania – 0 pkt,</w:t>
            </w:r>
          </w:p>
        </w:tc>
      </w:tr>
      <w:tr w:rsidR="000E6C3D" w:rsidRPr="00E462FE" w:rsidTr="00D44E15">
        <w:tblPrEx>
          <w:tblLook w:val="0000" w:firstRow="0" w:lastRow="0" w:firstColumn="0" w:lastColumn="0" w:noHBand="0" w:noVBand="0"/>
        </w:tblPrEx>
        <w:trPr>
          <w:trHeight w:val="1634"/>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rsidP="006064A9">
            <w:pPr>
              <w:snapToGrid w:val="0"/>
              <w:rPr>
                <w:rFonts w:ascii="Century Gothic" w:hAnsi="Century Gothic" w:cs="Arial"/>
                <w:bCs/>
                <w:iCs/>
                <w:sz w:val="18"/>
                <w:szCs w:val="18"/>
              </w:rPr>
            </w:pPr>
            <w:r w:rsidRPr="00E462FE">
              <w:rPr>
                <w:rFonts w:ascii="Century Gothic" w:hAnsi="Century Gothic" w:cs="Arial"/>
                <w:bCs/>
                <w:iCs/>
                <w:sz w:val="18"/>
                <w:szCs w:val="18"/>
              </w:rPr>
              <w:t xml:space="preserve">Wielokanałowa </w:t>
            </w:r>
            <w:r w:rsidR="00304C35" w:rsidRPr="00E462FE">
              <w:rPr>
                <w:rFonts w:ascii="Century Gothic" w:hAnsi="Century Gothic" w:cs="Arial"/>
                <w:bCs/>
                <w:iCs/>
                <w:sz w:val="18"/>
                <w:szCs w:val="18"/>
              </w:rPr>
              <w:t xml:space="preserve">cewka elastyczna płachtowa </w:t>
            </w:r>
            <w:r w:rsidRPr="00E462FE">
              <w:rPr>
                <w:rFonts w:ascii="Century Gothic" w:hAnsi="Century Gothic" w:cs="Arial"/>
                <w:bCs/>
                <w:iCs/>
                <w:sz w:val="18"/>
                <w:szCs w:val="18"/>
              </w:rPr>
              <w:t xml:space="preserve">albo wielokanałowa dedykowana cewka sztywna </w:t>
            </w:r>
            <w:r w:rsidRPr="00E462FE">
              <w:rPr>
                <w:rFonts w:ascii="Century Gothic" w:hAnsi="Century Gothic" w:cs="Arial"/>
                <w:b/>
                <w:bCs/>
                <w:iCs/>
                <w:sz w:val="18"/>
                <w:szCs w:val="18"/>
              </w:rPr>
              <w:t>do badania</w:t>
            </w:r>
            <w:r w:rsidR="00590C24" w:rsidRPr="00E462FE">
              <w:rPr>
                <w:rFonts w:ascii="Century Gothic" w:hAnsi="Century Gothic" w:cs="Arial"/>
                <w:b/>
                <w:bCs/>
                <w:iCs/>
                <w:sz w:val="18"/>
                <w:szCs w:val="18"/>
              </w:rPr>
              <w:t xml:space="preserve"> okolicy</w:t>
            </w:r>
            <w:r w:rsidRPr="00E462FE">
              <w:rPr>
                <w:rFonts w:ascii="Century Gothic" w:hAnsi="Century Gothic" w:cs="Arial"/>
                <w:b/>
                <w:bCs/>
                <w:iCs/>
                <w:sz w:val="18"/>
                <w:szCs w:val="18"/>
              </w:rPr>
              <w:t xml:space="preserve"> nadgarstka</w:t>
            </w:r>
            <w:r w:rsidRPr="00E462FE">
              <w:rPr>
                <w:rFonts w:ascii="Century Gothic" w:hAnsi="Century Gothic" w:cs="Arial"/>
                <w:bCs/>
                <w:iCs/>
                <w:sz w:val="18"/>
                <w:szCs w:val="18"/>
              </w:rPr>
              <w:t>,</w:t>
            </w:r>
            <w:r w:rsidRPr="00E462FE">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304C35" w:rsidP="00304C35">
            <w:pPr>
              <w:jc w:val="center"/>
              <w:rPr>
                <w:rFonts w:ascii="Century Gothic" w:hAnsi="Century Gothic" w:cs="Arial"/>
                <w:sz w:val="16"/>
                <w:szCs w:val="16"/>
              </w:rPr>
            </w:pPr>
            <w:r w:rsidRPr="00E462FE">
              <w:rPr>
                <w:rFonts w:ascii="Century Gothic" w:hAnsi="Century Gothic" w:cs="Arial"/>
                <w:sz w:val="16"/>
                <w:szCs w:val="16"/>
              </w:rPr>
              <w:t>Cewka sztywna – 1 pkt.</w:t>
            </w:r>
          </w:p>
          <w:p w:rsidR="00304C35" w:rsidRPr="00E462FE" w:rsidRDefault="00304C35" w:rsidP="00304C35">
            <w:pPr>
              <w:jc w:val="center"/>
              <w:rPr>
                <w:rFonts w:ascii="Century Gothic" w:hAnsi="Century Gothic"/>
                <w:sz w:val="16"/>
                <w:szCs w:val="16"/>
              </w:rPr>
            </w:pPr>
            <w:r w:rsidRPr="00E462FE">
              <w:rPr>
                <w:rFonts w:ascii="Century Gothic" w:hAnsi="Century Gothic" w:cs="Arial"/>
                <w:sz w:val="16"/>
                <w:szCs w:val="16"/>
              </w:rPr>
              <w:t>Cewka elastyczna – 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rsidP="006064A9">
            <w:pPr>
              <w:snapToGrid w:val="0"/>
              <w:rPr>
                <w:rFonts w:ascii="Century Gothic" w:hAnsi="Century Gothic" w:cs="Arial"/>
                <w:bCs/>
                <w:iCs/>
                <w:sz w:val="18"/>
                <w:szCs w:val="18"/>
              </w:rPr>
            </w:pPr>
            <w:r w:rsidRPr="00E462FE">
              <w:rPr>
                <w:rFonts w:ascii="Century Gothic" w:hAnsi="Century Gothic" w:cs="Arial"/>
                <w:bCs/>
                <w:iCs/>
                <w:sz w:val="18"/>
                <w:szCs w:val="18"/>
              </w:rPr>
              <w:t xml:space="preserve">Wielokanałowa </w:t>
            </w:r>
            <w:r w:rsidR="00304C35" w:rsidRPr="00E462FE">
              <w:rPr>
                <w:rFonts w:ascii="Century Gothic" w:hAnsi="Century Gothic" w:cs="Arial"/>
                <w:bCs/>
                <w:iCs/>
                <w:sz w:val="18"/>
                <w:szCs w:val="18"/>
              </w:rPr>
              <w:t xml:space="preserve">cewka elastyczna płachtowa ze specjalnym pozycjonerem unieruchamiającym </w:t>
            </w:r>
            <w:r w:rsidR="006E4C6F" w:rsidRPr="00E462FE">
              <w:rPr>
                <w:rFonts w:ascii="Century Gothic" w:hAnsi="Century Gothic" w:cs="Arial"/>
                <w:bCs/>
                <w:iCs/>
                <w:sz w:val="18"/>
                <w:szCs w:val="18"/>
              </w:rPr>
              <w:t xml:space="preserve">do </w:t>
            </w:r>
            <w:r w:rsidR="00304C35" w:rsidRPr="00E462FE">
              <w:rPr>
                <w:rFonts w:ascii="Century Gothic" w:hAnsi="Century Gothic" w:cs="Arial"/>
                <w:bCs/>
                <w:iCs/>
                <w:sz w:val="18"/>
                <w:szCs w:val="18"/>
              </w:rPr>
              <w:t>badan</w:t>
            </w:r>
            <w:r w:rsidR="006E4C6F" w:rsidRPr="00E462FE">
              <w:rPr>
                <w:rFonts w:ascii="Century Gothic" w:hAnsi="Century Gothic" w:cs="Arial"/>
                <w:bCs/>
                <w:iCs/>
                <w:sz w:val="18"/>
                <w:szCs w:val="18"/>
              </w:rPr>
              <w:t>ia</w:t>
            </w:r>
            <w:r w:rsidR="00304C35" w:rsidRPr="00E462FE">
              <w:rPr>
                <w:rFonts w:ascii="Century Gothic" w:hAnsi="Century Gothic" w:cs="Arial"/>
                <w:bCs/>
                <w:iCs/>
                <w:sz w:val="18"/>
                <w:szCs w:val="18"/>
              </w:rPr>
              <w:t xml:space="preserve"> </w:t>
            </w:r>
            <w:r w:rsidR="00590C24" w:rsidRPr="00E462FE">
              <w:rPr>
                <w:rFonts w:ascii="Century Gothic" w:hAnsi="Century Gothic" w:cs="Arial"/>
                <w:b/>
                <w:bCs/>
                <w:iCs/>
                <w:sz w:val="18"/>
                <w:szCs w:val="18"/>
              </w:rPr>
              <w:t>okolicy</w:t>
            </w:r>
            <w:r w:rsidR="006E4C6F" w:rsidRPr="00E462FE">
              <w:rPr>
                <w:rFonts w:ascii="Century Gothic" w:hAnsi="Century Gothic" w:cs="Arial"/>
                <w:b/>
                <w:bCs/>
                <w:iCs/>
                <w:sz w:val="18"/>
                <w:szCs w:val="18"/>
              </w:rPr>
              <w:t xml:space="preserve"> kostki</w:t>
            </w:r>
            <w:r w:rsidR="00590C24" w:rsidRPr="00E462FE">
              <w:rPr>
                <w:rFonts w:ascii="Century Gothic" w:hAnsi="Century Gothic" w:cs="Arial"/>
                <w:bCs/>
                <w:iCs/>
                <w:sz w:val="18"/>
                <w:szCs w:val="18"/>
              </w:rPr>
              <w:t xml:space="preserve">  </w:t>
            </w:r>
            <w:r w:rsidRPr="00E462FE">
              <w:rPr>
                <w:rFonts w:ascii="Century Gothic" w:hAnsi="Century Gothic" w:cs="Arial"/>
                <w:bCs/>
                <w:iCs/>
                <w:sz w:val="18"/>
                <w:szCs w:val="18"/>
              </w:rPr>
              <w:t xml:space="preserve">albo wielokanałowa cewka sztywna </w:t>
            </w:r>
            <w:r w:rsidRPr="00E462FE">
              <w:rPr>
                <w:rFonts w:ascii="Century Gothic" w:hAnsi="Century Gothic" w:cs="Arial"/>
                <w:b/>
                <w:bCs/>
                <w:iCs/>
                <w:sz w:val="18"/>
                <w:szCs w:val="18"/>
              </w:rPr>
              <w:t>do badania</w:t>
            </w:r>
            <w:r w:rsidR="006E4C6F" w:rsidRPr="00E462FE">
              <w:rPr>
                <w:rFonts w:ascii="Century Gothic" w:hAnsi="Century Gothic" w:cs="Arial"/>
                <w:b/>
                <w:bCs/>
                <w:iCs/>
                <w:sz w:val="18"/>
                <w:szCs w:val="18"/>
              </w:rPr>
              <w:t xml:space="preserve"> okolicy kostki</w:t>
            </w:r>
            <w:r w:rsidRPr="00E462FE">
              <w:rPr>
                <w:rFonts w:ascii="Century Gothic" w:hAnsi="Century Gothic" w:cs="Arial"/>
                <w:bCs/>
                <w:iCs/>
                <w:sz w:val="18"/>
                <w:szCs w:val="18"/>
              </w:rPr>
              <w:t>,</w:t>
            </w:r>
            <w:r w:rsidRPr="00E462FE">
              <w:rPr>
                <w:rFonts w:ascii="Century Gothic" w:hAnsi="Century Gothic" w:cs="Arial"/>
                <w:iCs/>
                <w:sz w:val="18"/>
                <w:szCs w:val="18"/>
              </w:rPr>
              <w:t xml:space="preserve"> posiadająca min. 15 elementów obrazujących, umożliwiająca akwizycje równoległe  (typu iPAT, SENSE, ASSET, ARC, SPEEDER lub równoważne, zgodnie z nomenklaturą producenta)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304C35" w:rsidRPr="00E462FE" w:rsidRDefault="00304C35" w:rsidP="00304C35">
            <w:pPr>
              <w:jc w:val="center"/>
              <w:rPr>
                <w:rFonts w:ascii="Century Gothic" w:hAnsi="Century Gothic" w:cs="Arial"/>
                <w:sz w:val="16"/>
                <w:szCs w:val="16"/>
              </w:rPr>
            </w:pPr>
            <w:r w:rsidRPr="00E462FE">
              <w:rPr>
                <w:rFonts w:ascii="Century Gothic" w:hAnsi="Century Gothic" w:cs="Arial"/>
                <w:sz w:val="16"/>
                <w:szCs w:val="16"/>
              </w:rPr>
              <w:t>Cewka sztywna – 1 pkt.</w:t>
            </w:r>
          </w:p>
          <w:p w:rsidR="000E6C3D" w:rsidRPr="00E462FE" w:rsidRDefault="00304C35" w:rsidP="00304C35">
            <w:pPr>
              <w:jc w:val="center"/>
              <w:rPr>
                <w:rFonts w:ascii="Century Gothic" w:hAnsi="Century Gothic"/>
                <w:sz w:val="16"/>
                <w:szCs w:val="16"/>
              </w:rPr>
            </w:pPr>
            <w:r w:rsidRPr="00E462FE">
              <w:rPr>
                <w:rFonts w:ascii="Century Gothic" w:hAnsi="Century Gothic" w:cs="Arial"/>
                <w:sz w:val="16"/>
                <w:szCs w:val="16"/>
              </w:rPr>
              <w:t>Cewka elastyczna – 0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6064A9" w:rsidP="006064A9">
            <w:pPr>
              <w:snapToGrid w:val="0"/>
              <w:rPr>
                <w:rFonts w:ascii="Century Gothic" w:hAnsi="Century Gothic" w:cs="Arial"/>
                <w:iCs/>
                <w:sz w:val="18"/>
                <w:szCs w:val="18"/>
              </w:rPr>
            </w:pPr>
            <w:r w:rsidRPr="00E462FE">
              <w:rPr>
                <w:rFonts w:ascii="Century Gothic" w:hAnsi="Century Gothic" w:cs="Arial"/>
                <w:iCs/>
                <w:sz w:val="18"/>
                <w:szCs w:val="18"/>
              </w:rPr>
              <w:t>Wielokanałowa dedykowana</w:t>
            </w:r>
            <w:r w:rsidR="000E6C3D" w:rsidRPr="00E462FE">
              <w:rPr>
                <w:rFonts w:ascii="Century Gothic" w:hAnsi="Century Gothic" w:cs="Arial"/>
                <w:iCs/>
                <w:sz w:val="18"/>
                <w:szCs w:val="18"/>
              </w:rPr>
              <w:t xml:space="preserve"> nadawczo-odbiorcza cewka sztywna </w:t>
            </w:r>
            <w:r w:rsidR="000E6C3D" w:rsidRPr="00E462FE">
              <w:rPr>
                <w:rFonts w:ascii="Century Gothic" w:hAnsi="Century Gothic" w:cs="Arial"/>
                <w:b/>
                <w:iCs/>
                <w:sz w:val="18"/>
                <w:szCs w:val="18"/>
              </w:rPr>
              <w:t>do badania</w:t>
            </w:r>
            <w:r w:rsidR="00590C24" w:rsidRPr="00E462FE">
              <w:rPr>
                <w:rFonts w:ascii="Century Gothic" w:hAnsi="Century Gothic" w:cs="Arial"/>
                <w:b/>
                <w:iCs/>
                <w:sz w:val="18"/>
                <w:szCs w:val="18"/>
              </w:rPr>
              <w:t xml:space="preserve"> </w:t>
            </w:r>
            <w:r w:rsidR="00590C24" w:rsidRPr="00E462FE">
              <w:rPr>
                <w:rFonts w:ascii="Century Gothic" w:hAnsi="Century Gothic" w:cs="Arial"/>
                <w:b/>
                <w:bCs/>
                <w:iCs/>
                <w:sz w:val="18"/>
                <w:szCs w:val="18"/>
              </w:rPr>
              <w:t>okolicy</w:t>
            </w:r>
            <w:r w:rsidR="006E4C6F" w:rsidRPr="00E462FE">
              <w:rPr>
                <w:rFonts w:ascii="Century Gothic" w:hAnsi="Century Gothic" w:cs="Arial"/>
                <w:b/>
                <w:bCs/>
                <w:iCs/>
                <w:sz w:val="18"/>
                <w:szCs w:val="18"/>
              </w:rPr>
              <w:t xml:space="preserve"> kolana</w:t>
            </w:r>
            <w:r w:rsidR="000E6C3D" w:rsidRPr="00E462FE">
              <w:rPr>
                <w:rFonts w:ascii="Century Gothic" w:hAnsi="Century Gothic" w:cs="Arial"/>
                <w:iCs/>
                <w:sz w:val="18"/>
                <w:szCs w:val="18"/>
              </w:rPr>
              <w:t>, posiadająca min.  15 elementów obrazujących, umożliwiająca akwizycje równoległe  (typu iPAT, SENSE, ASSET, ARC, SPEEDER lub równoważne, zgodnie z nomenklaturą producenta)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Wielokanałowa cewka</w:t>
            </w:r>
            <w:r w:rsidRPr="00E462FE">
              <w:rPr>
                <w:rFonts w:ascii="Century Gothic" w:hAnsi="Century Gothic" w:cs="Arial"/>
                <w:b/>
                <w:iCs/>
                <w:sz w:val="18"/>
                <w:szCs w:val="18"/>
              </w:rPr>
              <w:t xml:space="preserve"> do badania kończyn dolnych</w:t>
            </w:r>
            <w:r w:rsidRPr="00E462FE">
              <w:rPr>
                <w:rFonts w:ascii="Century Gothic" w:hAnsi="Century Gothic" w:cs="Arial"/>
                <w:iCs/>
                <w:sz w:val="18"/>
                <w:szCs w:val="18"/>
              </w:rPr>
              <w:t xml:space="preserve"> </w:t>
            </w:r>
            <w:r w:rsidRPr="00E462FE">
              <w:rPr>
                <w:rFonts w:ascii="Century Gothic" w:hAnsi="Century Gothic" w:cs="Arial"/>
                <w:bCs/>
                <w:iCs/>
                <w:sz w:val="18"/>
                <w:szCs w:val="18"/>
              </w:rPr>
              <w:t xml:space="preserve">( dedykowane rozwiązanie, z podstawką zmniejszającą nacisk na kończyny dolne, inne niż ww. cewki) </w:t>
            </w:r>
            <w:r w:rsidRPr="00E462FE">
              <w:rPr>
                <w:rFonts w:ascii="Century Gothic" w:hAnsi="Century Gothic" w:cs="Arial"/>
                <w:iCs/>
                <w:sz w:val="18"/>
                <w:szCs w:val="18"/>
              </w:rPr>
              <w:t xml:space="preserve">z automatycznym przesuwem stołu pacjenta sterowanym z protokołu badania, bez repozycjonowania pacjenta i przekładania lub przepinania cewek, typu matrycowego (wieloelementowa), posiadająca min. </w:t>
            </w:r>
            <w:r w:rsidR="00680585" w:rsidRPr="00E462FE">
              <w:rPr>
                <w:rFonts w:ascii="Century Gothic" w:hAnsi="Century Gothic" w:cs="Arial"/>
                <w:iCs/>
                <w:sz w:val="18"/>
                <w:szCs w:val="18"/>
              </w:rPr>
              <w:t>30</w:t>
            </w:r>
            <w:r w:rsidRPr="00E462FE">
              <w:rPr>
                <w:rFonts w:ascii="Century Gothic" w:hAnsi="Century Gothic" w:cs="Arial"/>
                <w:iCs/>
                <w:sz w:val="18"/>
                <w:szCs w:val="18"/>
              </w:rPr>
              <w:t xml:space="preserve"> elementów obrazujących, umożliwiająca akwizycje równoległe  (typu iPAT, SENSE, ASSET, ARC, SPEEDER lub równoważne, zgodnie z nomenklaturą producenta)</w:t>
            </w:r>
          </w:p>
          <w:p w:rsidR="000E6C3D" w:rsidRPr="00E462FE" w:rsidRDefault="000E6C3D">
            <w:pPr>
              <w:snapToGrid w:val="0"/>
              <w:rPr>
                <w:rFonts w:ascii="Century Gothic" w:hAnsi="Century Gothic" w:cs="Arial"/>
                <w:iCs/>
                <w:sz w:val="18"/>
                <w:szCs w:val="18"/>
              </w:rPr>
            </w:pPr>
          </w:p>
          <w:p w:rsidR="000E6C3D" w:rsidRPr="00E462FE" w:rsidRDefault="000E6C3D">
            <w:pPr>
              <w:snapToGrid w:val="0"/>
              <w:rPr>
                <w:rFonts w:ascii="Century Gothic" w:hAnsi="Century Gothic" w:cs="Arial"/>
                <w:iCs/>
                <w:sz w:val="18"/>
                <w:szCs w:val="18"/>
              </w:rPr>
            </w:pPr>
            <w:r w:rsidRPr="00E462FE">
              <w:rPr>
                <w:rFonts w:ascii="Century Gothic" w:hAnsi="Century Gothic" w:cs="Arial"/>
                <w:b/>
                <w:iCs/>
                <w:sz w:val="18"/>
                <w:szCs w:val="18"/>
              </w:rPr>
              <w:t>UWAGA:</w:t>
            </w:r>
            <w:r w:rsidRPr="00E462FE">
              <w:rPr>
                <w:rFonts w:ascii="Century Gothic" w:hAnsi="Century Gothic" w:cs="Arial"/>
                <w:iCs/>
                <w:sz w:val="18"/>
                <w:szCs w:val="18"/>
              </w:rPr>
              <w:t xml:space="preserve"> </w:t>
            </w:r>
            <w:r w:rsidRPr="00E462FE">
              <w:rPr>
                <w:rFonts w:ascii="Century Gothic" w:hAnsi="Century Gothic" w:cs="Arial"/>
                <w:i/>
                <w:iCs/>
                <w:sz w:val="18"/>
                <w:szCs w:val="18"/>
              </w:rPr>
              <w:t>zaoferowana cewka powinna zapewnić minimalne pokrycie 85 cm w osi z, z automatycznym przesuwem stołu pacjenta sterowanym z protokołu badania, bez repozycjonowania pacjenta i przekładania lub przepinania cewek</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 nazwę cewki, liczbę elementów obrazujących oraz zakres pokrycia w osi z</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680585" w:rsidRPr="00E462FE" w:rsidRDefault="00B56D44">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Wielokanałowa cewka lub zestaw cewek </w:t>
            </w:r>
            <w:r w:rsidRPr="00E462FE">
              <w:rPr>
                <w:rFonts w:ascii="Century Gothic" w:hAnsi="Century Gothic" w:cs="Arial"/>
                <w:b/>
                <w:iCs/>
                <w:sz w:val="18"/>
                <w:szCs w:val="18"/>
              </w:rPr>
              <w:t>do badania całego ciała (głowa+szyja, cały tułów i kończyny)</w:t>
            </w:r>
            <w:r w:rsidRPr="00E462FE">
              <w:rPr>
                <w:rFonts w:ascii="Century Gothic" w:hAnsi="Century Gothic" w:cs="Arial"/>
                <w:iCs/>
                <w:sz w:val="18"/>
                <w:szCs w:val="18"/>
              </w:rPr>
              <w:t xml:space="preserve"> z automatycznym przesuwem stołu pacjenta sterowanym z protokołu badania, bez repozycjonowania pacjenta i przekładania lub przepinania cewek, typu matrycowego (wieloelementowa), posiadająca min. 90 elementów obrazujących, umożliwiająca akwizycje równoległe  (typu iPAT, SENSE, ASSET, ARC, SPEEDER lub równoważne, zgodnie z nomenklaturą producenta)</w:t>
            </w:r>
          </w:p>
          <w:p w:rsidR="000E6C3D" w:rsidRPr="00E462FE" w:rsidRDefault="000E6C3D">
            <w:pPr>
              <w:snapToGrid w:val="0"/>
              <w:rPr>
                <w:rFonts w:ascii="Century Gothic" w:hAnsi="Century Gothic" w:cs="Arial"/>
                <w:iCs/>
                <w:sz w:val="18"/>
                <w:szCs w:val="18"/>
              </w:rPr>
            </w:pPr>
          </w:p>
          <w:p w:rsidR="000E6C3D" w:rsidRPr="00E462FE" w:rsidRDefault="000E6C3D">
            <w:pPr>
              <w:snapToGrid w:val="0"/>
              <w:rPr>
                <w:rFonts w:ascii="Century Gothic" w:hAnsi="Century Gothic" w:cs="Arial"/>
                <w:iCs/>
                <w:sz w:val="18"/>
                <w:szCs w:val="18"/>
              </w:rPr>
            </w:pPr>
            <w:r w:rsidRPr="00E462FE">
              <w:rPr>
                <w:rFonts w:ascii="Century Gothic" w:hAnsi="Century Gothic" w:cs="Arial"/>
                <w:b/>
                <w:iCs/>
                <w:sz w:val="18"/>
                <w:szCs w:val="18"/>
              </w:rPr>
              <w:t>UWAGA:</w:t>
            </w:r>
            <w:r w:rsidRPr="00E462FE">
              <w:rPr>
                <w:rFonts w:ascii="Century Gothic" w:hAnsi="Century Gothic" w:cs="Arial"/>
                <w:iCs/>
                <w:sz w:val="18"/>
                <w:szCs w:val="18"/>
              </w:rPr>
              <w:t xml:space="preserve"> </w:t>
            </w:r>
            <w:r w:rsidRPr="00E462FE">
              <w:rPr>
                <w:rFonts w:ascii="Century Gothic" w:hAnsi="Century Gothic" w:cs="Arial"/>
                <w:i/>
                <w:iCs/>
                <w:sz w:val="18"/>
                <w:szCs w:val="18"/>
              </w:rPr>
              <w:t>zaoferowana cewka lub zestaw cewek powinien zapewnić minimalne pokrycie 200 cm w osi z, z automatycznym przesuwem stołu pacjenta sterowanym z protokołu badania, bez repozycjonowania pacjenta i przekładania lub przepinania cewek</w:t>
            </w:r>
          </w:p>
        </w:tc>
        <w:tc>
          <w:tcPr>
            <w:tcW w:w="1417" w:type="dxa"/>
            <w:vAlign w:val="center"/>
          </w:tcPr>
          <w:p w:rsidR="000E6C3D" w:rsidRPr="00E462FE" w:rsidRDefault="000E6C3D" w:rsidP="00B4213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r w:rsidR="00B42138" w:rsidRPr="00E462FE">
              <w:rPr>
                <w:rFonts w:ascii="Century Gothic" w:hAnsi="Century Gothic" w:cs="Arial"/>
                <w:sz w:val="18"/>
                <w:szCs w:val="18"/>
              </w:rPr>
              <w:t xml:space="preserve"> nazwę cewki, liczbę elementów obrazujących oraz pokrycie w osi z </w:t>
            </w:r>
          </w:p>
        </w:tc>
        <w:tc>
          <w:tcPr>
            <w:tcW w:w="5387" w:type="dxa"/>
            <w:vAlign w:val="center"/>
          </w:tcPr>
          <w:p w:rsidR="000E6C3D" w:rsidRPr="00E462FE" w:rsidRDefault="000E6C3D">
            <w:pPr>
              <w:pStyle w:val="Zawartotabeli"/>
              <w:snapToGrid w:val="0"/>
              <w:jc w:val="center"/>
              <w:rPr>
                <w:rFonts w:ascii="Century Gothic" w:hAnsi="Century Gothic" w:cs="Arial"/>
                <w:sz w:val="18"/>
                <w:szCs w:val="18"/>
              </w:rPr>
            </w:pPr>
          </w:p>
        </w:tc>
        <w:tc>
          <w:tcPr>
            <w:tcW w:w="1633" w:type="dxa"/>
            <w:vAlign w:val="center"/>
          </w:tcPr>
          <w:p w:rsidR="000E6C3D" w:rsidRPr="00E462FE" w:rsidRDefault="00B42138">
            <w:pPr>
              <w:jc w:val="center"/>
              <w:rPr>
                <w:rFonts w:ascii="Century Gothic" w:hAnsi="Century Gothic"/>
                <w:sz w:val="16"/>
                <w:szCs w:val="16"/>
              </w:rPr>
            </w:pPr>
            <w:r w:rsidRPr="00E462FE">
              <w:rPr>
                <w:rFonts w:ascii="Century Gothic" w:hAnsi="Century Gothic" w:cs="Arial"/>
                <w:sz w:val="16"/>
                <w:szCs w:val="16"/>
              </w:rPr>
              <w:t>Największa liczba elementów – 2pkt, pozostałe – 0pkt.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pPr>
              <w:snapToGrid w:val="0"/>
              <w:rPr>
                <w:rFonts w:ascii="Century Gothic" w:hAnsi="Century Gothic" w:cs="Arial"/>
                <w:iCs/>
                <w:sz w:val="18"/>
                <w:szCs w:val="18"/>
              </w:rPr>
            </w:pPr>
            <w:r w:rsidRPr="00E462FE">
              <w:rPr>
                <w:rFonts w:ascii="Century Gothic" w:hAnsi="Century Gothic" w:cs="Arial"/>
                <w:iCs/>
                <w:sz w:val="18"/>
                <w:szCs w:val="18"/>
              </w:rPr>
              <w:t xml:space="preserve">Zestaw minimum trzech płachtowych elastycznych cewek prostokątnych </w:t>
            </w:r>
            <w:r w:rsidRPr="00E462FE">
              <w:rPr>
                <w:rFonts w:ascii="Century Gothic" w:hAnsi="Century Gothic" w:cs="Arial"/>
                <w:b/>
                <w:iCs/>
                <w:sz w:val="18"/>
                <w:szCs w:val="18"/>
              </w:rPr>
              <w:t>do zastosowań uniwersalnych</w:t>
            </w:r>
            <w:r w:rsidRPr="00E462FE">
              <w:rPr>
                <w:rFonts w:ascii="Century Gothic" w:hAnsi="Century Gothic" w:cs="Arial"/>
                <w:iCs/>
                <w:sz w:val="18"/>
                <w:szCs w:val="18"/>
              </w:rPr>
              <w:t>, każda w różnym rozmiarze (łącznie 3 cewki), każda posiadająca w badanym obszarze min. 4 elementy obrazujące jednocześnie, każda pozwalająca na akwizycje równoległe typu ASSET, iPAT, SENSE, SPEEDER lub równoważne, zgodnie z nomenklaturą producenta.</w:t>
            </w:r>
          </w:p>
          <w:p w:rsidR="000E6C3D" w:rsidRPr="00E462FE" w:rsidRDefault="000E6C3D">
            <w:pPr>
              <w:snapToGrid w:val="0"/>
              <w:rPr>
                <w:rFonts w:ascii="Century Gothic" w:hAnsi="Century Gothic" w:cs="Arial"/>
                <w:iCs/>
                <w:sz w:val="18"/>
                <w:szCs w:val="18"/>
              </w:rPr>
            </w:pPr>
          </w:p>
          <w:p w:rsidR="000E6C3D" w:rsidRPr="00E462FE" w:rsidRDefault="000E6C3D">
            <w:pPr>
              <w:snapToGrid w:val="0"/>
              <w:rPr>
                <w:rFonts w:ascii="Century Gothic" w:hAnsi="Century Gothic" w:cs="Arial"/>
                <w:iCs/>
                <w:sz w:val="18"/>
                <w:szCs w:val="18"/>
              </w:rPr>
            </w:pPr>
            <w:r w:rsidRPr="00E462FE">
              <w:rPr>
                <w:rFonts w:ascii="Century Gothic" w:hAnsi="Century Gothic" w:cs="Arial"/>
                <w:b/>
                <w:iCs/>
                <w:sz w:val="18"/>
                <w:szCs w:val="18"/>
              </w:rPr>
              <w:t>UWAGA:</w:t>
            </w:r>
            <w:r w:rsidRPr="00E462FE">
              <w:rPr>
                <w:rFonts w:ascii="Century Gothic" w:hAnsi="Century Gothic" w:cs="Arial"/>
                <w:iCs/>
                <w:sz w:val="18"/>
                <w:szCs w:val="18"/>
              </w:rPr>
              <w:t xml:space="preserve"> </w:t>
            </w:r>
            <w:r w:rsidRPr="00E462FE">
              <w:rPr>
                <w:rFonts w:ascii="Century Gothic" w:hAnsi="Century Gothic" w:cs="Arial"/>
                <w:i/>
                <w:iCs/>
                <w:sz w:val="18"/>
                <w:szCs w:val="18"/>
              </w:rPr>
              <w:t>cewki inne (tj nie te same i nie takie same) jak zaoferowane do badań jamy brzusznej)</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 nazwy każdej z cewek i liczbę jej elementów obrazujących</w:t>
            </w:r>
          </w:p>
        </w:tc>
        <w:tc>
          <w:tcPr>
            <w:tcW w:w="5387" w:type="dxa"/>
            <w:vAlign w:val="center"/>
          </w:tcPr>
          <w:p w:rsidR="000E6C3D" w:rsidRPr="00E462FE" w:rsidRDefault="000E6C3D">
            <w:pPr>
              <w:pStyle w:val="Zawartotabeli"/>
              <w:snapToGrid w:val="0"/>
              <w:jc w:val="center"/>
              <w:rPr>
                <w:rFonts w:ascii="Century Gothic" w:hAnsi="Century Gothic" w:cs="Arial"/>
                <w:strike/>
                <w:sz w:val="18"/>
                <w:szCs w:val="18"/>
              </w:rPr>
            </w:pPr>
          </w:p>
        </w:tc>
        <w:tc>
          <w:tcPr>
            <w:tcW w:w="1633" w:type="dxa"/>
            <w:vAlign w:val="center"/>
          </w:tcPr>
          <w:p w:rsidR="000E6C3D" w:rsidRPr="00E462FE" w:rsidRDefault="000E6C3D">
            <w:pPr>
              <w:pStyle w:val="Zawartotabeli"/>
              <w:snapToGrid w:val="0"/>
              <w:jc w:val="center"/>
              <w:rPr>
                <w:rFonts w:ascii="Century Gothic" w:hAnsi="Century Gothic"/>
                <w:strike/>
                <w:sz w:val="16"/>
                <w:szCs w:val="16"/>
              </w:rPr>
            </w:pPr>
          </w:p>
          <w:p w:rsidR="000E6C3D" w:rsidRPr="00E462FE" w:rsidRDefault="000E6C3D">
            <w:pPr>
              <w:pStyle w:val="Zawartotabeli"/>
              <w:snapToGrid w:val="0"/>
              <w:jc w:val="center"/>
              <w:rPr>
                <w:rFonts w:ascii="Century Gothic" w:hAnsi="Century Gothic" w:cs="Arial"/>
                <w:sz w:val="16"/>
                <w:szCs w:val="16"/>
              </w:rPr>
            </w:pPr>
          </w:p>
          <w:p w:rsidR="00B42138" w:rsidRPr="00E462FE" w:rsidRDefault="00B42138">
            <w:pPr>
              <w:pStyle w:val="Zawartotabeli"/>
              <w:snapToGrid w:val="0"/>
              <w:jc w:val="center"/>
              <w:rPr>
                <w:rFonts w:ascii="Century Gothic" w:hAnsi="Century Gothic" w:cs="Arial"/>
                <w:sz w:val="16"/>
                <w:szCs w:val="16"/>
              </w:rPr>
            </w:pPr>
            <w:r w:rsidRPr="00E462FE">
              <w:rPr>
                <w:rFonts w:ascii="Century Gothic" w:hAnsi="Century Gothic" w:cs="Arial"/>
                <w:sz w:val="16"/>
                <w:szCs w:val="16"/>
              </w:rPr>
              <w:t>Łączna ilość cewek 3szt – 0pkt</w:t>
            </w:r>
          </w:p>
          <w:p w:rsidR="00B42138" w:rsidRPr="00E462FE" w:rsidRDefault="00B42138">
            <w:pPr>
              <w:pStyle w:val="Zawartotabeli"/>
              <w:snapToGrid w:val="0"/>
              <w:jc w:val="center"/>
              <w:rPr>
                <w:rFonts w:ascii="Century Gothic" w:hAnsi="Century Gothic" w:cs="Arial"/>
                <w:sz w:val="16"/>
                <w:szCs w:val="16"/>
              </w:rPr>
            </w:pPr>
            <w:r w:rsidRPr="00E462FE">
              <w:rPr>
                <w:rFonts w:ascii="Century Gothic" w:hAnsi="Century Gothic" w:cs="Arial"/>
                <w:sz w:val="16"/>
                <w:szCs w:val="16"/>
              </w:rPr>
              <w:t>4szt – 2pkt</w:t>
            </w:r>
          </w:p>
          <w:p w:rsidR="00B42138" w:rsidRPr="00E462FE" w:rsidRDefault="00B42138">
            <w:pPr>
              <w:pStyle w:val="Zawartotabeli"/>
              <w:snapToGrid w:val="0"/>
              <w:jc w:val="center"/>
              <w:rPr>
                <w:rFonts w:ascii="Century Gothic" w:hAnsi="Century Gothic" w:cs="Arial"/>
                <w:strike/>
                <w:sz w:val="16"/>
                <w:szCs w:val="16"/>
              </w:rPr>
            </w:pPr>
            <w:r w:rsidRPr="00E462FE">
              <w:rPr>
                <w:rFonts w:ascii="Century Gothic" w:hAnsi="Century Gothic" w:cs="Arial"/>
                <w:sz w:val="16"/>
                <w:szCs w:val="16"/>
              </w:rPr>
              <w:t>5 i więcej – 4 pkt.</w:t>
            </w:r>
          </w:p>
        </w:tc>
      </w:tr>
      <w:tr w:rsidR="000E6C3D" w:rsidRPr="00E462FE" w:rsidTr="00D44E15">
        <w:tblPrEx>
          <w:tblLook w:val="0000" w:firstRow="0" w:lastRow="0" w:firstColumn="0" w:lastColumn="0" w:noHBand="0" w:noVBand="0"/>
        </w:tblPrEx>
        <w:trPr>
          <w:tblHeader/>
          <w:jc w:val="center"/>
        </w:trPr>
        <w:tc>
          <w:tcPr>
            <w:tcW w:w="469" w:type="dxa"/>
          </w:tcPr>
          <w:p w:rsidR="000E6C3D" w:rsidRPr="00E462FE" w:rsidRDefault="000E6C3D">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0E6C3D" w:rsidRPr="00E462FE" w:rsidRDefault="000E6C3D" w:rsidP="001C51CE">
            <w:pPr>
              <w:snapToGrid w:val="0"/>
              <w:rPr>
                <w:rFonts w:ascii="Century Gothic" w:hAnsi="Century Gothic" w:cs="Arial"/>
                <w:iCs/>
                <w:sz w:val="18"/>
                <w:szCs w:val="18"/>
              </w:rPr>
            </w:pPr>
            <w:r w:rsidRPr="00E462FE">
              <w:rPr>
                <w:rFonts w:ascii="Century Gothic" w:hAnsi="Century Gothic" w:cs="Arial"/>
                <w:iCs/>
                <w:sz w:val="18"/>
                <w:szCs w:val="18"/>
              </w:rPr>
              <w:t xml:space="preserve">Wielokanałowa dedykowana cewka sztywna (dopasowana anatomicznie) do badań mammograficznych w tym spektroskopii sutka, umożliwiająca wykonywanie biopsji, o minimum </w:t>
            </w:r>
            <w:r w:rsidR="001C51CE" w:rsidRPr="00E462FE">
              <w:rPr>
                <w:rFonts w:ascii="Century Gothic" w:hAnsi="Century Gothic" w:cs="Arial"/>
                <w:iCs/>
                <w:sz w:val="18"/>
                <w:szCs w:val="18"/>
              </w:rPr>
              <w:t>7</w:t>
            </w:r>
            <w:r w:rsidRPr="00E462FE">
              <w:rPr>
                <w:rFonts w:ascii="Century Gothic" w:hAnsi="Century Gothic" w:cs="Arial"/>
                <w:iCs/>
                <w:sz w:val="18"/>
                <w:szCs w:val="18"/>
              </w:rPr>
              <w:t xml:space="preserve"> elementach pomiarowych obrazujących jednocześnie, pozwalająca na akwizycje równoległe (typu SENSE, ARC, iPAT, ASSET, SPEEDER – zgodnie z nomenklaturą producenta).</w:t>
            </w:r>
          </w:p>
        </w:tc>
        <w:tc>
          <w:tcPr>
            <w:tcW w:w="1417" w:type="dxa"/>
            <w:vAlign w:val="center"/>
          </w:tcPr>
          <w:p w:rsidR="000E6C3D" w:rsidRPr="00E462FE" w:rsidRDefault="000E6C3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0E6C3D" w:rsidRPr="00E462FE" w:rsidRDefault="000E6C3D">
            <w:pPr>
              <w:pStyle w:val="Zawartotabeli"/>
              <w:snapToGrid w:val="0"/>
              <w:jc w:val="center"/>
              <w:rPr>
                <w:rFonts w:ascii="Century Gothic" w:hAnsi="Century Gothic" w:cs="Arial"/>
                <w:b/>
                <w:sz w:val="18"/>
                <w:szCs w:val="18"/>
              </w:rPr>
            </w:pPr>
          </w:p>
        </w:tc>
        <w:tc>
          <w:tcPr>
            <w:tcW w:w="1633" w:type="dxa"/>
            <w:vAlign w:val="center"/>
          </w:tcPr>
          <w:p w:rsidR="000E6C3D" w:rsidRPr="00E462FE" w:rsidRDefault="000E6C3D">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Wielokanałowa dedykowana cewka do badań oczu</w:t>
            </w:r>
          </w:p>
        </w:tc>
        <w:tc>
          <w:tcPr>
            <w:tcW w:w="1417" w:type="dxa"/>
            <w:vAlign w:val="center"/>
          </w:tcPr>
          <w:p w:rsidR="00D86F60" w:rsidRPr="00E462FE" w:rsidRDefault="00D86F60" w:rsidP="00BD62D5">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rsidP="00BD62D5">
            <w:pPr>
              <w:pStyle w:val="Zawartotabeli"/>
              <w:snapToGrid w:val="0"/>
              <w:jc w:val="center"/>
              <w:rPr>
                <w:rFonts w:ascii="Century Gothic" w:hAnsi="Century Gothic" w:cs="Arial"/>
                <w:b/>
                <w:sz w:val="18"/>
                <w:szCs w:val="18"/>
              </w:rPr>
            </w:pPr>
          </w:p>
        </w:tc>
        <w:tc>
          <w:tcPr>
            <w:tcW w:w="1633" w:type="dxa"/>
            <w:vAlign w:val="center"/>
          </w:tcPr>
          <w:p w:rsidR="00D86F60" w:rsidRPr="00E462FE" w:rsidRDefault="00D86F60" w:rsidP="00BD62D5">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BFBFBF" w:themeFill="background1" w:themeFillShade="BF"/>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BFBFBF" w:themeFill="background1" w:themeFillShade="BF"/>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sz w:val="18"/>
                <w:szCs w:val="18"/>
              </w:rPr>
              <w:t>POZYCJONOWANIE I NADZÓR PACJENTA</w:t>
            </w:r>
          </w:p>
        </w:tc>
        <w:tc>
          <w:tcPr>
            <w:tcW w:w="1417" w:type="dxa"/>
            <w:shd w:val="clear" w:color="auto" w:fill="BFBFBF" w:themeFill="background1" w:themeFillShade="BF"/>
            <w:vAlign w:val="center"/>
          </w:tcPr>
          <w:p w:rsidR="00D86F60" w:rsidRPr="00E462FE" w:rsidRDefault="00D86F60">
            <w:pPr>
              <w:snapToGrid w:val="0"/>
              <w:jc w:val="center"/>
              <w:rPr>
                <w:rFonts w:ascii="Century Gothic" w:hAnsi="Century Gothic" w:cs="Arial"/>
                <w:iCs/>
                <w:sz w:val="18"/>
                <w:szCs w:val="18"/>
              </w:rPr>
            </w:pPr>
          </w:p>
        </w:tc>
        <w:tc>
          <w:tcPr>
            <w:tcW w:w="5387" w:type="dxa"/>
            <w:shd w:val="clear" w:color="auto" w:fill="BFBFBF" w:themeFill="background1" w:themeFillShade="BF"/>
            <w:vAlign w:val="center"/>
          </w:tcPr>
          <w:p w:rsidR="00D86F60" w:rsidRPr="00E462FE" w:rsidRDefault="00D86F60">
            <w:pPr>
              <w:jc w:val="center"/>
              <w:rPr>
                <w:rFonts w:ascii="Century Gothic" w:hAnsi="Century Gothic"/>
                <w:sz w:val="18"/>
                <w:szCs w:val="18"/>
              </w:rPr>
            </w:pPr>
          </w:p>
        </w:tc>
        <w:tc>
          <w:tcPr>
            <w:tcW w:w="1633" w:type="dxa"/>
            <w:shd w:val="clear" w:color="auto" w:fill="BFBFBF" w:themeFill="background1" w:themeFillShade="BF"/>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Maksymalne obciążenie płyty stołu, łącznie z ruchem pionowym [kg]</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220,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Wartość największa – 2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 xml:space="preserve">Pozostałe – </w:t>
            </w:r>
            <w:r w:rsidRPr="00E462FE">
              <w:rPr>
                <w:rFonts w:ascii="Century Gothic" w:hAnsi="Century Gothic" w:cs="Arial"/>
                <w:sz w:val="16"/>
                <w:szCs w:val="16"/>
              </w:rPr>
              <w:t>0pkt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Automatyczny przesuw stołu pacjenta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Zakres badania bez konieczności repozycjonowania pacjenta [cm]</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200,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System monitorowania pacjenta (EKG, puls i oddech) synchronizujący sekwencje obrazujące; bramkowanie akwizycji za pomocą EKG, bramkowanie oddechowe.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Kamera TV do obserwacji pacjenta w tunelu aparatu z monitorem w pomieszczeniu operatorskim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Słuchawki tłumiące hałas (z zestawem 100 jednorazowych pokrowców) dla pacjenta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bCs/>
                <w:iCs/>
                <w:sz w:val="18"/>
                <w:szCs w:val="18"/>
              </w:rPr>
              <w:t xml:space="preserve">Systemy typu Interkom do komunikacji głosowej z pacjentem </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Zestaw audio umożliwiający odsłuch muzyki w trakcie badania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Nawiew powietrza w tunelu pacjenta, regulacja siły nawiewu powietrza w tunelu pacjenta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Oświetlenie tunelu pacjenta, regulacja natężenia oświetlenia tunelu pacjenta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Odłączany cały stół pacjenta umożliwiający awaryjną ewakuację pacjenta z pracowni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Drugi dodatkowy stół do badań pacjenta</w:t>
            </w:r>
          </w:p>
        </w:tc>
        <w:tc>
          <w:tcPr>
            <w:tcW w:w="1417" w:type="dxa"/>
            <w:vAlign w:val="center"/>
          </w:tcPr>
          <w:p w:rsidR="00D86F60" w:rsidRPr="00E462FE" w:rsidRDefault="00D86F60">
            <w:pPr>
              <w:pStyle w:val="Zawartotabeli"/>
              <w:snapToGrid w:val="0"/>
              <w:jc w:val="center"/>
              <w:rPr>
                <w:rFonts w:ascii="Century Gothic" w:hAnsi="Century Gothic" w:cs="Arial"/>
                <w:strike/>
                <w:color w:val="FF0000"/>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color w:val="FF0000"/>
                <w:sz w:val="18"/>
                <w:szCs w:val="18"/>
              </w:rPr>
            </w:pPr>
          </w:p>
        </w:tc>
        <w:tc>
          <w:tcPr>
            <w:tcW w:w="1633" w:type="dxa"/>
            <w:vAlign w:val="center"/>
          </w:tcPr>
          <w:p w:rsidR="00D86F60" w:rsidRPr="00E462FE" w:rsidRDefault="00D86F60">
            <w:pPr>
              <w:jc w:val="center"/>
              <w:rPr>
                <w:rFonts w:ascii="Century Gothic" w:hAnsi="Century Gothic"/>
                <w:strike/>
                <w:color w:val="FF0000"/>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339"/>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Centrator laserowy</w:t>
            </w:r>
          </w:p>
        </w:tc>
        <w:tc>
          <w:tcPr>
            <w:tcW w:w="1417" w:type="dxa"/>
            <w:vAlign w:val="center"/>
          </w:tcPr>
          <w:p w:rsidR="00D86F60" w:rsidRPr="00E462FE" w:rsidRDefault="00D86F60" w:rsidP="00680585">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Możliwość dokonania szybkiego zaprogramowania środka obszaru skanowania (landmarking</w:t>
            </w:r>
            <w:r w:rsidR="00BB2F1E" w:rsidRPr="00E462FE">
              <w:rPr>
                <w:rFonts w:ascii="Century Gothic" w:hAnsi="Century Gothic" w:cs="Arial"/>
                <w:bCs/>
                <w:iCs/>
                <w:sz w:val="18"/>
                <w:szCs w:val="18"/>
                <w:highlight w:val="green"/>
              </w:rPr>
              <w:t xml:space="preserve">, </w:t>
            </w:r>
            <w:r w:rsidR="00BB2F1E" w:rsidRPr="00E462FE">
              <w:rPr>
                <w:rFonts w:ascii="Century Gothic" w:hAnsi="Century Gothic"/>
                <w:bCs/>
                <w:sz w:val="18"/>
                <w:szCs w:val="18"/>
                <w:highlight w:val="green"/>
              </w:rPr>
              <w:t>Select&amp;Go</w:t>
            </w:r>
            <w:r w:rsidR="00BB2F1E" w:rsidRPr="00E462FE">
              <w:rPr>
                <w:rFonts w:ascii="Century Gothic" w:hAnsi="Century Gothic" w:cs="Arial"/>
                <w:iCs/>
                <w:sz w:val="18"/>
                <w:szCs w:val="18"/>
                <w:highlight w:val="green"/>
              </w:rPr>
              <w:t xml:space="preserve"> lub równoważne, zgodnie z nomenklaturą producenta</w:t>
            </w:r>
            <w:r w:rsidRPr="00E462FE">
              <w:rPr>
                <w:rFonts w:ascii="Century Gothic" w:hAnsi="Century Gothic" w:cs="Arial"/>
                <w:bCs/>
                <w:iCs/>
                <w:sz w:val="18"/>
                <w:szCs w:val="18"/>
                <w:highlight w:val="green"/>
              </w:rPr>
              <w:t>)</w:t>
            </w:r>
            <w:r w:rsidR="00A272D5" w:rsidRPr="00E462FE">
              <w:rPr>
                <w:rFonts w:ascii="Century Gothic" w:hAnsi="Century Gothic" w:cs="Arial"/>
                <w:bCs/>
                <w:iCs/>
                <w:sz w:val="18"/>
                <w:szCs w:val="18"/>
                <w:highlight w:val="green"/>
              </w:rPr>
              <w:t xml:space="preserve"> </w:t>
            </w:r>
            <w:r w:rsidR="00BB2F1E" w:rsidRPr="00E462FE">
              <w:rPr>
                <w:rFonts w:ascii="Century Gothic" w:hAnsi="Century Gothic" w:cs="Arial"/>
                <w:bCs/>
                <w:iCs/>
                <w:sz w:val="18"/>
                <w:szCs w:val="18"/>
                <w:highlight w:val="green"/>
              </w:rPr>
              <w:t>np.</w:t>
            </w:r>
            <w:r w:rsidR="00BB2F1E" w:rsidRPr="00E462FE">
              <w:rPr>
                <w:rFonts w:ascii="Century Gothic" w:hAnsi="Century Gothic" w:cs="Arial"/>
                <w:bCs/>
                <w:iCs/>
                <w:sz w:val="18"/>
                <w:szCs w:val="18"/>
              </w:rPr>
              <w:t xml:space="preserve"> </w:t>
            </w:r>
            <w:r w:rsidRPr="00E462FE">
              <w:rPr>
                <w:rFonts w:ascii="Century Gothic" w:hAnsi="Century Gothic" w:cs="Arial"/>
                <w:bCs/>
                <w:iCs/>
                <w:sz w:val="18"/>
                <w:szCs w:val="18"/>
              </w:rPr>
              <w:t xml:space="preserve"> za pomocą aktywnej listwy dotykowej umieszczonej wzdłuż stołu pacjenta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1 pkt.</w:t>
            </w:r>
          </w:p>
          <w:p w:rsidR="00D86F60" w:rsidRPr="00E462FE" w:rsidRDefault="00D86F60">
            <w:pPr>
              <w:jc w:val="center"/>
              <w:rPr>
                <w:rFonts w:ascii="Century Gothic" w:hAnsi="Century Gothic"/>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Dwa identyczne funkcjonalnie panele sterujące umieszczone na obudowie magnesu po obu stronach łóżka pacjenta.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Minimum 1 wysokorozdzielczy wyświetlacz kolorowy, zintegrowany z gantry aparatu MR, umożliwiający kontrolę funkcji aparatu MR (np. poprawność podłączenia cewek, czujników: oddechu, pulsu, sygnałów fizjologicznych, ustawienia parametrów skanowania, itp.)</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Możliwość dokonania pauzy podczas sekwencji akwizycyjnych bez utraty danych zebranych w danej sekwencji</w:t>
            </w:r>
          </w:p>
        </w:tc>
        <w:tc>
          <w:tcPr>
            <w:tcW w:w="1417" w:type="dxa"/>
            <w:vAlign w:val="center"/>
          </w:tcPr>
          <w:p w:rsidR="000729AC" w:rsidRPr="00E462FE" w:rsidRDefault="000729AC" w:rsidP="000729AC">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0729AC" w:rsidP="000729AC">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2 pkt.</w:t>
            </w:r>
          </w:p>
          <w:p w:rsidR="00D86F60" w:rsidRPr="00E462FE" w:rsidRDefault="00D86F60">
            <w:pPr>
              <w:jc w:val="center"/>
              <w:rPr>
                <w:rFonts w:ascii="Century Gothic" w:hAnsi="Century Gothic"/>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sz w:val="18"/>
                <w:szCs w:val="18"/>
              </w:rPr>
              <w:t>APLIKACJE KLINICZNE</w:t>
            </w:r>
          </w:p>
        </w:tc>
        <w:tc>
          <w:tcPr>
            <w:tcW w:w="1417" w:type="dxa"/>
            <w:shd w:val="clear" w:color="auto" w:fill="D9D9D9" w:themeFill="background1" w:themeFillShade="D9"/>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E462F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sz w:val="18"/>
                <w:szCs w:val="18"/>
              </w:rPr>
              <w:t>Badania neurologiczne</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Rutynowe badania neurologiczne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Badania obszaru głowy w tym oczu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Badania kręgosłupa i rdzenia kręgowego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r w:rsidR="00724294" w:rsidRPr="00E462FE">
              <w:rPr>
                <w:rFonts w:ascii="Century Gothic" w:hAnsi="Century Gothic" w:cs="Arial"/>
                <w:sz w:val="18"/>
                <w:szCs w:val="18"/>
              </w:rPr>
              <w:t>,</w:t>
            </w:r>
            <w:r w:rsidR="005E1E95" w:rsidRPr="00E462FE">
              <w:rPr>
                <w:rFonts w:ascii="Century Gothic" w:hAnsi="Century Gothic" w:cs="Arial"/>
                <w:sz w:val="18"/>
                <w:szCs w:val="18"/>
              </w:rPr>
              <w:t xml:space="preserve"> </w:t>
            </w:r>
            <w:r w:rsidR="00724294"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Sekwencje Steady State do badań OUN (typu FIESTA lub CISS) 3D</w:t>
            </w:r>
            <w:r w:rsidR="005E1E95" w:rsidRPr="00E462FE">
              <w:rPr>
                <w:rFonts w:ascii="Century Gothic" w:hAnsi="Century Gothic" w:cs="Arial"/>
                <w:iCs/>
                <w:sz w:val="18"/>
                <w:szCs w:val="18"/>
              </w:rPr>
              <w:t xml:space="preserve"> lub równoważne, zgodnie z nomenklaturą producenta</w:t>
            </w:r>
          </w:p>
        </w:tc>
        <w:tc>
          <w:tcPr>
            <w:tcW w:w="1417" w:type="dxa"/>
            <w:vAlign w:val="center"/>
          </w:tcPr>
          <w:p w:rsidR="00D86F60" w:rsidRPr="00E462FE" w:rsidRDefault="005E1E95" w:rsidP="005E1E95">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r w:rsidR="00D86F60" w:rsidRPr="00E462FE">
              <w:rPr>
                <w:rFonts w:ascii="Century Gothic" w:hAnsi="Century Gothic" w:cs="Arial"/>
                <w:sz w:val="18"/>
                <w:szCs w:val="18"/>
              </w:rPr>
              <w:t>,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Izotropowe sekwencje 3D pozwalające w postprocessingu 3D na uzyskanie rekonstrukcji dowolnej płaszczyzny bez straty jakości (SPACE, BRAVO, </w:t>
            </w:r>
            <w:r w:rsidR="001D105F"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1D105F">
            <w:pPr>
              <w:snapToGrid w:val="0"/>
              <w:rPr>
                <w:rFonts w:ascii="Century Gothic" w:hAnsi="Century Gothic" w:cs="Arial"/>
                <w:iCs/>
                <w:sz w:val="18"/>
                <w:szCs w:val="18"/>
              </w:rPr>
            </w:pPr>
            <w:r w:rsidRPr="00E462FE">
              <w:rPr>
                <w:rFonts w:ascii="Century Gothic" w:hAnsi="Century Gothic" w:cs="Arial"/>
                <w:iCs/>
                <w:sz w:val="18"/>
                <w:szCs w:val="18"/>
              </w:rPr>
              <w:t xml:space="preserve">Sekwencja 3D do obrazowania zależnego od podatności magnetycznej tkanki („susceptibility </w:t>
            </w:r>
            <w:r w:rsidR="001D105F" w:rsidRPr="00E462FE">
              <w:rPr>
                <w:rFonts w:ascii="Century Gothic" w:hAnsi="Century Gothic" w:cs="Arial"/>
                <w:iCs/>
                <w:sz w:val="18"/>
                <w:szCs w:val="18"/>
              </w:rPr>
              <w:t>weighted imaging” – SWI, SWAN 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Automatyczne pozycjonowanie i ułożenie przekrojów skanu lokalizującego głowy na podstawie cech anatomicznych głowy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AF4EC3" w:rsidP="006064A9">
            <w:pPr>
              <w:snapToGrid w:val="0"/>
              <w:rPr>
                <w:rFonts w:ascii="Century Gothic" w:hAnsi="Century Gothic" w:cs="Arial"/>
                <w:iCs/>
                <w:sz w:val="18"/>
                <w:szCs w:val="18"/>
              </w:rPr>
            </w:pPr>
            <w:r w:rsidRPr="00E462FE">
              <w:rPr>
                <w:rFonts w:ascii="Century Gothic" w:hAnsi="Century Gothic" w:cs="Arial"/>
                <w:iCs/>
                <w:sz w:val="18"/>
                <w:szCs w:val="18"/>
              </w:rPr>
              <w:t>N</w:t>
            </w:r>
            <w:r w:rsidR="00D86F60" w:rsidRPr="00E462FE">
              <w:rPr>
                <w:rFonts w:ascii="Century Gothic" w:hAnsi="Century Gothic" w:cs="Arial"/>
                <w:iCs/>
                <w:sz w:val="18"/>
                <w:szCs w:val="18"/>
              </w:rPr>
              <w:t xml:space="preserve">arzędzie umożliwiające przeprowadzanie badań mózgu w sposób kontrolowany przez oprogramowanie, to jest taki, w którym nadzór nad postępowaniem operatora na każdym etapie badania przejmuje oprogramowanie,w oparciu o wstępnie zdefiniowane strategie postępowania z danym pacjentem (Brain Dot Engine </w:t>
            </w:r>
            <w:r w:rsidR="001D105F" w:rsidRPr="00E462FE">
              <w:rPr>
                <w:rFonts w:ascii="Century Gothic" w:hAnsi="Century Gothic" w:cs="Arial"/>
                <w:iCs/>
                <w:sz w:val="18"/>
                <w:szCs w:val="18"/>
              </w:rPr>
              <w:t>lub równoważne, zgodnie z nomenklaturą producenta</w:t>
            </w:r>
            <w:r w:rsidR="00D86F60" w:rsidRPr="00E462FE">
              <w:rPr>
                <w:rFonts w:ascii="Century Gothic" w:hAnsi="Century Gothic" w:cs="Arial"/>
                <w:iCs/>
                <w:sz w:val="18"/>
                <w:szCs w:val="18"/>
              </w:rPr>
              <w:t>)</w:t>
            </w:r>
          </w:p>
        </w:tc>
        <w:tc>
          <w:tcPr>
            <w:tcW w:w="1417" w:type="dxa"/>
            <w:vAlign w:val="center"/>
          </w:tcPr>
          <w:p w:rsidR="00D86F60" w:rsidRPr="00E462FE" w:rsidRDefault="00D86F60"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r w:rsidR="001F59C8" w:rsidRPr="00E462FE">
              <w:rPr>
                <w:rFonts w:ascii="Century Gothic" w:hAnsi="Century Gothic" w:cs="Arial"/>
                <w:sz w:val="18"/>
                <w:szCs w:val="18"/>
              </w:rPr>
              <w:t xml:space="preserve"> nazwę </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AF4EC3">
            <w:pPr>
              <w:snapToGrid w:val="0"/>
              <w:rPr>
                <w:rFonts w:ascii="Century Gothic" w:hAnsi="Century Gothic" w:cs="Arial"/>
                <w:iCs/>
                <w:sz w:val="18"/>
                <w:szCs w:val="18"/>
              </w:rPr>
            </w:pPr>
            <w:r w:rsidRPr="00E462FE">
              <w:rPr>
                <w:rFonts w:ascii="Century Gothic" w:hAnsi="Century Gothic" w:cs="Arial"/>
                <w:iCs/>
                <w:sz w:val="18"/>
                <w:szCs w:val="18"/>
              </w:rPr>
              <w:t>Z</w:t>
            </w:r>
            <w:r w:rsidR="00D86F60" w:rsidRPr="00E462FE">
              <w:rPr>
                <w:rFonts w:ascii="Century Gothic" w:hAnsi="Century Gothic" w:cs="Arial"/>
                <w:iCs/>
                <w:sz w:val="18"/>
                <w:szCs w:val="18"/>
              </w:rPr>
              <w:t>automatyzowane oprogramowanie do przeprowadzenia badań kręgosłupa w sposób ograniczający ilość kroków, i wyposażone w mechanizmy takie jak:</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instrukcje dla użytkownika „krok po kroku” zintegrowane z procedurą 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obrazy i wskazówki tekstowe wyświetlane dla każdego kroku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propagowanie zaplanowanych warstw do wszystkich sekwencji w tych samych płaszczyznach</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komendy głosowe dla pacjenta przy badaniach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automatyczna lokalizacja tzw. navigatora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automatyczny dobór optymalnej cewki do danej sekwencji/badania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rekonstrukcje, np. dla sekwencji angio, 3D</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krzywych bramkowanie (EKG, oddechowego, obwodowego-PG) na aparacie</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automatyczną optymalizację sekwencji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rozmiaru pixela oraz bandwidth (potrzebne przy planowaniu sekwencji lub badań naukowych)</w:t>
            </w:r>
          </w:p>
          <w:p w:rsidR="00D86F60" w:rsidRPr="00E462FE" w:rsidRDefault="00D86F60" w:rsidP="006030F7">
            <w:pPr>
              <w:snapToGrid w:val="0"/>
              <w:rPr>
                <w:rFonts w:ascii="Century Gothic" w:hAnsi="Century Gothic" w:cs="Arial"/>
                <w:iCs/>
                <w:sz w:val="18"/>
                <w:szCs w:val="18"/>
              </w:rPr>
            </w:pPr>
            <w:r w:rsidRPr="00E462FE">
              <w:rPr>
                <w:rFonts w:ascii="Century Gothic" w:hAnsi="Century Gothic" w:cs="Arial"/>
                <w:iCs/>
                <w:sz w:val="18"/>
                <w:szCs w:val="18"/>
              </w:rPr>
              <w:t>Dopuszcza się rozwiązanie alternatywne typu Spine Dot Engine lub równoważne zgodnie z nomenklatura producenta , jeżeli spełnia ono wszystkie wyżej wymienione wymagania.</w:t>
            </w:r>
          </w:p>
        </w:tc>
        <w:tc>
          <w:tcPr>
            <w:tcW w:w="1417" w:type="dxa"/>
            <w:vAlign w:val="center"/>
          </w:tcPr>
          <w:p w:rsidR="00D86F60" w:rsidRPr="00E462FE" w:rsidRDefault="00D86F60"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 xml:space="preserve">TAK, </w:t>
            </w:r>
            <w:r w:rsidR="001F59C8" w:rsidRPr="00E462FE">
              <w:rPr>
                <w:rFonts w:ascii="Century Gothic" w:hAnsi="Century Gothic" w:cs="Arial"/>
                <w:sz w:val="18"/>
                <w:szCs w:val="18"/>
              </w:rPr>
              <w:t>p</w:t>
            </w:r>
            <w:r w:rsidRPr="00E462FE">
              <w:rPr>
                <w:rFonts w:ascii="Century Gothic" w:hAnsi="Century Gothic" w:cs="Arial"/>
                <w:sz w:val="18"/>
                <w:szCs w:val="18"/>
              </w:rPr>
              <w:t>odać</w:t>
            </w:r>
            <w:r w:rsidR="001F59C8" w:rsidRPr="00E462FE">
              <w:rPr>
                <w:rFonts w:ascii="Century Gothic" w:hAnsi="Century Gothic" w:cs="Arial"/>
                <w:sz w:val="18"/>
                <w:szCs w:val="18"/>
              </w:rPr>
              <w:t xml:space="preserve"> nazwę </w:t>
            </w:r>
          </w:p>
        </w:tc>
        <w:tc>
          <w:tcPr>
            <w:tcW w:w="5387" w:type="dxa"/>
            <w:vAlign w:val="center"/>
          </w:tcPr>
          <w:p w:rsidR="00D86F60" w:rsidRPr="00E462FE" w:rsidRDefault="00D86F60" w:rsidP="006064A9">
            <w:pPr>
              <w:jc w:val="center"/>
              <w:rPr>
                <w:rFonts w:ascii="Century Gothic" w:hAnsi="Century Gothic"/>
                <w:sz w:val="18"/>
                <w:szCs w:val="18"/>
              </w:rPr>
            </w:pPr>
          </w:p>
        </w:tc>
        <w:tc>
          <w:tcPr>
            <w:tcW w:w="1633" w:type="dxa"/>
            <w:vAlign w:val="center"/>
          </w:tcPr>
          <w:p w:rsidR="00D86F60" w:rsidRPr="00E462FE" w:rsidRDefault="00D86F60" w:rsidP="006064A9">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Badania przepływu płynu mózgowo-rdzeniowego wraz z ocena ilościową</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2 pkt.</w:t>
            </w:r>
          </w:p>
          <w:p w:rsidR="00D86F60" w:rsidRPr="00E462FE" w:rsidRDefault="00D86F60">
            <w:pPr>
              <w:jc w:val="center"/>
              <w:rPr>
                <w:rFonts w:ascii="Century Gothic" w:hAnsi="Century Gothic"/>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iCs/>
                <w:sz w:val="18"/>
                <w:szCs w:val="18"/>
              </w:rPr>
              <w:t>Obrazowanie dyfuzji (DWI)</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Obrazowanie dyfuzji w oparciu o single-shot EPI</w:t>
            </w:r>
            <w:r w:rsidR="001D105F" w:rsidRPr="00E462FE">
              <w:rPr>
                <w:rFonts w:ascii="Century Gothic" w:hAnsi="Century Gothic" w:cs="Arial"/>
                <w:iCs/>
                <w:sz w:val="18"/>
                <w:szCs w:val="18"/>
              </w:rPr>
              <w:t xml:space="preserve"> </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Obrazowanie dyfuzji z wysoką rozdzielczością (non-single-shot, np. sekwencjami typu PSIF-Diffusion, High-Resolution </w:t>
            </w:r>
            <w:r w:rsidR="001D105F"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Liczenie map ADC, w tym Automatyczne liczenie map ADC na konsoli podstawowej (Inline Diffusion </w:t>
            </w:r>
            <w:r w:rsidR="001D105F"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Maksymalna wartość b w DWI ≥ 10 000 s/mm2</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Minimalna wartość b w DWI ( wartość różna od 0 )</w:t>
            </w:r>
            <w:r w:rsidRPr="00E462FE">
              <w:rPr>
                <w:rFonts w:ascii="Century Gothic" w:hAnsi="Century Gothic"/>
                <w:sz w:val="18"/>
                <w:szCs w:val="18"/>
              </w:rPr>
              <w:t xml:space="preserve"> </w:t>
            </w:r>
            <w:r w:rsidRPr="00E462FE">
              <w:rPr>
                <w:rFonts w:ascii="Century Gothic" w:hAnsi="Century Gothic" w:cs="Arial"/>
                <w:iCs/>
                <w:sz w:val="18"/>
                <w:szCs w:val="18"/>
              </w:rPr>
              <w:t>≤20 s/mm2</w:t>
            </w:r>
            <w:r w:rsidR="00E7720B" w:rsidRPr="00E462FE">
              <w:rPr>
                <w:rFonts w:ascii="Century Gothic" w:hAnsi="Century Gothic" w:cs="Arial"/>
                <w:iCs/>
                <w:sz w:val="18"/>
                <w:szCs w:val="18"/>
              </w:rPr>
              <w:t xml:space="preserve">, </w:t>
            </w:r>
            <w:r w:rsidR="00E7720B" w:rsidRPr="00E462FE">
              <w:rPr>
                <w:rFonts w:ascii="Century Gothic" w:hAnsi="Century Gothic"/>
                <w:bCs/>
                <w:sz w:val="18"/>
                <w:szCs w:val="18"/>
                <w:highlight w:val="green"/>
              </w:rPr>
              <w:t>możliwa do wykorzystania w codziennej praktyce a nie tylko podczas wyjątkowych sytuacji, np. badań naukowych.</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 (</w:t>
            </w:r>
            <w:r w:rsidR="00D86F60" w:rsidRPr="00E462FE">
              <w:rPr>
                <w:rFonts w:ascii="Century Gothic" w:hAnsi="Century Gothic" w:cs="Arial"/>
                <w:sz w:val="18"/>
                <w:szCs w:val="18"/>
              </w:rPr>
              <w:t>jeśli tak – podać wartość b)</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3 pkt.</w:t>
            </w:r>
          </w:p>
          <w:p w:rsidR="00D86F60" w:rsidRPr="00E462FE" w:rsidRDefault="00D86F60">
            <w:pPr>
              <w:jc w:val="center"/>
              <w:rPr>
                <w:rFonts w:ascii="Century Gothic" w:hAnsi="Century Gothic"/>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Zaawansowane badania dyfuzyjne mózgu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Wysokorozdzielcze badania dyfuzyjne bez artefaktów typu folding i susceptibility, realizowane w oparciu o sekwencje EPI</w:t>
            </w:r>
            <w:r w:rsidR="001D105F" w:rsidRPr="00E462FE">
              <w:rPr>
                <w:rFonts w:ascii="Century Gothic" w:hAnsi="Century Gothic" w:cs="Arial"/>
                <w:iCs/>
                <w:sz w:val="18"/>
                <w:szCs w:val="18"/>
              </w:rPr>
              <w:t xml:space="preserve"> (Echo Planar Imaging)</w:t>
            </w:r>
            <w:r w:rsidRPr="00E462FE">
              <w:rPr>
                <w:rFonts w:ascii="Century Gothic" w:hAnsi="Century Gothic" w:cs="Arial"/>
                <w:iCs/>
                <w:sz w:val="18"/>
                <w:szCs w:val="18"/>
              </w:rPr>
              <w:t xml:space="preserve"> lub FSE</w:t>
            </w:r>
            <w:r w:rsidR="001D105F" w:rsidRPr="00E462FE">
              <w:rPr>
                <w:rFonts w:ascii="Century Gothic" w:hAnsi="Century Gothic" w:cs="Arial"/>
                <w:iCs/>
                <w:sz w:val="18"/>
                <w:szCs w:val="18"/>
              </w:rPr>
              <w:t xml:space="preserve"> (Fast Spin Echo)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cs="Arial"/>
                <w:sz w:val="16"/>
                <w:szCs w:val="16"/>
              </w:rPr>
            </w:pPr>
            <w:r w:rsidRPr="00E462FE">
              <w:rPr>
                <w:rFonts w:ascii="Century Gothic" w:hAnsi="Century Gothic" w:cs="Arial"/>
                <w:sz w:val="16"/>
                <w:szCs w:val="16"/>
              </w:rPr>
              <w:t>FSE – 2 pkt</w:t>
            </w:r>
          </w:p>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EPI – 0 pkt</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iCs/>
                <w:sz w:val="18"/>
                <w:szCs w:val="18"/>
              </w:rPr>
              <w:t>Obrazowanie perfuzji (PWI)</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Obrazowanie perfuzji w oparciu o single-shot EPI (metodą DSC)</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iCs/>
                <w:sz w:val="18"/>
                <w:szCs w:val="18"/>
                <w:lang w:val="en-US"/>
              </w:rPr>
              <w:t>Mapy TTP (Time-to-Peak), CBF (Cerebral Blood Flow), CBV (Cerebral Blood Volume), MTT (Mean Transit Time)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814"/>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Automatyczne liczenie map TTP, PBP (Percentage of Baseline at Peak) i GBP (Globar Bolus Plot) na konsoli podstawowej (Inline Perfusion lub</w:t>
            </w:r>
            <w:r w:rsidR="001D105F" w:rsidRPr="00E462FE">
              <w:rPr>
                <w:rFonts w:ascii="Century Gothic" w:hAnsi="Century Gothic" w:cs="Arial"/>
                <w:iCs/>
                <w:sz w:val="18"/>
                <w:szCs w:val="18"/>
              </w:rPr>
              <w:t xml:space="preserve">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 xml:space="preserve">Tak/Nie, </w:t>
            </w:r>
            <w:r w:rsidR="00D86F60" w:rsidRPr="00E462FE">
              <w:rPr>
                <w:rFonts w:ascii="Century Gothic" w:hAnsi="Century Gothic" w:cs="Arial"/>
                <w:sz w:val="18"/>
                <w:szCs w:val="18"/>
              </w:rPr>
              <w:t>Podać</w:t>
            </w:r>
          </w:p>
          <w:p w:rsidR="00D86F60" w:rsidRPr="00E462FE" w:rsidRDefault="00D86F60">
            <w:pPr>
              <w:pStyle w:val="Zawartotabeli"/>
              <w:snapToGrid w:val="0"/>
              <w:jc w:val="center"/>
              <w:rPr>
                <w:rFonts w:ascii="Century Gothic" w:hAnsi="Century Gothic" w:cs="Arial"/>
                <w:sz w:val="18"/>
                <w:szCs w:val="18"/>
              </w:rPr>
            </w:pP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Sekwencje do bezkontrastowej perfuzji mózgu (Arterial Spin Labeling) 2D lub 3D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lang w:val="fr-FR"/>
              </w:rPr>
              <w:t>Obrazowanie tensora dyfuzji (DTI)</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DTI w oparciu o Single Shot EPI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Pomiary DTI z różnymi kierunkami</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Liczba kierunków DTI [n]</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150,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Bez oceny</w:t>
            </w:r>
          </w:p>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Mapa FA z pomiarami liczbowymi wartości FA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Traktografia tensora dyfuzji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Obrazowanie tensora dyfuzji rdzenia kręgowego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lang w:val="fr-FR"/>
              </w:rPr>
              <w:t>Obrazowanie spektrum dyfuzji (DSI)</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DSI w oparciu o sekwencje EPI</w:t>
            </w:r>
          </w:p>
        </w:tc>
        <w:tc>
          <w:tcPr>
            <w:tcW w:w="1417" w:type="dxa"/>
            <w:vAlign w:val="center"/>
          </w:tcPr>
          <w:p w:rsidR="00D86F60" w:rsidRPr="00E462FE" w:rsidRDefault="00D86F60" w:rsidP="00B56D44">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D86F60" w:rsidP="00B56D44">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Pomiary DSI z różnymi kierunkami</w:t>
            </w:r>
          </w:p>
        </w:tc>
        <w:tc>
          <w:tcPr>
            <w:tcW w:w="1417" w:type="dxa"/>
            <w:vAlign w:val="center"/>
          </w:tcPr>
          <w:p w:rsidR="00D86F60" w:rsidRPr="00E462FE" w:rsidRDefault="00D86F60" w:rsidP="00B56D44">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D86F60" w:rsidP="00B56D44">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Liczba kierunków DSI &gt;= 500 [n]</w:t>
            </w:r>
          </w:p>
        </w:tc>
        <w:tc>
          <w:tcPr>
            <w:tcW w:w="1417" w:type="dxa"/>
            <w:vAlign w:val="center"/>
          </w:tcPr>
          <w:p w:rsidR="00D86F60" w:rsidRPr="00E462FE" w:rsidRDefault="00D86F60" w:rsidP="00B56D44">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D86F60" w:rsidP="00B56D44">
            <w:pPr>
              <w:snapToGrid w:val="0"/>
              <w:jc w:val="center"/>
              <w:rPr>
                <w:rFonts w:ascii="Century Gothic" w:hAnsi="Century Gothic" w:cs="Arial"/>
                <w:iCs/>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cs="Arial"/>
                <w:iCs/>
                <w:sz w:val="18"/>
                <w:szCs w:val="18"/>
              </w:rPr>
            </w:pPr>
          </w:p>
        </w:tc>
        <w:tc>
          <w:tcPr>
            <w:tcW w:w="1633" w:type="dxa"/>
            <w:vAlign w:val="center"/>
          </w:tcPr>
          <w:p w:rsidR="00D86F60" w:rsidRPr="00E462FE" w:rsidRDefault="00D86F60" w:rsidP="00B56D44">
            <w:pPr>
              <w:pStyle w:val="Zawartotabeli"/>
              <w:snapToGrid w:val="0"/>
              <w:jc w:val="center"/>
              <w:rPr>
                <w:rFonts w:ascii="Century Gothic" w:hAnsi="Century Gothic" w:cs="Arial"/>
                <w:sz w:val="16"/>
                <w:szCs w:val="16"/>
              </w:rPr>
            </w:pPr>
            <w:r w:rsidRPr="00E462FE">
              <w:rPr>
                <w:rFonts w:ascii="Century Gothic" w:hAnsi="Century Gothic" w:cs="Arial"/>
                <w:sz w:val="16"/>
                <w:szCs w:val="16"/>
              </w:rPr>
              <w:t xml:space="preserve"> TAK – 1 pkt.</w:t>
            </w:r>
          </w:p>
          <w:p w:rsidR="00D86F60" w:rsidRPr="00E462FE" w:rsidRDefault="00D86F60" w:rsidP="00B56D44">
            <w:pPr>
              <w:pStyle w:val="Zawartotabeli"/>
              <w:snapToGrid w:val="0"/>
              <w:jc w:val="center"/>
              <w:rPr>
                <w:rFonts w:ascii="Century Gothic" w:hAnsi="Century Gothic" w:cs="Arial"/>
                <w:iCs/>
                <w:sz w:val="18"/>
                <w:szCs w:val="18"/>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b/>
                <w:bCs/>
                <w:iCs/>
                <w:sz w:val="18"/>
                <w:szCs w:val="18"/>
                <w:lang w:val="fr-FR"/>
              </w:rPr>
              <w:t>Spektroskopia wodorowa (</w:t>
            </w:r>
            <w:r w:rsidRPr="00E462FE">
              <w:rPr>
                <w:rFonts w:ascii="Century Gothic" w:hAnsi="Century Gothic" w:cs="Arial"/>
                <w:b/>
                <w:bCs/>
                <w:iCs/>
                <w:sz w:val="18"/>
                <w:szCs w:val="18"/>
                <w:vertAlign w:val="superscript"/>
                <w:lang w:val="fr-FR"/>
              </w:rPr>
              <w:t>1</w:t>
            </w:r>
            <w:r w:rsidRPr="00E462FE">
              <w:rPr>
                <w:rFonts w:ascii="Century Gothic" w:hAnsi="Century Gothic" w:cs="Arial"/>
                <w:b/>
                <w:bCs/>
                <w:iCs/>
                <w:sz w:val="18"/>
                <w:szCs w:val="18"/>
                <w:lang w:val="fr-FR"/>
              </w:rPr>
              <w:t>H MRS)</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iCs/>
                <w:sz w:val="18"/>
                <w:szCs w:val="18"/>
                <w:vertAlign w:val="superscript"/>
                <w:lang w:val="en-US"/>
              </w:rPr>
              <w:t>1</w:t>
            </w:r>
            <w:r w:rsidRPr="00E462FE">
              <w:rPr>
                <w:rFonts w:ascii="Century Gothic" w:hAnsi="Century Gothic" w:cs="Arial"/>
                <w:iCs/>
                <w:sz w:val="18"/>
                <w:szCs w:val="18"/>
                <w:lang w:val="en-US"/>
              </w:rPr>
              <w:t>H MRS metodą Single Voxel</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iCs/>
                <w:sz w:val="18"/>
                <w:szCs w:val="18"/>
                <w:vertAlign w:val="superscript"/>
                <w:lang w:val="en-US"/>
              </w:rPr>
              <w:t>1</w:t>
            </w:r>
            <w:r w:rsidRPr="00E462FE">
              <w:rPr>
                <w:rFonts w:ascii="Century Gothic" w:hAnsi="Century Gothic" w:cs="Arial"/>
                <w:iCs/>
                <w:sz w:val="18"/>
                <w:szCs w:val="18"/>
                <w:lang w:val="en-US"/>
              </w:rPr>
              <w:t>H MRS metodą CSI 2D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lang w:val="en-US"/>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iCs/>
                <w:sz w:val="18"/>
                <w:szCs w:val="18"/>
                <w:vertAlign w:val="superscript"/>
                <w:lang w:val="en-US"/>
              </w:rPr>
              <w:t>1</w:t>
            </w:r>
            <w:r w:rsidRPr="00E462FE">
              <w:rPr>
                <w:rFonts w:ascii="Century Gothic" w:hAnsi="Century Gothic" w:cs="Arial"/>
                <w:iCs/>
                <w:sz w:val="18"/>
                <w:szCs w:val="18"/>
                <w:lang w:val="en-US"/>
              </w:rPr>
              <w:t>H MRS metodą CSI 3D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lang w:val="en-US"/>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lang w:val="en-US"/>
              </w:rPr>
            </w:pPr>
          </w:p>
        </w:tc>
        <w:tc>
          <w:tcPr>
            <w:tcW w:w="6157" w:type="dxa"/>
            <w:vAlign w:val="center"/>
          </w:tcPr>
          <w:p w:rsidR="00D86F60" w:rsidRPr="00E462FE" w:rsidRDefault="00D86F60">
            <w:pPr>
              <w:snapToGrid w:val="0"/>
              <w:rPr>
                <w:rFonts w:ascii="Century Gothic" w:hAnsi="Century Gothic" w:cs="Arial"/>
                <w:b/>
                <w:iCs/>
                <w:sz w:val="18"/>
                <w:szCs w:val="18"/>
              </w:rPr>
            </w:pPr>
            <w:r w:rsidRPr="00E462FE">
              <w:rPr>
                <w:rFonts w:ascii="Century Gothic" w:hAnsi="Century Gothic" w:cs="Arial"/>
                <w:iCs/>
                <w:sz w:val="18"/>
                <w:szCs w:val="18"/>
              </w:rPr>
              <w:t xml:space="preserve">Aplikacje do postprocessingu badań </w:t>
            </w:r>
            <w:r w:rsidRPr="00E462FE">
              <w:rPr>
                <w:rFonts w:ascii="Century Gothic" w:hAnsi="Century Gothic" w:cs="Arial"/>
                <w:iCs/>
                <w:sz w:val="18"/>
                <w:szCs w:val="18"/>
                <w:vertAlign w:val="superscript"/>
              </w:rPr>
              <w:t>1</w:t>
            </w:r>
            <w:r w:rsidRPr="00E462FE">
              <w:rPr>
                <w:rFonts w:ascii="Century Gothic" w:hAnsi="Century Gothic" w:cs="Arial"/>
                <w:iCs/>
                <w:sz w:val="18"/>
                <w:szCs w:val="18"/>
              </w:rPr>
              <w:t>H MRS</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
                <w:bCs/>
                <w:iCs/>
                <w:sz w:val="18"/>
                <w:szCs w:val="18"/>
                <w:lang w:val="fr-FR"/>
              </w:rPr>
              <w:t>Badania funkcjonalne mózgu (fMRI)</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fMRI w oparciu o techniki BOLD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fMRI z automatyczną wizualizacją 2D w czasie rzeczywistym (tworzenie map pobudzeń, t-test) w czasie rzeczywistym (technologia Inline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fMRI z automatyczną wizualizacją 3D w czasie rzeczywistym (tworzenie map pobudzeń, t-test) w czasie rzeczywistym (technologia Inline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 xml:space="preserve">Podać </w:t>
            </w:r>
          </w:p>
          <w:p w:rsidR="00D86F60" w:rsidRPr="00E462FE" w:rsidRDefault="00D86F60" w:rsidP="005B3BF8">
            <w:pPr>
              <w:pStyle w:val="Zawartotabeli"/>
              <w:snapToGrid w:val="0"/>
              <w:jc w:val="center"/>
              <w:rPr>
                <w:rFonts w:ascii="Century Gothic" w:hAnsi="Century Gothic" w:cs="Arial"/>
                <w:sz w:val="18"/>
                <w:szCs w:val="18"/>
              </w:rPr>
            </w:pP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2 pkt.</w:t>
            </w:r>
          </w:p>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Nakładanie map pobudzeń w badaniach fMRI w czasie rzeczywistym; technologia odpowiednio do nomenklatury producenta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Korekcja zniekształceń geometrycznych EPI (EPI Distortion).</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Dostęp do danych akwizycyjnych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Maksymalna liczba obrazów w jednej akwizycji [n]</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iCs/>
                <w:sz w:val="18"/>
                <w:szCs w:val="18"/>
              </w:rPr>
              <w:t>≥ 40 000,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Wyzwalanie sekwencji obrazujących z zewnętrznego urządzenia (trigger in)</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Wysyłanie przez skaner sygnału synchronizacji do zewnętrznego urządzenia (trigger out)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Budowanie własnych protokołów (paradigms)</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Angiografia (MRA)</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Time-of-Flight MRA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Phase Contrast MRA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Techniki bezkontrastowej angiografii 3D (inne niż ww. ToF i PC) o wysokiej rozdzielczości przestrzennej do obrazowania naczyń peryferyjnych i abdominalnych pozwalające na różnicowanie naczyń tętniczych i żylnych pozwalające na analizę wzmocnienia patologicznego w guzach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Techniki bezkontrastowej angiografii (inne niż  ww. ToF i PC oraz inne niż techniki opisane w punkcie powyżej), przeznaczone do obrazowania dużych obszarów tętniczych naczyń peryferyjnych z wysoką rozdzielczością przestrzenną pozwalające na analizę wzmocnienia patologicznego w guzach, odporne na zakłócenia – QISS lub odpowiednio do nomenklatury producenta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2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Contrast-enhanced MRA (ceMRA)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Dynamiczne badania 3D Angio MR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Bolus Timing (Bolus Trak, Care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Dynamiczne badania angiograficzne 4D (3D dynamiczne w czasie) obszarów takich jak tętnice szyjne, naczynia peryferyjne i. np. z wysoką rozdzielczością przestrzenną i czasową pozwalające na wizualizację dynamiki napływu i odpływu środka kontrastowego z obszaru zainteresowania (TRICKS,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AF4EC3" w:rsidP="006064A9">
            <w:pPr>
              <w:snapToGrid w:val="0"/>
              <w:rPr>
                <w:rFonts w:ascii="Century Gothic" w:hAnsi="Century Gothic" w:cs="Arial"/>
                <w:iCs/>
                <w:sz w:val="18"/>
                <w:szCs w:val="18"/>
              </w:rPr>
            </w:pPr>
            <w:r w:rsidRPr="00E462FE">
              <w:rPr>
                <w:rFonts w:ascii="Century Gothic" w:hAnsi="Century Gothic" w:cs="Arial"/>
                <w:iCs/>
                <w:sz w:val="18"/>
                <w:szCs w:val="18"/>
              </w:rPr>
              <w:t>D</w:t>
            </w:r>
            <w:r w:rsidR="00D86F60" w:rsidRPr="00E462FE">
              <w:rPr>
                <w:rFonts w:ascii="Century Gothic" w:hAnsi="Century Gothic" w:cs="Arial"/>
                <w:iCs/>
                <w:sz w:val="18"/>
                <w:szCs w:val="18"/>
              </w:rPr>
              <w:t xml:space="preserve">edykowane oprogramowanie umożliwiające zautomatyzowane przeprowadzanie badań naczyniowych w sposób nadzorowany przez skaner, to jest taki, w którym kontrolę nad postępowaniem operatora, na każdym etapie badania nadzoruje oprogramowanie, w oparciu o wybraną przez operatora strategię postępowania z danym pacjentem (Angio Dot </w:t>
            </w:r>
            <w:r w:rsidR="000B0622" w:rsidRPr="00E462FE">
              <w:rPr>
                <w:rFonts w:ascii="Century Gothic" w:hAnsi="Century Gothic" w:cs="Arial"/>
                <w:iCs/>
                <w:sz w:val="18"/>
                <w:szCs w:val="18"/>
              </w:rPr>
              <w:t>lub równoważne, zgodnie z nomenklaturą producenta</w:t>
            </w:r>
            <w:r w:rsidR="00D86F60" w:rsidRPr="00E462FE">
              <w:rPr>
                <w:rFonts w:ascii="Century Gothic" w:hAnsi="Century Gothic" w:cs="Arial"/>
                <w:iCs/>
                <w:sz w:val="18"/>
                <w:szCs w:val="18"/>
              </w:rPr>
              <w:t>)</w:t>
            </w:r>
          </w:p>
        </w:tc>
        <w:tc>
          <w:tcPr>
            <w:tcW w:w="1417" w:type="dxa"/>
            <w:vAlign w:val="center"/>
          </w:tcPr>
          <w:p w:rsidR="00AF4EC3" w:rsidRPr="00E462FE" w:rsidRDefault="00AF4EC3" w:rsidP="00AF4EC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AF4EC3" w:rsidP="00AF4EC3">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AF4EC3" w:rsidRPr="00E462FE" w:rsidRDefault="00AF4EC3" w:rsidP="00AF4EC3">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2 pkt.</w:t>
            </w:r>
          </w:p>
          <w:p w:rsidR="00AF4EC3" w:rsidRPr="00E462FE" w:rsidRDefault="00AF4EC3" w:rsidP="00AF4EC3">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automatyzowane oprogramowanie do przeprowadzenia badań naczyniowych w sposób ograniczający ilość kroków, i wyposażone w mechanizmy takie jak:</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instrukcje dla użytkownika „krok po kroku” zintegrowane z procedurą 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obrazy i wskazówki tekstowe wyświetlane dla każdego kroku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propagowanie zaplanowanych warstw do wszystkich sekwencji w tych samych płaszczyznach</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komendy głosowe dla pacjenta przy badaniach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automatyczna lokalizacja tzw. navigatora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automatyczny dobór optymalnej cewki do danej sekwencji/badania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rekonstrukcje, np. dla sekwencji angio, 3D</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krzywych bramkowanie (EKG, oddechowego, obwodowego-PG) na aparacie</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automatyczną optymalizację sekwencji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rozmiaru pixela oraz bandwidth (potrzebne przy planowaniu sekwencji lub badań naukowych)</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Dopuszcza się rozwiązanie alternatywne typu Angio Dot Engine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 jeżeli spełnia ono wszystkie wyżej wymienione wymagania.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r w:rsidR="00B15F1D" w:rsidRPr="00E462FE">
              <w:rPr>
                <w:rFonts w:ascii="Century Gothic" w:hAnsi="Century Gothic" w:cs="Arial"/>
                <w:sz w:val="18"/>
                <w:szCs w:val="18"/>
              </w:rPr>
              <w:t>,</w:t>
            </w:r>
          </w:p>
          <w:p w:rsidR="00D86F60" w:rsidRPr="00E462FE" w:rsidRDefault="00D86F60"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r w:rsidR="001F59C8" w:rsidRPr="00E462FE">
              <w:rPr>
                <w:rFonts w:ascii="Century Gothic" w:hAnsi="Century Gothic" w:cs="Arial"/>
                <w:sz w:val="18"/>
                <w:szCs w:val="18"/>
              </w:rPr>
              <w:t xml:space="preserve"> nazwę</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B15F1D">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Badania abdominalne</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Obrazowanie dyfuzji w obszarze abdominalnym (DWIBS, BodyVision, REVEAL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Zaawansowane badania dyfuzyjne jamy brzusznej, charakteryzujące się zwiększonym stosunkiem sygnał/szum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366"/>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Dynamiczne badania wątroby (VIBE, LAVA lub równoważne zgodnie z nomenklaturą producenta)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Cholangiografia MR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Obrazowanie gruczołu krokowego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Dedykowana sekwencja obrazująca umożliwiająca wykonywanie niewrażliwych na ruch badań 3D tułowia przeprowadzanych bez konieczności wstrzymania oddechu przez pacjenta (StarVIBE lub równoważne zgodnie z nomenklaturą producenta)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Dedykowana sekwencja obrazująca umożliwiająca wykonywanie bardzo szybkich badań dynamicznych 4D wątroby o wysokiej rozdzielczości przestrzennej i czasowej, pozwalająca na uchwycenie wielu momentów czasowych fazy tętniczej (TWIST-VIBE lub równoważne zgodnie z nomenklaturą producenta)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Dedykowane oprogramowanie do zastosowania w diagnostyce onkologicznej umożliwiające zautomatyzowane przeprowadzanie badań obszaru abdominalnego w sposób kontrolowany przez oprogramowanie, to jest taki, w którym nadzór nad postępowaniem operatora na każdym etapie badania przejmuje oprogramowanie, w oparciu o wstępnie zdefiniowane strategie postępowania z danym pacjentem (Abdomen Dot Engine lub równoważne zgodnie z nomenklaturą producenta)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Dedykowane oprogramowanie umożliwiające zautomatyzowane przeprowadzanie badań wątroby wraz automatycznym obliczeniem stopnia jej stłuszczenia i poziomu koncentracji żelaza w wątrobie do zastosowania w różnicowaniu zmian nowotworowych (LIVER-LAB lub równoważne zgodnie z nomenklaturą producenta)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Badania całego ciała</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DWI dla całego ciała (whole body DWI) do oceny pod kątem przerzutów.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badań T1 dla całego ciała do oceny pod kątem przerzutów.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badań STIR dla całego ciała do oceny pod kątem przerzutów.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rsidP="0053528A">
            <w:pPr>
              <w:snapToGrid w:val="0"/>
              <w:rPr>
                <w:rFonts w:ascii="Century Gothic" w:hAnsi="Century Gothic" w:cs="Arial"/>
                <w:iCs/>
                <w:sz w:val="18"/>
                <w:szCs w:val="18"/>
              </w:rPr>
            </w:pPr>
            <w:r w:rsidRPr="00E462FE">
              <w:rPr>
                <w:rFonts w:ascii="Century Gothic" w:hAnsi="Century Gothic" w:cs="Arial"/>
                <w:b/>
                <w:bCs/>
                <w:iCs/>
                <w:sz w:val="18"/>
                <w:szCs w:val="18"/>
              </w:rPr>
              <w:t>Badania okolic stawów</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Protokoły i sekwencje do badań </w:t>
            </w:r>
            <w:r w:rsidRPr="00E462FE">
              <w:rPr>
                <w:rFonts w:ascii="Century Gothic" w:hAnsi="Century Gothic" w:cs="Arial"/>
                <w:b/>
                <w:bCs/>
                <w:iCs/>
                <w:sz w:val="18"/>
                <w:szCs w:val="18"/>
              </w:rPr>
              <w:t>okolic</w:t>
            </w:r>
            <w:r w:rsidRPr="00E462FE">
              <w:rPr>
                <w:rFonts w:ascii="Century Gothic" w:hAnsi="Century Gothic" w:cs="Arial"/>
                <w:iCs/>
                <w:sz w:val="18"/>
                <w:szCs w:val="18"/>
              </w:rPr>
              <w:t xml:space="preserve"> stawów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okolicy stawu kolanowego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barku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nadgarstka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okolicy  stawu skokowego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okolicy stawu biodrowego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okolicy stawu łokciowego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Izotropowe sekwencje 3D pozwalające w postprocessingu 3D na uzyskanie rekonstrukcji dowolnej płaszczyzny bez straty jakości (SPACE, BRAVO, CUBE lub odpowiednik zgodny z nomenklaturą producenta)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Sekwencja pozwalająca na uzyskanie podczas jednej akwizycji czterech obrazów: in-phase, out-of-phase, water-only, fat-only (IDEAL, DIXON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Sekwencje Steady State z podwójnym echem, do silnego  różnicowania chrząstki od płynu w badaniach okolicy stawów (typu DESS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Mapowanie parametryczne tkanki, w tym chrząstki, pozwalające na otrzymanie map parametrycznych dla właściwości  T2, T2*, R2 i R2* obrazowanej tkanki</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2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724294">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z</w:t>
            </w:r>
            <w:r w:rsidR="00D86F60" w:rsidRPr="00E462FE">
              <w:rPr>
                <w:rFonts w:ascii="Century Gothic" w:hAnsi="Century Gothic" w:cs="Arial"/>
                <w:iCs/>
                <w:sz w:val="18"/>
                <w:szCs w:val="18"/>
              </w:rPr>
              <w:t>automatyzowane oprogramowanie do zastosowania w ocenie guzów kości umożliwiające przeprowadzenie badań dużych stawów w sposób ograniczający ilość kroków, i wyposażone w mechanizmy takie jak:</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instrukcje dla użytkownika „krok po kroku” zintegrowane z procedurą 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obrazy i wskazówki tekstowe wyświetlane dla każdego kroku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propagowanie zaplanowanych warstw do wszystkich sekwencji w tych samych płaszczyznach</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komendy głosowe dla pacjenta przy badaniach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automatyczna lokalizacja tzw. navigatora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automatyczny dobór optymalnej cewki do danej sekwencji/badania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rekonstrukcje, np. dla sekwencji 3D</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krzywych bramkowanie (EKG, oddechowego, obwodowego-PG) na aparacie</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automatyczną optymalizację sekwencji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rozmiaru pixela oraz bandwidth (potrzebne przy planowaniu sekwencji lub badań naukowych)</w:t>
            </w:r>
          </w:p>
          <w:p w:rsidR="00D86F60" w:rsidRPr="00E462FE" w:rsidRDefault="00D86F60" w:rsidP="006030F7">
            <w:pPr>
              <w:snapToGrid w:val="0"/>
              <w:rPr>
                <w:rFonts w:ascii="Century Gothic" w:hAnsi="Century Gothic" w:cs="Arial"/>
                <w:iCs/>
                <w:sz w:val="18"/>
                <w:szCs w:val="18"/>
              </w:rPr>
            </w:pPr>
            <w:r w:rsidRPr="00E462FE">
              <w:rPr>
                <w:rFonts w:ascii="Century Gothic" w:hAnsi="Century Gothic" w:cs="Arial"/>
                <w:iCs/>
                <w:sz w:val="18"/>
                <w:szCs w:val="18"/>
              </w:rPr>
              <w:t xml:space="preserve">Dopuszcza się rozwiązanie alternatywne typu Large Joint Dot Engine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 o ile to rozwiązanie spełnia wszystkie wymienione w niniejszym punkcie wymagania</w:t>
            </w:r>
          </w:p>
        </w:tc>
        <w:tc>
          <w:tcPr>
            <w:tcW w:w="1417" w:type="dxa"/>
            <w:vAlign w:val="center"/>
          </w:tcPr>
          <w:p w:rsidR="00D86F60" w:rsidRPr="00E462FE" w:rsidRDefault="00724294" w:rsidP="00724294">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 nazwę</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724294">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Badania serca w kierunku diagnostyki guzów</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Cardiac Morphology (morfologia serca)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Functional Imaging/CINE (obrazowanie czynności serca z opcją dynamiczną)</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359"/>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Dark Blood (obrazowanie z tłumieniem sygnału krwi)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370"/>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First-Pass Perfusion (perfuzja pierwszego przejścia)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370"/>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Delayed Enhancement 2D (ocena opóźnionego wzmocnienia kontrastowego 2D)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Delayed Enhancement  3D (ocena opóźnionego wzmocnienia kontrastowego 3D)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Sekwencje umożliwiające optymalizację czasu TI w badaniach opóźnionego wzmocnienia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Obrazowanie tętnic wieńcowych (SSFP Whole Heart Coronary, 3D Whole Heart, 3D Heart lub odpowiednio do nomenklatury producenta)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Nawigator kardiologiczny (bramkowanie w oparciu o monitorowanie ruchu przepony)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Badania typu „tagging” (kodowanie sylwetki mięśnia sercowego w przekroju 2D wzorem geometrycznym)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Badanie typu MR-ECHO – obrazowanie w czasie rzeczywistym w celu projektowania zlokalizowania kolejnych przekrojów oraz tzw. szybkiej wstępnej oceny morfologii i funkcji serca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Sekwencje do wykrywania koncentracji żelaza w mięśniu sercowym i innych tkankach wraz z oprogramowaniem postprocessingowym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Sekwencje do analizy ilościowej przepływów krwi w sercu i naczyniach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F67138">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dedykowane oprogramowanie umożliwiające pikselową kwantyfikację tkanki mięśnia sercowego typu T2 i prezentację wyników w formie kolorowych map parametrycznych T2 serca, działające z automatyczną korekcją ruchu, służące do obrazowania obrzęku mięśnia sercowego</w:t>
            </w:r>
          </w:p>
        </w:tc>
        <w:tc>
          <w:tcPr>
            <w:tcW w:w="1417" w:type="dxa"/>
            <w:vAlign w:val="center"/>
          </w:tcPr>
          <w:p w:rsidR="00D86F60" w:rsidRPr="00E462FE" w:rsidRDefault="00D86F60"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r w:rsidR="001F59C8" w:rsidRPr="00E462FE">
              <w:rPr>
                <w:rFonts w:ascii="Century Gothic" w:hAnsi="Century Gothic" w:cs="Arial"/>
                <w:sz w:val="18"/>
                <w:szCs w:val="18"/>
              </w:rPr>
              <w:t xml:space="preserve">, podać nazwę </w:t>
            </w:r>
          </w:p>
        </w:tc>
        <w:tc>
          <w:tcPr>
            <w:tcW w:w="5387" w:type="dxa"/>
            <w:vAlign w:val="center"/>
          </w:tcPr>
          <w:p w:rsidR="00D86F60" w:rsidRPr="00E462FE" w:rsidRDefault="00D86F60" w:rsidP="00BD62D5">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rsidP="00BD62D5">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zautomatyzowane oprogramowanie do przeprowadzenia badań serca w sposób ograniczający ilość kroków, i wyposażone w mechanizmy takie jak:</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instrukcje dla użytkownika „krok po kroku” zintegrowane z procedurą 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obrazy i wskazówki tekstowe wyświetlane dla każdego kroku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propagowanie zaplanowanych warstw do wszystkich sekwencji w tych samych płaszczyznach</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komendy głosowe dla pacjenta przy badaniach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automatyczna lokalizacja tzw. navigatora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automatyczny dobór optymalnej cewki do danej sekwencji/badania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automatyczne rekonstrukcje, np. dla sekwencji angio, 3D</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krzywych bramkowanie (EKG, oddechowego, obwodowego-PG) na aparacie</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automatyczną optymalizację sekwencji na wstrzymanym oddechu</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wyświetlanie rozmiaru pixela oraz bandwidth (potrzebne przy planowaniu sekwencji lub badań naukowych)</w:t>
            </w:r>
          </w:p>
          <w:p w:rsidR="00D86F60" w:rsidRPr="00E462FE" w:rsidRDefault="00D86F60" w:rsidP="006030F7">
            <w:pPr>
              <w:snapToGrid w:val="0"/>
              <w:rPr>
                <w:rFonts w:ascii="Century Gothic" w:hAnsi="Century Gothic" w:cs="Arial"/>
                <w:iCs/>
                <w:sz w:val="18"/>
                <w:szCs w:val="18"/>
              </w:rPr>
            </w:pPr>
            <w:r w:rsidRPr="00E462FE">
              <w:rPr>
                <w:rFonts w:ascii="Century Gothic" w:hAnsi="Century Gothic" w:cs="Arial"/>
                <w:iCs/>
                <w:sz w:val="18"/>
                <w:szCs w:val="18"/>
              </w:rPr>
              <w:t>Dopuszcza się rozwiązanie alternatywne typu Cardiac Dot Engine l lub równoważne zgodnie z nomenklaturą producenta , o ile to rozwiązanie spełnia  wszystkie wymienione w niniejszym punkcie wymagania.</w:t>
            </w:r>
          </w:p>
        </w:tc>
        <w:tc>
          <w:tcPr>
            <w:tcW w:w="1417" w:type="dxa"/>
            <w:vAlign w:val="center"/>
          </w:tcPr>
          <w:p w:rsidR="00D86F60" w:rsidRPr="00E462FE" w:rsidRDefault="00B15F1D"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w:t>
            </w:r>
            <w:r w:rsidR="00D86F60" w:rsidRPr="00E462FE">
              <w:rPr>
                <w:rFonts w:ascii="Century Gothic" w:hAnsi="Century Gothic" w:cs="Arial"/>
                <w:sz w:val="18"/>
                <w:szCs w:val="18"/>
              </w:rPr>
              <w:t>dać</w:t>
            </w:r>
            <w:r w:rsidR="001F59C8" w:rsidRPr="00E462FE">
              <w:rPr>
                <w:rFonts w:ascii="Century Gothic" w:hAnsi="Century Gothic" w:cs="Arial"/>
                <w:sz w:val="18"/>
                <w:szCs w:val="18"/>
              </w:rPr>
              <w:t xml:space="preserve"> nazwę </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B15F1D">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Akapitzlist"/>
              <w:ind w:left="0"/>
              <w:rPr>
                <w:rFonts w:ascii="Century Gothic" w:hAnsi="Century Gothic"/>
              </w:rPr>
            </w:pPr>
          </w:p>
        </w:tc>
        <w:tc>
          <w:tcPr>
            <w:tcW w:w="6157" w:type="dxa"/>
            <w:shd w:val="clear" w:color="auto" w:fill="EEECE1" w:themeFill="background2"/>
            <w:vAlign w:val="center"/>
          </w:tcPr>
          <w:p w:rsidR="00D86F60" w:rsidRPr="00E462FE" w:rsidRDefault="00D86F60">
            <w:pPr>
              <w:snapToGrid w:val="0"/>
              <w:rPr>
                <w:rFonts w:ascii="Century Gothic" w:hAnsi="Century Gothic"/>
              </w:rPr>
            </w:pPr>
            <w:r w:rsidRPr="00E462FE">
              <w:rPr>
                <w:rFonts w:ascii="Century Gothic" w:hAnsi="Century Gothic" w:cs="Arial"/>
                <w:b/>
                <w:bCs/>
                <w:iCs/>
                <w:sz w:val="18"/>
                <w:szCs w:val="18"/>
              </w:rPr>
              <w:t>Badania mammograficzne</w:t>
            </w:r>
          </w:p>
        </w:tc>
        <w:tc>
          <w:tcPr>
            <w:tcW w:w="1417" w:type="dxa"/>
            <w:shd w:val="clear" w:color="auto" w:fill="EEECE1" w:themeFill="background2"/>
            <w:vAlign w:val="center"/>
          </w:tcPr>
          <w:p w:rsidR="00D86F60" w:rsidRPr="00E462FE" w:rsidRDefault="00D86F60">
            <w:pPr>
              <w:jc w:val="center"/>
              <w:rPr>
                <w:rFonts w:ascii="Century Gothic" w:hAnsi="Century Gothic"/>
              </w:rPr>
            </w:pPr>
          </w:p>
        </w:tc>
        <w:tc>
          <w:tcPr>
            <w:tcW w:w="5387" w:type="dxa"/>
            <w:shd w:val="clear" w:color="auto" w:fill="EEECE1" w:themeFill="background2"/>
            <w:vAlign w:val="center"/>
          </w:tcPr>
          <w:p w:rsidR="00D86F60" w:rsidRPr="00E462FE" w:rsidRDefault="00D86F60">
            <w:pPr>
              <w:jc w:val="center"/>
              <w:rPr>
                <w:rFonts w:ascii="Century Gothic" w:hAnsi="Century Gothic"/>
              </w:rPr>
            </w:pPr>
          </w:p>
        </w:tc>
        <w:tc>
          <w:tcPr>
            <w:tcW w:w="1633" w:type="dxa"/>
            <w:shd w:val="clear" w:color="auto" w:fill="EEECE1" w:themeFill="background2"/>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Szybkie sekwencje 3D Gradient Echo z tłumieniem tłuszczu dla dynamicznych badań z podaniem środka cieniującego, współpracujące z technikami równoległymi, umożliwiające obrazowanie z wysoką rozdzielczością przestrzenną i czasową obu sutków jednocześnie z możliwością wyboru – w płaszczyźnie axialnej lub sagittalnej (VIEWS+VIBE+SPAIR, VIBRANT, THRIVE+BLISS+SPAIR lub równoważne zgodnie z nomenklaturą producenta)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Spektroskopia piersi - opcja dedykowana do badań spektroskopowych piersi (BREASE,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 inna niż spektroskopia mózgu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366"/>
          <w:tblHeader/>
          <w:jc w:val="center"/>
        </w:trPr>
        <w:tc>
          <w:tcPr>
            <w:tcW w:w="469" w:type="dxa"/>
            <w:shd w:val="clear" w:color="auto" w:fill="EEECE1" w:themeFill="background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E462FE" w:rsidRDefault="00D86F60">
            <w:pPr>
              <w:snapToGrid w:val="0"/>
              <w:rPr>
                <w:rFonts w:ascii="Century Gothic" w:hAnsi="Century Gothic" w:cs="Arial"/>
                <w:b/>
                <w:iCs/>
                <w:sz w:val="18"/>
                <w:szCs w:val="18"/>
              </w:rPr>
            </w:pPr>
            <w:r w:rsidRPr="00E462FE">
              <w:rPr>
                <w:rFonts w:ascii="Century Gothic" w:hAnsi="Century Gothic" w:cs="Arial"/>
                <w:b/>
                <w:iCs/>
                <w:sz w:val="18"/>
                <w:szCs w:val="18"/>
              </w:rPr>
              <w:t>TECHNIKI OBRAZOWANIA</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E462F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Techniki obrazowania równoległego</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Obrazowanie równoległe (ASSET, iPAT, SENSE , SPEEDER</w:t>
            </w:r>
            <w:r w:rsidRPr="00E462FE">
              <w:rPr>
                <w:rFonts w:ascii="Century Gothic" w:eastAsia="MS Mincho" w:hAnsi="Century Gothic" w:cs="Arial"/>
                <w:iCs/>
                <w:sz w:val="18"/>
                <w:szCs w:val="18"/>
              </w:rPr>
              <w:t xml:space="preserv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6030F7">
            <w:pPr>
              <w:snapToGrid w:val="0"/>
              <w:rPr>
                <w:rFonts w:ascii="Century Gothic" w:hAnsi="Century Gothic" w:cs="Arial"/>
                <w:iCs/>
                <w:sz w:val="18"/>
                <w:szCs w:val="18"/>
              </w:rPr>
            </w:pPr>
            <w:r w:rsidRPr="00E462FE">
              <w:rPr>
                <w:rFonts w:ascii="Century Gothic" w:hAnsi="Century Gothic" w:cs="Arial"/>
                <w:sz w:val="18"/>
                <w:szCs w:val="18"/>
              </w:rPr>
              <w:t xml:space="preserve">Obrazowanie równoległe w oparciu o algorytmy na bazie rekonstrukcji obrazów (SENSE lub odpowiednik wg nomenklatury producenta) oraz w oparciu o algorytmy na bazie rekonstrukcji przestrzeni k (GRAPPA, GEM, ARC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Maksymalny współczynnik przyspieszenia dla obrazowania równoległego w jednym kierunku lub w dwóch kierunkach jednocześnie [n]</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&gt;= 9</w:t>
            </w:r>
            <w:r w:rsidRPr="00E462FE">
              <w:rPr>
                <w:rFonts w:ascii="Century Gothic" w:hAnsi="Century Gothic" w:cs="Arial"/>
                <w:iCs/>
                <w:sz w:val="18"/>
                <w:szCs w:val="18"/>
              </w:rPr>
              <w:t>,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 xml:space="preserve">Bez oceny </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Techniki spektralnej saturacji</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Częstotliwościowo selektywna saturacja tłuszczu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Częstotliwościowo selektywna saturacja wody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Techniki redukcji artefaktów</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Technika redukcji artefaktów ruchowych przy obrazowaniu T2 (BLADE, PROPELLER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Technika redukcji artefaktów ruchowych przy obrazowaniu FLAIR (BLADE, PROPELLER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Technika redukcji artefaktów ruchowych przy obrazowaniu T1 (BLADE, PROPELLER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6030F7">
            <w:pPr>
              <w:snapToGrid w:val="0"/>
              <w:rPr>
                <w:rFonts w:ascii="Century Gothic" w:hAnsi="Century Gothic" w:cs="Arial"/>
                <w:iCs/>
                <w:sz w:val="18"/>
                <w:szCs w:val="18"/>
              </w:rPr>
            </w:pPr>
            <w:r w:rsidRPr="00E462FE">
              <w:rPr>
                <w:rFonts w:ascii="Century Gothic" w:hAnsi="Century Gothic" w:cs="Arial"/>
                <w:iCs/>
                <w:sz w:val="18"/>
                <w:szCs w:val="18"/>
              </w:rPr>
              <w:t>Technika redukcji artefaktów z punktów 165, 166 i 167 możliwe do wykonania  w badaniu z matrycą 512 x 512</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2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Eliminacja artefaktów powstałych na styku tkanki miękkiej i powietrza (artefaktów typu „susceptibility”) w badaniu DWI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Dedykowana technika redukcji artefaktów powstałych w obrazowaniu tkanek znajdujących się w bezpośrednim sąsiedztwie metalowych implantów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Metody przyspieszenia obrazowania</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8B2DF5" w:rsidRPr="00E462FE" w:rsidRDefault="00D86F60" w:rsidP="006030F7">
            <w:pPr>
              <w:snapToGrid w:val="0"/>
              <w:rPr>
                <w:rFonts w:ascii="Century Gothic" w:hAnsi="Century Gothic" w:cs="Arial"/>
                <w:iCs/>
                <w:sz w:val="18"/>
                <w:szCs w:val="18"/>
              </w:rPr>
            </w:pPr>
            <w:r w:rsidRPr="00E462FE">
              <w:rPr>
                <w:rFonts w:ascii="Century Gothic" w:hAnsi="Century Gothic" w:cs="Arial"/>
                <w:iCs/>
                <w:sz w:val="18"/>
                <w:szCs w:val="18"/>
              </w:rPr>
              <w:t>Technika umożliwiająca wysokorozdzielcze obrazowanie wolumetryczne (4D czyli dynamiczne 3D) na bazie akwizycji ograniczonej liczby danych (próbek) oraz odpowiedniej kalkulacji danych koniecznych do utworzenia obrazu (HyperSense, Compressed Sensing</w:t>
            </w:r>
            <w:r w:rsidR="000B0622" w:rsidRPr="00E462FE">
              <w:rPr>
                <w:rFonts w:ascii="Century Gothic" w:hAnsi="Century Gothic" w:cs="Arial"/>
                <w:iCs/>
                <w:sz w:val="18"/>
                <w:szCs w:val="18"/>
              </w:rPr>
              <w:t>, lub równoważne, zgodnie z nomenklaturą producenta</w:t>
            </w:r>
            <w:r w:rsidRPr="00E462FE">
              <w:rPr>
                <w:rFonts w:ascii="Century Gothic" w:hAnsi="Century Gothic" w:cs="Arial"/>
                <w:iCs/>
                <w:sz w:val="18"/>
                <w:szCs w:val="18"/>
              </w:rPr>
              <w:t>)</w:t>
            </w:r>
            <w:r w:rsidR="001C51CE" w:rsidRPr="00E462FE">
              <w:rPr>
                <w:rFonts w:ascii="Century Gothic" w:hAnsi="Century Gothic" w:cs="Arial"/>
                <w:iCs/>
                <w:sz w:val="18"/>
                <w:szCs w:val="18"/>
              </w:rPr>
              <w:t>. Możliwe do wykonania na swobodnym oddechu.</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3 pkt.</w:t>
            </w:r>
          </w:p>
          <w:p w:rsidR="00D86F60" w:rsidRPr="00E462FE" w:rsidRDefault="00D86F60">
            <w:pPr>
              <w:jc w:val="center"/>
              <w:rPr>
                <w:rFonts w:ascii="Century Gothic" w:hAnsi="Century Gothic"/>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Technika umożliwiająca wykonywanie szybkich badań DWI, DTI, BOLD oraz TSE głowy na bazie pobudzania oraz akwizycji danych kilku oddzielnych warstw jednocześnie (HyperBand, Simultaneous Multi-Slice,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r w:rsidR="00E462FE" w:rsidRPr="00E462FE">
              <w:rPr>
                <w:rFonts w:ascii="Century Gothic" w:hAnsi="Century Gothic" w:cs="Arial"/>
                <w:iCs/>
                <w:sz w:val="18"/>
                <w:szCs w:val="18"/>
              </w:rPr>
              <w:t>.</w:t>
            </w:r>
          </w:p>
          <w:p w:rsidR="00E462FE" w:rsidRPr="00A628AD" w:rsidRDefault="00E462FE" w:rsidP="00E462FE">
            <w:pPr>
              <w:widowControl/>
              <w:shd w:val="clear" w:color="auto" w:fill="FFFFFF"/>
              <w:jc w:val="both"/>
              <w:rPr>
                <w:rFonts w:ascii="Century Gothic" w:hAnsi="Century Gothic"/>
                <w:bCs/>
                <w:sz w:val="18"/>
                <w:szCs w:val="18"/>
                <w:highlight w:val="green"/>
              </w:rPr>
            </w:pPr>
            <w:r w:rsidRPr="00A628AD">
              <w:rPr>
                <w:rFonts w:ascii="Century Gothic" w:hAnsi="Century Gothic"/>
                <w:bCs/>
                <w:sz w:val="18"/>
                <w:szCs w:val="18"/>
                <w:highlight w:val="green"/>
              </w:rPr>
              <w:t xml:space="preserve">Zamawiający zaznacza, że </w:t>
            </w:r>
            <w:r w:rsidR="00A628AD" w:rsidRPr="00A628AD">
              <w:rPr>
                <w:rFonts w:ascii="Century Gothic" w:hAnsi="Century Gothic"/>
                <w:bCs/>
                <w:sz w:val="18"/>
                <w:szCs w:val="18"/>
                <w:highlight w:val="green"/>
              </w:rPr>
              <w:t>punktowana (w ramach oceny)</w:t>
            </w:r>
            <w:r w:rsidRPr="00A628AD">
              <w:rPr>
                <w:rFonts w:ascii="Century Gothic" w:hAnsi="Century Gothic"/>
                <w:bCs/>
                <w:sz w:val="18"/>
                <w:szCs w:val="18"/>
                <w:highlight w:val="green"/>
              </w:rPr>
              <w:t xml:space="preserve"> będzie co najmniej technika pozwalająca na: </w:t>
            </w:r>
          </w:p>
          <w:p w:rsidR="00E462FE" w:rsidRPr="00E462FE" w:rsidRDefault="00E462FE" w:rsidP="00E462FE">
            <w:pPr>
              <w:widowControl/>
              <w:shd w:val="clear" w:color="auto" w:fill="FFFFFF"/>
              <w:jc w:val="both"/>
              <w:rPr>
                <w:rFonts w:ascii="Century Gothic" w:hAnsi="Century Gothic" w:cs="Arial"/>
                <w:iCs/>
                <w:sz w:val="18"/>
                <w:szCs w:val="18"/>
              </w:rPr>
            </w:pPr>
            <w:r w:rsidRPr="00A628AD">
              <w:rPr>
                <w:rFonts w:ascii="Century Gothic" w:hAnsi="Century Gothic"/>
                <w:bCs/>
                <w:sz w:val="18"/>
                <w:szCs w:val="18"/>
                <w:highlight w:val="green"/>
              </w:rPr>
              <w:t>- akwizycę danych kilku oddzielnych warstw jednocześnie w: obrazowaniu dyfuzyjnym: głowy, jamy brzusznej, piersi , prostaty; obrazowaniu: tensora dyfuzji (DTI) głowy, tensora dyfuzji jamy brzusznej, tensora dyfuzji piersi; obrazowaniu: techniką Turbo-Spin Echo w głowie i szyi oraz w obrazowaniu techniką Turbo-Spin Echo w obrazowaniu ortopedycznym</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3 pkt.</w:t>
            </w:r>
          </w:p>
          <w:p w:rsidR="00D86F60" w:rsidRPr="00E462FE" w:rsidRDefault="00D86F60">
            <w:pPr>
              <w:jc w:val="center"/>
              <w:rPr>
                <w:rFonts w:ascii="Century Gothic" w:hAnsi="Century Gothic"/>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SEKWENCJE POMIAROWE</w:t>
            </w:r>
          </w:p>
        </w:tc>
        <w:tc>
          <w:tcPr>
            <w:tcW w:w="1417" w:type="dxa"/>
            <w:shd w:val="clear" w:color="auto" w:fill="D9D9D9" w:themeFill="background1" w:themeFillShade="D9"/>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E462F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Spin Echo (SE)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iCs/>
                <w:sz w:val="18"/>
                <w:szCs w:val="18"/>
                <w:lang w:val="en-US"/>
              </w:rPr>
              <w:t>Inversion Recovery (IR) - (FLAIR, STIR)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Gradient Echo (GRE)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Szybkie 3D GRE z „quick fat saturation” (tj. tylko jeden impuls saturacji tłuszczu na cykl kodowania 3D) dla wysokorozdzielczego obrazowania 3D w obszarze brzucha przy zatrzymanym oddechu (VIBE, LAVA, THRIVE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2D GRE z full transverse rephrasing (Balanced FFE, FIESTA TrueFISP,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3D GRE z full transverse rephrasing (Balanced FFE, FIESTA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s-ES"/>
              </w:rPr>
            </w:pPr>
            <w:r w:rsidRPr="00E462FE">
              <w:rPr>
                <w:rFonts w:ascii="Century Gothic" w:hAnsi="Century Gothic" w:cs="Arial"/>
                <w:iCs/>
                <w:sz w:val="18"/>
                <w:szCs w:val="18"/>
                <w:lang w:val="es-ES"/>
              </w:rPr>
              <w:t>Turbo Spin Echo, Fast Spin Echo (TSE, FSE)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n-US"/>
              </w:rPr>
            </w:pPr>
            <w:r w:rsidRPr="00E462FE">
              <w:rPr>
                <w:rFonts w:ascii="Century Gothic" w:hAnsi="Century Gothic" w:cs="Arial"/>
                <w:iCs/>
                <w:sz w:val="18"/>
                <w:szCs w:val="18"/>
                <w:lang w:val="en-US"/>
              </w:rPr>
              <w:t>Multi-Shot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Single-Shot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EEECE1" w:themeFill="background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PARAMETRY OBRAZOWANIA</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E462F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E462FE" w:rsidRDefault="00D86F60">
            <w:pPr>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FoV we wszystkich osiach (x, y, z) [cm]</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1,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Max FoV w osiach x, y [cm]</w:t>
            </w:r>
          </w:p>
        </w:tc>
        <w:tc>
          <w:tcPr>
            <w:tcW w:w="1417" w:type="dxa"/>
          </w:tcPr>
          <w:p w:rsidR="00D86F60" w:rsidRPr="00E462FE" w:rsidRDefault="00D86F60">
            <w:pPr>
              <w:snapToGrid w:val="0"/>
              <w:jc w:val="center"/>
              <w:rPr>
                <w:rFonts w:ascii="Century Gothic" w:hAnsi="Century Gothic" w:cs="Arial"/>
                <w:iCs/>
                <w:sz w:val="18"/>
                <w:szCs w:val="18"/>
                <w:lang w:val="en-GB"/>
              </w:rPr>
            </w:pPr>
            <w:r w:rsidRPr="00E462FE">
              <w:rPr>
                <w:rFonts w:ascii="Century Gothic" w:hAnsi="Century Gothic" w:cs="Arial"/>
                <w:iCs/>
                <w:sz w:val="18"/>
                <w:szCs w:val="18"/>
                <w:lang w:val="en-GB"/>
              </w:rPr>
              <w:t>&gt;= 50, podać</w:t>
            </w:r>
          </w:p>
        </w:tc>
        <w:tc>
          <w:tcPr>
            <w:tcW w:w="5387" w:type="dxa"/>
          </w:tcPr>
          <w:p w:rsidR="00D86F60" w:rsidRPr="00E462FE" w:rsidRDefault="00D86F60">
            <w:pPr>
              <w:jc w:val="center"/>
              <w:rPr>
                <w:rFonts w:ascii="Century Gothic" w:hAnsi="Century Gothic" w:cs="Arial"/>
                <w:iCs/>
                <w:sz w:val="18"/>
                <w:szCs w:val="18"/>
                <w:lang w:val="en-GB"/>
              </w:rPr>
            </w:pPr>
          </w:p>
        </w:tc>
        <w:tc>
          <w:tcPr>
            <w:tcW w:w="1633" w:type="dxa"/>
          </w:tcPr>
          <w:p w:rsidR="00D86F60" w:rsidRPr="00E462FE" w:rsidRDefault="00D86F60">
            <w:pPr>
              <w:jc w:val="center"/>
              <w:rPr>
                <w:rFonts w:ascii="Century Gothic" w:hAnsi="Century Gothic" w:cs="Arial"/>
                <w:iCs/>
                <w:sz w:val="16"/>
                <w:szCs w:val="16"/>
              </w:rPr>
            </w:pPr>
            <w:r w:rsidRPr="00E462FE">
              <w:rPr>
                <w:rFonts w:ascii="Century Gothic" w:hAnsi="Century Gothic" w:cs="Arial"/>
                <w:iCs/>
                <w:sz w:val="16"/>
                <w:szCs w:val="16"/>
              </w:rPr>
              <w:t>Wartość największa – 2 pkt.</w:t>
            </w:r>
          </w:p>
          <w:p w:rsidR="00D86F60" w:rsidRPr="00E462FE" w:rsidRDefault="00D86F60">
            <w:pPr>
              <w:pStyle w:val="Zawartotabeli"/>
              <w:snapToGrid w:val="0"/>
              <w:jc w:val="center"/>
              <w:rPr>
                <w:rFonts w:ascii="Century Gothic" w:hAnsi="Century Gothic" w:cs="Arial"/>
                <w:iCs/>
                <w:sz w:val="18"/>
                <w:szCs w:val="18"/>
              </w:rPr>
            </w:pPr>
            <w:r w:rsidRPr="00E462FE">
              <w:rPr>
                <w:rFonts w:ascii="Century Gothic" w:hAnsi="Century Gothic" w:cs="Arial"/>
                <w:iCs/>
                <w:sz w:val="16"/>
                <w:szCs w:val="16"/>
              </w:rPr>
              <w:t>Pozostałe – proporcjonalnie mniej w stosunku do największej</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Max FoV w osi z – statyczne (bez przesuwu stołu pacjenta) [cm]</w:t>
            </w:r>
          </w:p>
        </w:tc>
        <w:tc>
          <w:tcPr>
            <w:tcW w:w="1417" w:type="dxa"/>
          </w:tcPr>
          <w:p w:rsidR="00D86F60" w:rsidRPr="00E462FE" w:rsidRDefault="00D86F60">
            <w:pPr>
              <w:snapToGrid w:val="0"/>
              <w:jc w:val="center"/>
              <w:rPr>
                <w:rFonts w:ascii="Century Gothic" w:hAnsi="Century Gothic" w:cs="Arial"/>
                <w:iCs/>
                <w:sz w:val="18"/>
                <w:szCs w:val="18"/>
                <w:lang w:val="en-GB"/>
              </w:rPr>
            </w:pPr>
            <w:r w:rsidRPr="00E462FE">
              <w:rPr>
                <w:rFonts w:ascii="Century Gothic" w:hAnsi="Century Gothic" w:cs="Arial"/>
                <w:iCs/>
                <w:sz w:val="18"/>
                <w:szCs w:val="18"/>
                <w:lang w:val="en-GB"/>
              </w:rPr>
              <w:t>&gt;= 50, podać</w:t>
            </w:r>
          </w:p>
        </w:tc>
        <w:tc>
          <w:tcPr>
            <w:tcW w:w="5387" w:type="dxa"/>
          </w:tcPr>
          <w:p w:rsidR="00D86F60" w:rsidRPr="00E462FE" w:rsidRDefault="00D86F60">
            <w:pPr>
              <w:jc w:val="center"/>
              <w:rPr>
                <w:rFonts w:ascii="Century Gothic" w:hAnsi="Century Gothic" w:cs="Arial"/>
                <w:iCs/>
                <w:sz w:val="18"/>
                <w:szCs w:val="18"/>
                <w:lang w:val="en-GB"/>
              </w:rPr>
            </w:pPr>
          </w:p>
        </w:tc>
        <w:tc>
          <w:tcPr>
            <w:tcW w:w="1633" w:type="dxa"/>
          </w:tcPr>
          <w:p w:rsidR="00D86F60" w:rsidRPr="00E462FE" w:rsidRDefault="00D86F60">
            <w:pPr>
              <w:jc w:val="center"/>
              <w:rPr>
                <w:rFonts w:ascii="Century Gothic" w:hAnsi="Century Gothic" w:cs="Arial"/>
                <w:iCs/>
                <w:sz w:val="16"/>
                <w:szCs w:val="16"/>
              </w:rPr>
            </w:pPr>
            <w:r w:rsidRPr="00E462FE">
              <w:rPr>
                <w:rFonts w:ascii="Century Gothic" w:hAnsi="Century Gothic" w:cs="Arial"/>
                <w:iCs/>
                <w:sz w:val="16"/>
                <w:szCs w:val="16"/>
              </w:rPr>
              <w:t>Wartość największa – 2 pkt.</w:t>
            </w:r>
          </w:p>
          <w:p w:rsidR="00D86F60" w:rsidRPr="00E462FE" w:rsidRDefault="00D86F60">
            <w:pPr>
              <w:pStyle w:val="Zawartotabeli"/>
              <w:snapToGrid w:val="0"/>
              <w:jc w:val="center"/>
              <w:rPr>
                <w:rFonts w:ascii="Century Gothic" w:hAnsi="Century Gothic" w:cs="Arial"/>
                <w:iCs/>
                <w:sz w:val="18"/>
                <w:szCs w:val="18"/>
              </w:rPr>
            </w:pPr>
            <w:r w:rsidRPr="00E462FE">
              <w:rPr>
                <w:rFonts w:ascii="Century Gothic" w:hAnsi="Century Gothic" w:cs="Arial"/>
                <w:iCs/>
                <w:sz w:val="16"/>
                <w:szCs w:val="16"/>
              </w:rPr>
              <w:t>Pozostałe – proporcjonalnie mniej w stosunku do największej</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Max FoV w osi z – dynamiczne (z przesuwem stołu pacjenta) [cm]</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200,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Wartość graniczna – 0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Wartość wyższa – 2 pkt.</w:t>
            </w:r>
          </w:p>
        </w:tc>
      </w:tr>
      <w:tr w:rsidR="00D86F60" w:rsidRPr="00E462FE" w:rsidTr="00D44E15">
        <w:tblPrEx>
          <w:tblLook w:val="0000" w:firstRow="0" w:lastRow="0" w:firstColumn="0" w:lastColumn="0" w:noHBand="0" w:noVBand="0"/>
        </w:tblPrEx>
        <w:trPr>
          <w:trHeight w:val="784"/>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Maksymalne statyczne FOV zdefiniowane w sposób cylindryczny (nie kulisty) z optymalizacją maksymalnej homogeniczności magnesu do takiej definicji, odpowiadającej anatomii ludzkiego ciała w badaniach dużych obszarów przekrojami koronalnymi i strzałkowymi</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sz w:val="16"/>
                <w:szCs w:val="16"/>
              </w:rPr>
              <w:t>TAK – 2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Matryca akwizycyjna 1024 x 1024</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grubość warstwy (skany 2D) [mm]</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0,5,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grubość warstwy (skany 3D) [mm]</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0,1,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Maksymalny współczynnik przyspieszenia dla sekwencji Turbo Spin Echo/Fast Spin Echo (TSE, FSE)</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512,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TR dla 3D GRE (matryca 256x256)[ms]</w:t>
            </w:r>
          </w:p>
        </w:tc>
        <w:tc>
          <w:tcPr>
            <w:tcW w:w="1417" w:type="dxa"/>
            <w:vAlign w:val="center"/>
          </w:tcPr>
          <w:p w:rsidR="00D86F60" w:rsidRPr="00E462FE" w:rsidRDefault="00D86F60" w:rsidP="007C5AF8">
            <w:pPr>
              <w:snapToGrid w:val="0"/>
              <w:jc w:val="center"/>
              <w:rPr>
                <w:rFonts w:ascii="Century Gothic" w:hAnsi="Century Gothic" w:cs="Arial"/>
                <w:iCs/>
                <w:sz w:val="18"/>
                <w:szCs w:val="18"/>
              </w:rPr>
            </w:pPr>
            <w:r w:rsidRPr="00E462FE">
              <w:rPr>
                <w:rFonts w:ascii="Century Gothic" w:hAnsi="Century Gothic" w:cs="Arial"/>
                <w:iCs/>
                <w:sz w:val="18"/>
                <w:szCs w:val="18"/>
              </w:rPr>
              <w:t>=&lt; 0,97 podać</w:t>
            </w:r>
          </w:p>
        </w:tc>
        <w:tc>
          <w:tcPr>
            <w:tcW w:w="5387" w:type="dxa"/>
            <w:vAlign w:val="center"/>
          </w:tcPr>
          <w:p w:rsidR="00D86F60" w:rsidRPr="00E462FE" w:rsidRDefault="00D86F60">
            <w:pPr>
              <w:pStyle w:val="Zawartotabeli"/>
              <w:snapToGrid w:val="0"/>
              <w:jc w:val="center"/>
              <w:rPr>
                <w:rFonts w:ascii="Century Gothic" w:hAnsi="Century Gothic"/>
                <w:sz w:val="18"/>
                <w:szCs w:val="18"/>
              </w:rPr>
            </w:pPr>
          </w:p>
        </w:tc>
        <w:tc>
          <w:tcPr>
            <w:tcW w:w="1633" w:type="dxa"/>
            <w:vAlign w:val="center"/>
          </w:tcPr>
          <w:p w:rsidR="00D86F60" w:rsidRPr="00E462FE" w:rsidRDefault="00D86F60" w:rsidP="007C5AF8">
            <w:pPr>
              <w:jc w:val="both"/>
              <w:rPr>
                <w:rFonts w:ascii="Century Gothic" w:hAnsi="Century Gothic" w:cs="Arial"/>
                <w:sz w:val="16"/>
                <w:szCs w:val="16"/>
              </w:rPr>
            </w:pPr>
            <w:r w:rsidRPr="00E462FE">
              <w:rPr>
                <w:rFonts w:ascii="Century Gothic" w:hAnsi="Century Gothic" w:cs="Arial"/>
                <w:sz w:val="16"/>
                <w:szCs w:val="16"/>
              </w:rPr>
              <w:t>Wartość najniższa – 1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TE dla 3D GRE (matryca 256x256) [ms]</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0,22 podać</w:t>
            </w:r>
          </w:p>
        </w:tc>
        <w:tc>
          <w:tcPr>
            <w:tcW w:w="5387" w:type="dxa"/>
            <w:vAlign w:val="center"/>
          </w:tcPr>
          <w:p w:rsidR="00D86F60" w:rsidRPr="00E462FE" w:rsidRDefault="00D86F60">
            <w:pPr>
              <w:pStyle w:val="Zawartotabeli"/>
              <w:snapToGrid w:val="0"/>
              <w:jc w:val="center"/>
              <w:rPr>
                <w:rFonts w:ascii="Century Gothic" w:hAnsi="Century Gothic"/>
                <w:sz w:val="18"/>
                <w:szCs w:val="18"/>
              </w:rPr>
            </w:pPr>
          </w:p>
        </w:tc>
        <w:tc>
          <w:tcPr>
            <w:tcW w:w="1633" w:type="dxa"/>
            <w:vAlign w:val="center"/>
          </w:tcPr>
          <w:p w:rsidR="00D86F60" w:rsidRPr="00E462FE" w:rsidRDefault="00D86F60" w:rsidP="007C5AF8">
            <w:pPr>
              <w:jc w:val="both"/>
              <w:rPr>
                <w:rFonts w:ascii="Century Gothic" w:hAnsi="Century Gothic" w:cs="Arial"/>
                <w:sz w:val="16"/>
                <w:szCs w:val="16"/>
              </w:rPr>
            </w:pPr>
            <w:r w:rsidRPr="00E462FE">
              <w:rPr>
                <w:rFonts w:ascii="Century Gothic" w:hAnsi="Century Gothic" w:cs="Arial"/>
                <w:sz w:val="16"/>
                <w:szCs w:val="16"/>
              </w:rPr>
              <w:t>Wartość najniższa – 1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TR dla EPI (matryca 256x256) [ms]</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10,0 podać</w:t>
            </w:r>
          </w:p>
        </w:tc>
        <w:tc>
          <w:tcPr>
            <w:tcW w:w="5387" w:type="dxa"/>
            <w:vAlign w:val="center"/>
          </w:tcPr>
          <w:p w:rsidR="00D86F60" w:rsidRPr="00E462FE" w:rsidRDefault="00D86F60">
            <w:pPr>
              <w:pStyle w:val="Zawartotabeli"/>
              <w:snapToGrid w:val="0"/>
              <w:jc w:val="center"/>
              <w:rPr>
                <w:rFonts w:ascii="Century Gothic" w:hAnsi="Century Gothic"/>
                <w:sz w:val="18"/>
                <w:szCs w:val="18"/>
              </w:rPr>
            </w:pPr>
          </w:p>
        </w:tc>
        <w:tc>
          <w:tcPr>
            <w:tcW w:w="1633" w:type="dxa"/>
            <w:vAlign w:val="center"/>
          </w:tcPr>
          <w:p w:rsidR="00D86F60" w:rsidRPr="00E462FE" w:rsidRDefault="00D86F60">
            <w:pPr>
              <w:jc w:val="both"/>
              <w:rPr>
                <w:rFonts w:ascii="Century Gothic" w:hAnsi="Century Gothic" w:cs="Arial"/>
                <w:sz w:val="16"/>
                <w:szCs w:val="16"/>
              </w:rPr>
            </w:pPr>
            <w:r w:rsidRPr="00E462FE">
              <w:rPr>
                <w:rFonts w:ascii="Century Gothic" w:hAnsi="Century Gothic" w:cs="Arial"/>
                <w:sz w:val="16"/>
                <w:szCs w:val="16"/>
              </w:rPr>
              <w:t>Wartość najniższa – 1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 TE dla EPI (matryca 256x256) [ms]</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2,7 podać</w:t>
            </w:r>
          </w:p>
        </w:tc>
        <w:tc>
          <w:tcPr>
            <w:tcW w:w="5387" w:type="dxa"/>
            <w:vAlign w:val="center"/>
          </w:tcPr>
          <w:p w:rsidR="00D86F60" w:rsidRPr="00E462FE" w:rsidRDefault="00D86F60">
            <w:pPr>
              <w:pStyle w:val="Zawartotabeli"/>
              <w:snapToGrid w:val="0"/>
              <w:jc w:val="center"/>
              <w:rPr>
                <w:rFonts w:ascii="Century Gothic" w:hAnsi="Century Gothic"/>
                <w:sz w:val="18"/>
                <w:szCs w:val="18"/>
              </w:rPr>
            </w:pPr>
          </w:p>
        </w:tc>
        <w:tc>
          <w:tcPr>
            <w:tcW w:w="1633" w:type="dxa"/>
            <w:vAlign w:val="center"/>
          </w:tcPr>
          <w:p w:rsidR="00D86F60" w:rsidRPr="00E462FE" w:rsidRDefault="00D86F60">
            <w:pPr>
              <w:jc w:val="both"/>
              <w:rPr>
                <w:rFonts w:ascii="Century Gothic" w:hAnsi="Century Gothic" w:cs="Arial"/>
                <w:sz w:val="16"/>
                <w:szCs w:val="16"/>
              </w:rPr>
            </w:pPr>
            <w:r w:rsidRPr="00E462FE">
              <w:rPr>
                <w:rFonts w:ascii="Century Gothic" w:hAnsi="Century Gothic" w:cs="Arial"/>
                <w:sz w:val="16"/>
                <w:szCs w:val="16"/>
              </w:rPr>
              <w:t>Wartość najniższa – 1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Echo Spacing (czas pomiędzy kolejnymi echami) dla EPI (matryca 256x256) [ms] dla max. statycznego FoV</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=&lt; 0,66 podać</w:t>
            </w:r>
          </w:p>
        </w:tc>
        <w:tc>
          <w:tcPr>
            <w:tcW w:w="5387" w:type="dxa"/>
            <w:vAlign w:val="center"/>
          </w:tcPr>
          <w:p w:rsidR="00D86F60" w:rsidRPr="00E462FE" w:rsidRDefault="00D86F60">
            <w:pPr>
              <w:pStyle w:val="Zawartotabeli"/>
              <w:snapToGrid w:val="0"/>
              <w:jc w:val="center"/>
              <w:rPr>
                <w:rFonts w:ascii="Century Gothic" w:hAnsi="Century Gothic"/>
                <w:sz w:val="18"/>
                <w:szCs w:val="18"/>
              </w:rPr>
            </w:pPr>
          </w:p>
        </w:tc>
        <w:tc>
          <w:tcPr>
            <w:tcW w:w="1633" w:type="dxa"/>
            <w:vAlign w:val="center"/>
          </w:tcPr>
          <w:p w:rsidR="00D86F60" w:rsidRPr="00E462FE" w:rsidRDefault="00D86F60">
            <w:pPr>
              <w:jc w:val="both"/>
              <w:rPr>
                <w:rFonts w:ascii="Century Gothic" w:hAnsi="Century Gothic" w:cs="Arial"/>
                <w:sz w:val="16"/>
                <w:szCs w:val="16"/>
              </w:rPr>
            </w:pPr>
            <w:r w:rsidRPr="00E462FE">
              <w:rPr>
                <w:rFonts w:ascii="Century Gothic" w:hAnsi="Century Gothic" w:cs="Arial"/>
                <w:sz w:val="16"/>
                <w:szCs w:val="16"/>
              </w:rPr>
              <w:t>Wartość najniższa – 1 pkt</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KONSOLA AKWIZYCYJNA (OPERATORSKA) APARATU MR</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E462FE" w:rsidRDefault="00D86F60">
            <w:pPr>
              <w:jc w:val="center"/>
              <w:rPr>
                <w:rFonts w:ascii="Century Gothic" w:hAnsi="Century Gothic"/>
                <w:sz w:val="18"/>
                <w:szCs w:val="18"/>
              </w:rPr>
            </w:pPr>
          </w:p>
        </w:tc>
        <w:tc>
          <w:tcPr>
            <w:tcW w:w="1633"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Komputer sterujący (procesor, system operacyjny)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496"/>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Liczba obrazów archiwizowana na HD w matrycy 256x256 bez kompresji [n]</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100 000,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rsidP="007C5AF8">
            <w:pPr>
              <w:jc w:val="both"/>
              <w:rPr>
                <w:rFonts w:ascii="Century Gothic" w:hAnsi="Century Gothic" w:cs="Arial"/>
                <w:strike/>
                <w:sz w:val="16"/>
                <w:szCs w:val="16"/>
              </w:rPr>
            </w:pPr>
            <w:r w:rsidRPr="00E462FE">
              <w:rPr>
                <w:rFonts w:ascii="Century Gothic" w:hAnsi="Century Gothic" w:cs="Arial"/>
                <w:sz w:val="16"/>
                <w:szCs w:val="16"/>
              </w:rPr>
              <w:t>Wartość najwyższa – 2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Archiwizacja obrazów na CD-R oraz DVD z dogrywaniem przeglądarki DICOM umożliwiającej odtwarzanie obrazów na PC</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Komputer obrazowy (procesor, system operacyjny)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Matryca rekonstrukcyjna [n x 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&gt;= 1024 x 1024</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Szybkość rekonstrukcji dla obrazów w matrycy 256 x 256 przy 100% FOV [obr/s]</w:t>
            </w:r>
          </w:p>
        </w:tc>
        <w:tc>
          <w:tcPr>
            <w:tcW w:w="1417" w:type="dxa"/>
          </w:tcPr>
          <w:p w:rsidR="00211684" w:rsidRPr="00E462FE" w:rsidRDefault="00211684" w:rsidP="00211684">
            <w:pPr>
              <w:snapToGrid w:val="0"/>
              <w:jc w:val="center"/>
              <w:rPr>
                <w:rFonts w:ascii="Century Gothic" w:hAnsi="Century Gothic" w:cs="Arial"/>
                <w:iCs/>
                <w:sz w:val="18"/>
                <w:szCs w:val="18"/>
                <w:lang w:val="en-GB"/>
              </w:rPr>
            </w:pPr>
            <w:r w:rsidRPr="00E462FE">
              <w:rPr>
                <w:rFonts w:ascii="Century Gothic" w:hAnsi="Century Gothic" w:cs="Arial"/>
                <w:iCs/>
                <w:sz w:val="18"/>
                <w:szCs w:val="18"/>
                <w:lang w:val="en-GB"/>
              </w:rPr>
              <w:t>&gt;= 31 000</w:t>
            </w:r>
          </w:p>
        </w:tc>
        <w:tc>
          <w:tcPr>
            <w:tcW w:w="5387" w:type="dxa"/>
          </w:tcPr>
          <w:p w:rsidR="00D86F60" w:rsidRPr="00E462FE" w:rsidRDefault="00D86F60">
            <w:pPr>
              <w:pStyle w:val="Zawartotabeli"/>
              <w:snapToGrid w:val="0"/>
              <w:jc w:val="center"/>
              <w:rPr>
                <w:rFonts w:ascii="Century Gothic" w:hAnsi="Century Gothic" w:cs="Arial"/>
                <w:iCs/>
                <w:sz w:val="18"/>
                <w:szCs w:val="18"/>
              </w:rPr>
            </w:pPr>
          </w:p>
        </w:tc>
        <w:tc>
          <w:tcPr>
            <w:tcW w:w="1633" w:type="dxa"/>
          </w:tcPr>
          <w:p w:rsidR="00CC23C2" w:rsidRPr="00E462FE" w:rsidRDefault="00CC23C2" w:rsidP="00CC23C2">
            <w:pPr>
              <w:widowControl/>
              <w:jc w:val="both"/>
              <w:rPr>
                <w:rFonts w:ascii="Century Gothic" w:hAnsi="Century Gothic" w:cs="Calibri"/>
                <w:sz w:val="16"/>
                <w:szCs w:val="16"/>
                <w:lang w:eastAsia="pl-PL"/>
              </w:rPr>
            </w:pPr>
            <w:r w:rsidRPr="00E462FE">
              <w:rPr>
                <w:rFonts w:ascii="Century Gothic" w:hAnsi="Century Gothic" w:cs="Calibri"/>
                <w:sz w:val="16"/>
                <w:szCs w:val="16"/>
                <w:lang w:eastAsia="pl-PL"/>
              </w:rPr>
              <w:t xml:space="preserve">Wartość największa – 4 pkt. </w:t>
            </w:r>
          </w:p>
          <w:p w:rsidR="00CC23C2" w:rsidRPr="00E462FE" w:rsidRDefault="009264DA" w:rsidP="00CC23C2">
            <w:pPr>
              <w:widowControl/>
              <w:jc w:val="both"/>
              <w:rPr>
                <w:rFonts w:ascii="Century Gothic" w:hAnsi="Century Gothic" w:cs="Calibri"/>
                <w:sz w:val="16"/>
                <w:szCs w:val="16"/>
                <w:highlight w:val="green"/>
                <w:lang w:eastAsia="pl-PL"/>
              </w:rPr>
            </w:pPr>
            <w:r w:rsidRPr="00E462FE">
              <w:rPr>
                <w:rFonts w:ascii="Century Gothic" w:hAnsi="Century Gothic" w:cs="Calibri"/>
                <w:sz w:val="16"/>
                <w:szCs w:val="16"/>
                <w:lang w:eastAsia="pl-PL"/>
              </w:rPr>
              <w:t xml:space="preserve">Pozostałe </w:t>
            </w:r>
            <w:r w:rsidR="00CC23C2" w:rsidRPr="00E462FE">
              <w:rPr>
                <w:rFonts w:ascii="Century Gothic" w:hAnsi="Century Gothic" w:cs="Calibri"/>
                <w:sz w:val="16"/>
                <w:szCs w:val="16"/>
                <w:lang w:eastAsia="pl-PL"/>
              </w:rPr>
              <w:t>– proporcjonalnie mniej w stosunku do największej</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Monitor – pracujący w technologii LCD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Przekątna monitora [‘]</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&gt;=19</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es-ES"/>
              </w:rPr>
            </w:pPr>
            <w:r w:rsidRPr="00E462FE">
              <w:rPr>
                <w:rFonts w:ascii="Century Gothic" w:hAnsi="Century Gothic" w:cs="Arial"/>
                <w:iCs/>
                <w:sz w:val="18"/>
                <w:szCs w:val="18"/>
                <w:lang w:val="es-ES"/>
              </w:rPr>
              <w:t>Matryca monitora [n x m]</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iCs/>
                <w:sz w:val="18"/>
                <w:szCs w:val="18"/>
              </w:rPr>
              <w:t>&gt;= 1280 x 1024</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Wykresy time-intensity dla badań z kontrastem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MPR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MIP</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Rekonstrukcje 3D SSD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Oprogramowanie do łączenia poszczególnych obrazów z badań krokowych obszarów rozległych przekraczających statyczne FoV w jeden obraz całego badanego obszaru działające w sposób automatyczny (Inline composing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Oprogramowanie do zaawansowanego postprocessingu badań czynnościowych fMRI typu BrainWave PA lub BOLD Evaluation lub BOLD Specialist </w:t>
            </w:r>
            <w:r w:rsidR="000B0622" w:rsidRPr="00E462FE">
              <w:rPr>
                <w:rFonts w:ascii="Century Gothic" w:hAnsi="Century Gothic" w:cs="Arial"/>
                <w:iCs/>
                <w:sz w:val="18"/>
                <w:szCs w:val="18"/>
              </w:rPr>
              <w:t>lub równoważne, zgodnie z nomenklaturą producenta</w:t>
            </w:r>
            <w:r w:rsidRPr="00E462FE">
              <w:rPr>
                <w:rFonts w:ascii="Century Gothic" w:hAnsi="Century Gothic" w:cs="Arial"/>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postprocessingu badań spektroskopowych typu SVS, 2D CSI i 2D CSI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Możliwość zgłaszania awarii bezpośrednio z konsoli operatorskiej za pomocą funkcjonalności wbudowanej w interfejs użytkownika (UI) systemu MR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Biurko/stół rekomendowane przez dostawcę pod konsolę</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Równoczesne skany i rekonstrukcja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Praca w sieci:</w:t>
            </w:r>
          </w:p>
          <w:p w:rsidR="00D86F60" w:rsidRPr="00E462FE" w:rsidRDefault="00D86F60">
            <w:pPr>
              <w:numPr>
                <w:ilvl w:val="0"/>
                <w:numId w:val="7"/>
              </w:numPr>
              <w:snapToGrid w:val="0"/>
              <w:ind w:left="0" w:firstLine="0"/>
              <w:rPr>
                <w:rFonts w:ascii="Century Gothic" w:hAnsi="Century Gothic" w:cs="Arial"/>
                <w:iCs/>
                <w:sz w:val="18"/>
                <w:szCs w:val="18"/>
              </w:rPr>
            </w:pPr>
            <w:r w:rsidRPr="00E462FE">
              <w:rPr>
                <w:rFonts w:ascii="Century Gothic" w:hAnsi="Century Gothic" w:cs="Arial"/>
                <w:iCs/>
                <w:sz w:val="18"/>
                <w:szCs w:val="18"/>
              </w:rPr>
              <w:t>DICOM 3.0 – SEND/RECEIVE,</w:t>
            </w:r>
          </w:p>
          <w:p w:rsidR="00D86F60" w:rsidRPr="00E462FE" w:rsidRDefault="00D86F60">
            <w:pPr>
              <w:numPr>
                <w:ilvl w:val="0"/>
                <w:numId w:val="7"/>
              </w:numPr>
              <w:snapToGrid w:val="0"/>
              <w:ind w:left="0" w:firstLine="0"/>
              <w:rPr>
                <w:rFonts w:ascii="Century Gothic" w:hAnsi="Century Gothic" w:cs="Arial"/>
                <w:iCs/>
                <w:sz w:val="18"/>
                <w:szCs w:val="18"/>
                <w:lang w:val="en-GB"/>
              </w:rPr>
            </w:pPr>
            <w:r w:rsidRPr="00E462FE">
              <w:rPr>
                <w:rFonts w:ascii="Century Gothic" w:hAnsi="Century Gothic" w:cs="Arial"/>
                <w:iCs/>
                <w:sz w:val="18"/>
                <w:szCs w:val="18"/>
              </w:rPr>
              <w:t>DICOM 3.0 – QUERY/RETRIEVE,</w:t>
            </w:r>
          </w:p>
          <w:p w:rsidR="00D86F60" w:rsidRPr="00E462FE" w:rsidRDefault="00D86F60">
            <w:pPr>
              <w:numPr>
                <w:ilvl w:val="0"/>
                <w:numId w:val="7"/>
              </w:numPr>
              <w:snapToGrid w:val="0"/>
              <w:ind w:left="0" w:firstLine="0"/>
              <w:rPr>
                <w:rFonts w:ascii="Century Gothic" w:hAnsi="Century Gothic" w:cs="Arial"/>
                <w:iCs/>
                <w:sz w:val="18"/>
                <w:szCs w:val="18"/>
                <w:lang w:val="en-GB"/>
              </w:rPr>
            </w:pPr>
            <w:r w:rsidRPr="00E462FE">
              <w:rPr>
                <w:rFonts w:ascii="Century Gothic" w:hAnsi="Century Gothic" w:cs="Arial"/>
                <w:iCs/>
                <w:sz w:val="18"/>
                <w:szCs w:val="18"/>
              </w:rPr>
              <w:t>DICOM 3.0 – WORKLIST,</w:t>
            </w:r>
          </w:p>
          <w:p w:rsidR="00D86F60" w:rsidRPr="00E462FE" w:rsidRDefault="00D86F60">
            <w:pPr>
              <w:numPr>
                <w:ilvl w:val="0"/>
                <w:numId w:val="7"/>
              </w:numPr>
              <w:snapToGrid w:val="0"/>
              <w:ind w:left="0" w:firstLine="0"/>
              <w:rPr>
                <w:rFonts w:ascii="Century Gothic" w:hAnsi="Century Gothic" w:cs="Arial"/>
                <w:iCs/>
                <w:sz w:val="18"/>
                <w:szCs w:val="18"/>
              </w:rPr>
            </w:pPr>
            <w:r w:rsidRPr="00E462FE">
              <w:rPr>
                <w:rFonts w:ascii="Century Gothic" w:hAnsi="Century Gothic" w:cs="Arial"/>
                <w:iCs/>
                <w:sz w:val="18"/>
                <w:szCs w:val="18"/>
              </w:rPr>
              <w:t>DICOM 3.0 – DICOM BASIC PRINT.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Dodatkowy komputer przy konsoli MR z dostępem do internetu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Dodatkowe szafki przy konsoli MR do przechowywania dokumentacji aparatu MR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D9D9D9" w:themeFill="background1" w:themeFillShade="D9"/>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D9D9D9" w:themeFill="background1" w:themeFillShade="D9"/>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SYSTEM POSTPROCESSINGOWY</w:t>
            </w:r>
          </w:p>
        </w:tc>
        <w:tc>
          <w:tcPr>
            <w:tcW w:w="1417" w:type="dxa"/>
            <w:shd w:val="clear" w:color="auto" w:fill="D9D9D9" w:themeFill="background1" w:themeFillShade="D9"/>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D9D9D9" w:themeFill="background1" w:themeFillShade="D9"/>
            <w:vAlign w:val="center"/>
          </w:tcPr>
          <w:p w:rsidR="00D86F60" w:rsidRPr="00E462FE" w:rsidRDefault="00D86F60">
            <w:pPr>
              <w:jc w:val="center"/>
              <w:rPr>
                <w:rFonts w:ascii="Century Gothic" w:hAnsi="Century Gothic"/>
                <w:sz w:val="18"/>
                <w:szCs w:val="18"/>
              </w:rPr>
            </w:pPr>
          </w:p>
        </w:tc>
        <w:tc>
          <w:tcPr>
            <w:tcW w:w="1633" w:type="dxa"/>
            <w:shd w:val="clear" w:color="auto" w:fill="D9D9D9" w:themeFill="background1" w:themeFillShade="D9"/>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Serwer postprocessingowy</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Dostawa serwera aplikacyjnego </w:t>
            </w:r>
            <w:r w:rsidR="008B2DF5" w:rsidRPr="00E462FE">
              <w:rPr>
                <w:rFonts w:ascii="Century Gothic" w:hAnsi="Century Gothic" w:cs="Arial"/>
                <w:iCs/>
                <w:sz w:val="18"/>
                <w:szCs w:val="18"/>
                <w:highlight w:val="green"/>
              </w:rPr>
              <w:t>wyposażonego w redundantne zasilanie</w:t>
            </w:r>
            <w:r w:rsidR="008B2DF5" w:rsidRPr="00E462FE">
              <w:rPr>
                <w:rFonts w:ascii="Century Gothic" w:hAnsi="Century Gothic" w:cs="Arial"/>
                <w:iCs/>
                <w:sz w:val="18"/>
                <w:szCs w:val="18"/>
              </w:rPr>
              <w:t xml:space="preserve"> </w:t>
            </w:r>
            <w:r w:rsidRPr="00E462FE">
              <w:rPr>
                <w:rFonts w:ascii="Century Gothic" w:hAnsi="Century Gothic" w:cs="Arial"/>
                <w:iCs/>
                <w:sz w:val="18"/>
                <w:szCs w:val="18"/>
              </w:rPr>
              <w:t>umożliwiającego jednoczesną pracę min. 6 użytkowników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Minimalne parametry serwera postprocessingowego lub układu serwerów:</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liczba procesorów: min 2</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pamięć RAM: min. 128 GB</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wbudowana macierz  w konfiguracji RAID Level 5 lub 10</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pojemność macierzy: min. 3,5TB</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redundantne zasilanie typu Hot-plug</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napęd optyczny: DVD RW</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klawiatura, mysz</w:t>
            </w:r>
          </w:p>
          <w:p w:rsidR="00D86F60" w:rsidRPr="00E462FE" w:rsidRDefault="00D86F60">
            <w:pPr>
              <w:pStyle w:val="Akapitzlist"/>
              <w:numPr>
                <w:ilvl w:val="0"/>
                <w:numId w:val="16"/>
              </w:numPr>
              <w:suppressAutoHyphens w:val="0"/>
              <w:snapToGrid w:val="0"/>
              <w:rPr>
                <w:rFonts w:ascii="Century Gothic" w:hAnsi="Century Gothic" w:cs="Arial"/>
                <w:iCs/>
                <w:kern w:val="2"/>
                <w:sz w:val="18"/>
                <w:szCs w:val="18"/>
              </w:rPr>
            </w:pPr>
            <w:r w:rsidRPr="00E462FE">
              <w:rPr>
                <w:rFonts w:ascii="Century Gothic" w:hAnsi="Century Gothic" w:cs="Arial"/>
                <w:iCs/>
                <w:kern w:val="2"/>
                <w:sz w:val="18"/>
                <w:szCs w:val="18"/>
              </w:rPr>
              <w:t xml:space="preserve">możliwość jednoczesnego przetwarzania min. </w:t>
            </w:r>
            <w:r w:rsidRPr="00E462FE">
              <w:rPr>
                <w:rFonts w:ascii="Century Gothic" w:hAnsi="Century Gothic" w:cs="Arial"/>
                <w:iCs/>
                <w:color w:val="FF0000"/>
                <w:kern w:val="2"/>
                <w:sz w:val="18"/>
                <w:szCs w:val="18"/>
              </w:rPr>
              <w:t xml:space="preserve"> </w:t>
            </w:r>
            <w:r w:rsidRPr="00E462FE">
              <w:rPr>
                <w:rFonts w:ascii="Century Gothic" w:hAnsi="Century Gothic" w:cs="Arial"/>
                <w:iCs/>
                <w:kern w:val="2"/>
                <w:sz w:val="18"/>
                <w:szCs w:val="18"/>
              </w:rPr>
              <w:t xml:space="preserve"> </w:t>
            </w:r>
            <w:r w:rsidR="00CC23C2" w:rsidRPr="00E462FE">
              <w:rPr>
                <w:rFonts w:ascii="Century Gothic" w:hAnsi="Century Gothic" w:cs="Arial"/>
                <w:iCs/>
                <w:kern w:val="2"/>
                <w:sz w:val="18"/>
                <w:szCs w:val="18"/>
              </w:rPr>
              <w:t>60</w:t>
            </w:r>
            <w:r w:rsidR="00EE2812" w:rsidRPr="00E462FE">
              <w:rPr>
                <w:rFonts w:ascii="Century Gothic" w:hAnsi="Century Gothic" w:cs="Arial"/>
                <w:iCs/>
                <w:kern w:val="2"/>
                <w:sz w:val="18"/>
                <w:szCs w:val="18"/>
              </w:rPr>
              <w:t> </w:t>
            </w:r>
            <w:r w:rsidR="00CC23C2" w:rsidRPr="00E462FE">
              <w:rPr>
                <w:rFonts w:ascii="Century Gothic" w:hAnsi="Century Gothic" w:cs="Arial"/>
                <w:iCs/>
                <w:kern w:val="2"/>
                <w:sz w:val="18"/>
                <w:szCs w:val="18"/>
              </w:rPr>
              <w:t>000</w:t>
            </w:r>
            <w:r w:rsidR="00EE2812" w:rsidRPr="00E462FE">
              <w:rPr>
                <w:rFonts w:ascii="Century Gothic" w:hAnsi="Century Gothic" w:cs="Arial"/>
                <w:iCs/>
                <w:kern w:val="2"/>
                <w:sz w:val="18"/>
                <w:szCs w:val="18"/>
              </w:rPr>
              <w:t xml:space="preserve"> </w:t>
            </w:r>
            <w:r w:rsidRPr="00E462FE">
              <w:rPr>
                <w:rFonts w:ascii="Century Gothic" w:hAnsi="Century Gothic" w:cs="Arial"/>
                <w:iCs/>
                <w:kern w:val="2"/>
                <w:sz w:val="18"/>
                <w:szCs w:val="18"/>
              </w:rPr>
              <w:t>warstw</w:t>
            </w:r>
            <w:r w:rsidRPr="00E462FE">
              <w:rPr>
                <w:rFonts w:ascii="Century Gothic" w:hAnsi="Century Gothic" w:cs="Arial"/>
                <w:b/>
                <w:iCs/>
                <w:sz w:val="18"/>
                <w:szCs w:val="18"/>
              </w:rPr>
              <w:t xml:space="preserve"> </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 parametry</w:t>
            </w:r>
          </w:p>
        </w:tc>
        <w:tc>
          <w:tcPr>
            <w:tcW w:w="5387" w:type="dxa"/>
            <w:vAlign w:val="center"/>
          </w:tcPr>
          <w:p w:rsidR="00D86F60" w:rsidRPr="00E462FE" w:rsidRDefault="00D86F60">
            <w:pPr>
              <w:jc w:val="center"/>
              <w:rPr>
                <w:rFonts w:ascii="Century Gothic" w:hAnsi="Century Gothic"/>
                <w:strike/>
                <w:sz w:val="18"/>
                <w:szCs w:val="18"/>
              </w:rPr>
            </w:pPr>
          </w:p>
        </w:tc>
        <w:tc>
          <w:tcPr>
            <w:tcW w:w="1633" w:type="dxa"/>
            <w:vAlign w:val="center"/>
          </w:tcPr>
          <w:p w:rsidR="00D86F60" w:rsidRPr="00E462FE" w:rsidRDefault="00D86F60">
            <w:pPr>
              <w:jc w:val="center"/>
              <w:rPr>
                <w:rFonts w:ascii="Century Gothic" w:hAnsi="Century Gothic" w:cs="Arial"/>
                <w:sz w:val="16"/>
                <w:szCs w:val="16"/>
              </w:rPr>
            </w:pPr>
            <w:r w:rsidRPr="00E462FE">
              <w:rPr>
                <w:rFonts w:ascii="Century Gothic" w:hAnsi="Century Gothic" w:cs="Arial"/>
                <w:sz w:val="16"/>
                <w:szCs w:val="16"/>
              </w:rPr>
              <w:t>Wartość najwyższa jednoczesnego przetwarzania warstw – 3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sz w:val="16"/>
                <w:szCs w:val="16"/>
              </w:rPr>
              <w:t>Pozostałe – proporcjonalnie mniej w stosunku do najwyższej</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System musi pracować w oparciu o model licencji pływających, umożliwiając zainstalowanie oprogramowania klienckiego na dowolnej liczbie stacji klienckich.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Konsole postprocessingowe (lekarskie)</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Konsole postprocessingowe (lekarskie) trzymonitorowe</w:t>
            </w:r>
          </w:p>
        </w:tc>
        <w:tc>
          <w:tcPr>
            <w:tcW w:w="1417" w:type="dxa"/>
            <w:vAlign w:val="center"/>
          </w:tcPr>
          <w:p w:rsidR="00D86F60" w:rsidRPr="00E462FE" w:rsidRDefault="00D86F60" w:rsidP="006E6B5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1szt.</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Konsole oparte o komputer klasy PC</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1szt.</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RAM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iCs/>
                <w:sz w:val="18"/>
                <w:szCs w:val="18"/>
              </w:rPr>
              <w:t>&gt;= 8 GB,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lang w:val="de-DE"/>
              </w:rPr>
            </w:pPr>
            <w:r w:rsidRPr="00E462FE">
              <w:rPr>
                <w:rFonts w:ascii="Century Gothic" w:hAnsi="Century Gothic" w:cs="Arial"/>
                <w:iCs/>
                <w:sz w:val="18"/>
                <w:szCs w:val="18"/>
                <w:lang w:val="de-DE"/>
              </w:rPr>
              <w:t>HDD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lang w:val="de-DE"/>
              </w:rPr>
            </w:pPr>
            <w:r w:rsidRPr="00E462FE">
              <w:rPr>
                <w:rFonts w:ascii="Century Gothic" w:hAnsi="Century Gothic" w:cs="Arial"/>
                <w:iCs/>
                <w:sz w:val="18"/>
                <w:szCs w:val="18"/>
                <w:lang w:val="de-DE"/>
              </w:rPr>
              <w:t>&gt;= 250 GB, podać</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lang w:val="de-DE"/>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CD/DVD</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1szt.</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lang w:val="de-DE"/>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Interfejs LAN 1 Gbit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1szt.</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AD0CB6">
            <w:pPr>
              <w:suppressAutoHyphens w:val="0"/>
              <w:snapToGrid w:val="0"/>
              <w:rPr>
                <w:rFonts w:ascii="Century Gothic" w:hAnsi="Century Gothic" w:cs="Arial"/>
                <w:iCs/>
                <w:sz w:val="18"/>
                <w:szCs w:val="18"/>
              </w:rPr>
            </w:pPr>
            <w:r w:rsidRPr="00E462FE">
              <w:rPr>
                <w:rFonts w:ascii="Century Gothic" w:hAnsi="Century Gothic" w:cs="Arial"/>
                <w:iCs/>
                <w:sz w:val="18"/>
                <w:szCs w:val="18"/>
              </w:rPr>
              <w:t xml:space="preserve">Dwa kolorowe monitory diagnostyczne, każdy o min. przekątnej min, </w:t>
            </w:r>
            <w:r w:rsidR="00226531" w:rsidRPr="00E462FE">
              <w:rPr>
                <w:rFonts w:ascii="Century Gothic" w:hAnsi="Century Gothic" w:cs="Arial"/>
                <w:iCs/>
                <w:sz w:val="18"/>
                <w:szCs w:val="18"/>
              </w:rPr>
              <w:t>21,3”</w:t>
            </w:r>
            <w:r w:rsidRPr="00E462FE">
              <w:rPr>
                <w:rFonts w:ascii="Century Gothic" w:hAnsi="Century Gothic" w:cs="Arial"/>
                <w:iCs/>
                <w:sz w:val="18"/>
                <w:szCs w:val="18"/>
              </w:rPr>
              <w:t xml:space="preserve"> i rozdzielczości min. </w:t>
            </w:r>
            <w:r w:rsidR="00226531" w:rsidRPr="00E462FE">
              <w:rPr>
                <w:rFonts w:ascii="Century Gothic" w:hAnsi="Century Gothic" w:cs="Arial"/>
                <w:iCs/>
                <w:sz w:val="18"/>
                <w:szCs w:val="18"/>
              </w:rPr>
              <w:t xml:space="preserve">1600x1200 </w:t>
            </w:r>
            <w:r w:rsidRPr="00E462FE">
              <w:rPr>
                <w:rFonts w:ascii="Century Gothic" w:hAnsi="Century Gothic" w:cs="Arial"/>
                <w:iCs/>
                <w:sz w:val="18"/>
                <w:szCs w:val="18"/>
              </w:rPr>
              <w:t>pikseli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1szt.</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uppressAutoHyphens w:val="0"/>
              <w:snapToGrid w:val="0"/>
              <w:rPr>
                <w:rFonts w:ascii="Century Gothic" w:hAnsi="Century Gothic" w:cs="Arial"/>
                <w:iCs/>
                <w:sz w:val="18"/>
                <w:szCs w:val="18"/>
              </w:rPr>
            </w:pPr>
            <w:r w:rsidRPr="00E462FE">
              <w:rPr>
                <w:rFonts w:ascii="Century Gothic" w:hAnsi="Century Gothic" w:cs="Arial"/>
                <w:iCs/>
                <w:sz w:val="18"/>
                <w:szCs w:val="18"/>
              </w:rPr>
              <w:t>Jeden monitor opisowy o min. przekątnej min. 19” i rozdzielczości min. 1280 x 1024 pikseli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1szt.</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uppressAutoHyphens w:val="0"/>
              <w:snapToGrid w:val="0"/>
              <w:rPr>
                <w:rFonts w:ascii="Century Gothic" w:hAnsi="Century Gothic" w:cs="Arial"/>
                <w:iCs/>
                <w:sz w:val="18"/>
                <w:szCs w:val="18"/>
              </w:rPr>
            </w:pPr>
            <w:r w:rsidRPr="00E462FE">
              <w:rPr>
                <w:rFonts w:ascii="Century Gothic" w:hAnsi="Century Gothic" w:cs="Arial"/>
                <w:iCs/>
                <w:sz w:val="18"/>
                <w:szCs w:val="18"/>
              </w:rPr>
              <w:t>Możliwość uruchomienia klienta AGFA – IMPAX posiadanego przez zamawiającego na każdej stacji.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2F2F2" w:themeFill="background1" w:themeFillShade="F2"/>
          </w:tcPr>
          <w:p w:rsidR="00D86F60" w:rsidRPr="00E462FE" w:rsidRDefault="00D86F60">
            <w:pPr>
              <w:pStyle w:val="Zawartotabeli"/>
              <w:snapToGrid w:val="0"/>
              <w:rPr>
                <w:rFonts w:ascii="Century Gothic" w:hAnsi="Century Gothic" w:cs="Arial"/>
                <w:sz w:val="18"/>
                <w:szCs w:val="18"/>
              </w:rPr>
            </w:pPr>
          </w:p>
        </w:tc>
        <w:tc>
          <w:tcPr>
            <w:tcW w:w="6157" w:type="dxa"/>
            <w:shd w:val="clear" w:color="auto" w:fill="F2F2F2" w:themeFill="background1" w:themeFillShade="F2"/>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b/>
                <w:bCs/>
                <w:iCs/>
                <w:sz w:val="18"/>
                <w:szCs w:val="18"/>
              </w:rPr>
              <w:t>Oprogramowanie postprocessingowe</w:t>
            </w:r>
          </w:p>
        </w:tc>
        <w:tc>
          <w:tcPr>
            <w:tcW w:w="1417"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F2F2F2" w:themeFill="background1" w:themeFillShade="F2"/>
            <w:vAlign w:val="center"/>
          </w:tcPr>
          <w:p w:rsidR="00D86F60" w:rsidRPr="00E462FE" w:rsidRDefault="00D86F60">
            <w:pPr>
              <w:jc w:val="center"/>
              <w:rPr>
                <w:rFonts w:ascii="Century Gothic" w:hAnsi="Century Gothic"/>
                <w:sz w:val="18"/>
                <w:szCs w:val="18"/>
              </w:rPr>
            </w:pPr>
          </w:p>
        </w:tc>
        <w:tc>
          <w:tcPr>
            <w:tcW w:w="1633" w:type="dxa"/>
            <w:shd w:val="clear" w:color="auto" w:fill="F2F2F2" w:themeFill="background1" w:themeFillShade="F2"/>
            <w:vAlign w:val="center"/>
          </w:tcPr>
          <w:p w:rsidR="00D86F60" w:rsidRPr="00E462FE" w:rsidRDefault="00D86F60">
            <w:pPr>
              <w:pStyle w:val="Zawartotabeli"/>
              <w:snapToGrid w:val="0"/>
              <w:jc w:val="center"/>
              <w:rPr>
                <w:rFonts w:ascii="Century Gothic" w:hAnsi="Century Gothic" w:cs="Arial"/>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Jednoczesna prezentacja i odczyt, z synchronizacją przestrzenną, danych obrazowych CT, MR, PET-CT</w:t>
            </w:r>
          </w:p>
        </w:tc>
        <w:tc>
          <w:tcPr>
            <w:tcW w:w="1417" w:type="dxa"/>
            <w:vAlign w:val="center"/>
          </w:tcPr>
          <w:p w:rsidR="00D86F60" w:rsidRPr="00E462FE" w:rsidRDefault="00D86F60">
            <w:pPr>
              <w:snapToGrid w:val="0"/>
              <w:jc w:val="center"/>
              <w:rPr>
                <w:rFonts w:ascii="Century Gothic" w:hAnsi="Century Gothic" w:cs="Arial"/>
                <w:iCs/>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Jednoczesna edycja badań min. 4 różnych pacjentów. Przełączanie pomiędzy badaniami różnych pacjentów nie wymagające zamykania załadowanych badań.</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Pomiary geometryczne (długości, kątów, powierzchni)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Pomiary analityczne (pomiar poziomu gęstości, histogramy, inne).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Prezentacje Cine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Automatyczna synchronizacja wyświetlanych serii badania, synchroniczne wyświetlanie min. 4 serii badania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Rekonstrukcje 3D MIP</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Rekonstrukcje 3D VRT z predefiniowaną paletą ustawień uwzględniającą różne typy badań i różne obszary anatomiczne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Rekonstrukcje wielopłaszczyznowe 3D MPR z możliwością reformatowania wzdłuż dowolnej prostej (równoległe lub promieniste) lub krzywej.</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Oprogramowanie do fuzji obrazów z tomografii komputerowej, rezonansu magnetycznego, medycyny nuklearnej, PET i obrazów morfologicznych MR </w:t>
            </w:r>
            <w:r w:rsidRPr="00E462FE">
              <w:rPr>
                <w:rFonts w:ascii="Century Gothic" w:hAnsi="Century Gothic" w:cs="Arial"/>
                <w:iCs/>
                <w:sz w:val="18"/>
                <w:szCs w:val="18"/>
              </w:rPr>
              <w:br/>
              <w:t>z obrazami dyfuzyjnymi MR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Automatyczne załadowanie obrazów w predefiniowane segmenty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Automatyczny/ręczny  import badań poprzednich danego pacjenta z archiwum PACS na potrzeby porównania z badaniem bieżącym bez udziału użytkownika konsoli</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Automatyczny/Ręczny,</w:t>
            </w:r>
          </w:p>
          <w:p w:rsidR="00D86F60" w:rsidRPr="00E462FE" w:rsidRDefault="005B3BF8" w:rsidP="005B3BF8">
            <w:pPr>
              <w:pStyle w:val="Zawartotabeli"/>
              <w:snapToGrid w:val="0"/>
              <w:jc w:val="center"/>
              <w:rPr>
                <w:rFonts w:ascii="Century Gothic" w:hAnsi="Century Gothic" w:cs="Arial"/>
                <w:iCs/>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rPr>
                <w:rFonts w:ascii="Century Gothic" w:hAnsi="Century Gothic" w:cs="Arial"/>
                <w:iCs/>
                <w:sz w:val="18"/>
                <w:szCs w:val="18"/>
              </w:rPr>
            </w:pPr>
          </w:p>
        </w:tc>
        <w:tc>
          <w:tcPr>
            <w:tcW w:w="1633" w:type="dxa"/>
            <w:vAlign w:val="center"/>
          </w:tcPr>
          <w:p w:rsidR="005B3BF8" w:rsidRPr="00E462FE" w:rsidRDefault="00D86F60" w:rsidP="005B3BF8">
            <w:pPr>
              <w:pStyle w:val="Zawartotabeli"/>
              <w:snapToGrid w:val="0"/>
              <w:jc w:val="center"/>
              <w:rPr>
                <w:rFonts w:ascii="Century Gothic" w:hAnsi="Century Gothic" w:cs="Arial"/>
                <w:iCs/>
                <w:sz w:val="16"/>
                <w:szCs w:val="16"/>
              </w:rPr>
            </w:pPr>
            <w:r w:rsidRPr="00E462FE">
              <w:rPr>
                <w:rFonts w:ascii="Century Gothic" w:hAnsi="Century Gothic" w:cs="Arial"/>
                <w:iCs/>
                <w:sz w:val="16"/>
                <w:szCs w:val="16"/>
              </w:rPr>
              <w:t>Automatyczny – 3 pkt</w:t>
            </w:r>
            <w:r w:rsidR="005B3BF8" w:rsidRPr="00E462FE">
              <w:rPr>
                <w:rFonts w:ascii="Century Gothic" w:hAnsi="Century Gothic" w:cs="Arial"/>
                <w:iCs/>
                <w:sz w:val="16"/>
                <w:szCs w:val="16"/>
              </w:rPr>
              <w:t>.,</w:t>
            </w:r>
          </w:p>
          <w:p w:rsidR="00D86F60" w:rsidRPr="00E462FE" w:rsidRDefault="00D86F60" w:rsidP="005B3BF8">
            <w:pPr>
              <w:pStyle w:val="Zawartotabeli"/>
              <w:snapToGrid w:val="0"/>
              <w:jc w:val="center"/>
              <w:rPr>
                <w:rFonts w:ascii="Century Gothic" w:hAnsi="Century Gothic" w:cs="Arial"/>
                <w:iCs/>
                <w:sz w:val="16"/>
                <w:szCs w:val="16"/>
              </w:rPr>
            </w:pPr>
            <w:r w:rsidRPr="00E462FE">
              <w:rPr>
                <w:rFonts w:ascii="Century Gothic" w:hAnsi="Century Gothic" w:cs="Arial"/>
                <w:iCs/>
                <w:sz w:val="16"/>
                <w:szCs w:val="16"/>
              </w:rPr>
              <w:t>Ręczny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Wykresy time-intensity dla badań z kontrastem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Narzędzia dla badań MR: subtrakcja obrazów MR, filtr obrazów MR</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Dedykowane procedury wyświetlania i opracowywania badań MR: kolana, kręgosłupa, bioder, wątroby, prostaty, głowy, angio</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Generowanie map ADC o wysokim współczynniku b w oparciu o mapy ADC o niskich współczynnikach b, pozwalające na skrócenie czasu wykonania badania, w szczególności generowanie map współczynniku b=2000 w oparciu o mapy b50, b400, b1000</w:t>
            </w:r>
            <w:r w:rsidR="008B2DF5" w:rsidRPr="00E462FE">
              <w:rPr>
                <w:rFonts w:ascii="Century Gothic" w:hAnsi="Century Gothic" w:cs="Arial"/>
                <w:iCs/>
                <w:sz w:val="18"/>
                <w:szCs w:val="18"/>
              </w:rPr>
              <w:t>.</w:t>
            </w:r>
          </w:p>
          <w:p w:rsidR="008B2DF5" w:rsidRPr="00E462FE" w:rsidRDefault="008B2DF5">
            <w:pPr>
              <w:snapToGrid w:val="0"/>
              <w:rPr>
                <w:rFonts w:ascii="Century Gothic" w:hAnsi="Century Gothic" w:cs="Arial"/>
                <w:iCs/>
                <w:sz w:val="18"/>
                <w:szCs w:val="18"/>
              </w:rPr>
            </w:pPr>
            <w:r w:rsidRPr="00E462FE">
              <w:rPr>
                <w:rFonts w:ascii="Century Gothic" w:hAnsi="Century Gothic"/>
                <w:sz w:val="18"/>
                <w:szCs w:val="18"/>
                <w:highlight w:val="green"/>
                <w:lang w:eastAsia="pl-PL"/>
              </w:rPr>
              <w:t>Możliwość generowania map ADC w dowolnej chwili na etapie oceny badania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F662A1">
            <w:pPr>
              <w:snapToGrid w:val="0"/>
              <w:rPr>
                <w:rFonts w:ascii="Century Gothic" w:hAnsi="Century Gothic" w:cs="Arial"/>
                <w:iCs/>
                <w:sz w:val="18"/>
                <w:szCs w:val="18"/>
              </w:rPr>
            </w:pPr>
            <w:r w:rsidRPr="00E462FE">
              <w:rPr>
                <w:rFonts w:ascii="Century Gothic" w:hAnsi="Century Gothic" w:cs="Arial"/>
                <w:iCs/>
                <w:sz w:val="18"/>
                <w:szCs w:val="18"/>
              </w:rPr>
              <w:t>Oprogramowanie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w:t>
            </w:r>
            <w:r w:rsidR="00F662A1" w:rsidRPr="00E462FE">
              <w:rPr>
                <w:rFonts w:ascii="Century Gothic" w:hAnsi="Century Gothic" w:cs="Arial"/>
                <w:iCs/>
                <w:sz w:val="18"/>
                <w:szCs w:val="18"/>
              </w:rPr>
              <w:t xml:space="preserve"> </w:t>
            </w:r>
            <w:r w:rsidRPr="00E462FE">
              <w:rPr>
                <w:rFonts w:ascii="Century Gothic" w:hAnsi="Century Gothic" w:cs="Arial"/>
                <w:iCs/>
                <w:sz w:val="18"/>
                <w:szCs w:val="18"/>
              </w:rPr>
              <w:t>Jednoczesny dostęp dla min. 1 użytkownika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 xml:space="preserve">Oprogramowanie do łączenia poszczególnych obrazów z badań krokowych obszarów rozległych przekraczających statyczne FoV w jeden obraz całego badanego obszaru lub funkcjonalność automatycznego łączenia realizowana w ramach konsoli lekarskiej </w:t>
            </w:r>
            <w:r w:rsidR="001C51CE" w:rsidRPr="00E462FE">
              <w:rPr>
                <w:rFonts w:ascii="Century Gothic" w:hAnsi="Century Gothic" w:cs="Arial"/>
                <w:iCs/>
                <w:sz w:val="18"/>
                <w:szCs w:val="18"/>
              </w:rPr>
              <w:t xml:space="preserve">lub </w:t>
            </w:r>
            <w:r w:rsidRPr="00E462FE">
              <w:rPr>
                <w:rFonts w:ascii="Century Gothic" w:hAnsi="Century Gothic" w:cs="Arial"/>
                <w:iCs/>
                <w:sz w:val="18"/>
                <w:szCs w:val="18"/>
              </w:rPr>
              <w:t>operatorskiej.</w:t>
            </w:r>
          </w:p>
          <w:p w:rsidR="00D86F60" w:rsidRPr="00E462FE" w:rsidRDefault="00D86F60" w:rsidP="001206A6">
            <w:pPr>
              <w:rPr>
                <w:rFonts w:ascii="Century Gothic" w:hAnsi="Century Gothic" w:cs="Arial"/>
                <w:iCs/>
                <w:sz w:val="18"/>
                <w:szCs w:val="18"/>
              </w:rPr>
            </w:pPr>
            <w:r w:rsidRPr="00E462FE">
              <w:rPr>
                <w:rFonts w:ascii="Century Gothic" w:hAnsi="Century Gothic" w:cs="Arial"/>
                <w:iCs/>
                <w:sz w:val="18"/>
                <w:szCs w:val="18"/>
              </w:rPr>
              <w:t>Jednoczesny dostęp dla min. 2 użytkownika</w:t>
            </w:r>
          </w:p>
        </w:tc>
        <w:tc>
          <w:tcPr>
            <w:tcW w:w="1417" w:type="dxa"/>
            <w:vAlign w:val="center"/>
          </w:tcPr>
          <w:p w:rsidR="005B3BF8"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Tak/Nie</w:t>
            </w:r>
          </w:p>
          <w:p w:rsidR="00D86F60" w:rsidRPr="00E462FE" w:rsidRDefault="005B3BF8" w:rsidP="005B3BF8">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TAK – 1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NIE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Analiza dyfuzji, mapy ADC, ilościowa ocena ADC</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ilościowej analizy badań perfuzji neuro, w szczególności kalkulacja i prezentacja w kolorze następujących wskaźników:</w:t>
            </w:r>
          </w:p>
          <w:p w:rsidR="00D86F60" w:rsidRPr="00E462FE" w:rsidRDefault="00D86F60">
            <w:pPr>
              <w:widowControl/>
              <w:numPr>
                <w:ilvl w:val="0"/>
                <w:numId w:val="6"/>
              </w:numPr>
              <w:suppressAutoHyphens w:val="0"/>
              <w:ind w:left="0" w:firstLine="0"/>
              <w:rPr>
                <w:rFonts w:ascii="Century Gothic" w:hAnsi="Century Gothic" w:cs="Arial"/>
                <w:iCs/>
                <w:sz w:val="18"/>
                <w:szCs w:val="18"/>
              </w:rPr>
            </w:pPr>
            <w:r w:rsidRPr="00E462FE">
              <w:rPr>
                <w:rFonts w:ascii="Century Gothic" w:hAnsi="Century Gothic" w:cs="Arial"/>
                <w:iCs/>
                <w:sz w:val="18"/>
                <w:szCs w:val="18"/>
              </w:rPr>
              <w:t>TTP (Time-to-Peak),</w:t>
            </w:r>
          </w:p>
          <w:p w:rsidR="00D86F60" w:rsidRPr="00E462FE" w:rsidRDefault="00D86F60">
            <w:pPr>
              <w:widowControl/>
              <w:numPr>
                <w:ilvl w:val="0"/>
                <w:numId w:val="6"/>
              </w:numPr>
              <w:suppressAutoHyphens w:val="0"/>
              <w:ind w:left="0" w:firstLine="0"/>
              <w:rPr>
                <w:rFonts w:ascii="Century Gothic" w:hAnsi="Century Gothic" w:cs="Arial"/>
                <w:iCs/>
                <w:sz w:val="18"/>
                <w:szCs w:val="18"/>
                <w:lang w:val="en-US"/>
              </w:rPr>
            </w:pPr>
            <w:r w:rsidRPr="00E462FE">
              <w:rPr>
                <w:rFonts w:ascii="Century Gothic" w:hAnsi="Century Gothic" w:cs="Arial"/>
                <w:iCs/>
                <w:sz w:val="18"/>
                <w:szCs w:val="18"/>
                <w:lang w:val="en-US"/>
              </w:rPr>
              <w:t>relMTT (relative Mean Transit  Time),</w:t>
            </w:r>
          </w:p>
          <w:p w:rsidR="00D86F60" w:rsidRPr="00E462FE" w:rsidRDefault="00D86F60">
            <w:pPr>
              <w:widowControl/>
              <w:numPr>
                <w:ilvl w:val="0"/>
                <w:numId w:val="6"/>
              </w:numPr>
              <w:suppressAutoHyphens w:val="0"/>
              <w:ind w:left="0" w:firstLine="0"/>
              <w:rPr>
                <w:rFonts w:ascii="Century Gothic" w:hAnsi="Century Gothic" w:cs="Arial"/>
                <w:iCs/>
                <w:sz w:val="18"/>
                <w:szCs w:val="18"/>
                <w:lang w:val="en-US"/>
              </w:rPr>
            </w:pPr>
            <w:r w:rsidRPr="00E462FE">
              <w:rPr>
                <w:rFonts w:ascii="Century Gothic" w:hAnsi="Century Gothic" w:cs="Arial"/>
                <w:iCs/>
                <w:sz w:val="18"/>
                <w:szCs w:val="18"/>
                <w:lang w:val="en-US"/>
              </w:rPr>
              <w:t>relCBV (relative Cerebral Blood Volume),</w:t>
            </w:r>
          </w:p>
          <w:p w:rsidR="00D86F60" w:rsidRPr="00E462FE" w:rsidRDefault="00D86F60">
            <w:pPr>
              <w:widowControl/>
              <w:numPr>
                <w:ilvl w:val="0"/>
                <w:numId w:val="6"/>
              </w:numPr>
              <w:suppressAutoHyphens w:val="0"/>
              <w:ind w:left="0" w:firstLine="0"/>
              <w:rPr>
                <w:rFonts w:ascii="Century Gothic" w:hAnsi="Century Gothic" w:cs="Arial"/>
                <w:iCs/>
                <w:sz w:val="18"/>
                <w:szCs w:val="18"/>
                <w:lang w:val="en-US"/>
              </w:rPr>
            </w:pPr>
            <w:r w:rsidRPr="00E462FE">
              <w:rPr>
                <w:rFonts w:ascii="Century Gothic" w:hAnsi="Century Gothic" w:cs="Arial"/>
                <w:iCs/>
                <w:sz w:val="18"/>
                <w:szCs w:val="18"/>
                <w:lang w:val="en-US"/>
              </w:rPr>
              <w:t>relCBF (relative Cerebral Blood Flow).</w:t>
            </w:r>
          </w:p>
          <w:p w:rsidR="00D86F60" w:rsidRPr="00E462FE" w:rsidRDefault="00D86F60">
            <w:pPr>
              <w:widowControl/>
              <w:suppressAutoHyphens w:val="0"/>
              <w:rPr>
                <w:rFonts w:ascii="Century Gothic" w:hAnsi="Century Gothic" w:cs="Arial"/>
                <w:iCs/>
                <w:sz w:val="18"/>
                <w:szCs w:val="18"/>
              </w:rPr>
            </w:pPr>
            <w:r w:rsidRPr="00E462FE">
              <w:rPr>
                <w:rFonts w:ascii="Century Gothic" w:hAnsi="Century Gothic" w:cs="Arial"/>
                <w:iCs/>
                <w:sz w:val="18"/>
                <w:szCs w:val="18"/>
              </w:rPr>
              <w:t>Możliwość obliczania obszaru niedopasowania perfuzji i dyfuzji.</w:t>
            </w:r>
          </w:p>
          <w:p w:rsidR="00D86F60" w:rsidRPr="00E462FE" w:rsidRDefault="00D86F60">
            <w:pPr>
              <w:widowControl/>
              <w:suppressAutoHyphens w:val="0"/>
              <w:rPr>
                <w:rFonts w:ascii="Century Gothic" w:hAnsi="Century Gothic" w:cs="Arial"/>
                <w:iCs/>
                <w:sz w:val="18"/>
                <w:szCs w:val="18"/>
              </w:rPr>
            </w:pPr>
            <w:r w:rsidRPr="00E462FE">
              <w:rPr>
                <w:rFonts w:ascii="Century Gothic" w:hAnsi="Century Gothic" w:cs="Arial"/>
                <w:iCs/>
                <w:sz w:val="18"/>
                <w:szCs w:val="18"/>
              </w:rPr>
              <w:t>Jednoczesny dostęp dla min. 1 użytkownika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Analiza perfuzji bezkontrastowej ASL.</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Jednoczesny dostęp dla min. 1 użytkownika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analizy wyników spektroskopii protonowej (1H MRS) typu SVS i CSI 2D i 3D, z automatyczną eliminacją wokseli o jakości progu zdefiniowanego przez użytkownika.</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Jednoczesny dostęp dla min. 2 użytkowników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B36106">
            <w:pPr>
              <w:snapToGrid w:val="0"/>
              <w:rPr>
                <w:rFonts w:ascii="Century Gothic" w:hAnsi="Century Gothic" w:cs="Arial"/>
                <w:iCs/>
                <w:sz w:val="18"/>
                <w:szCs w:val="18"/>
              </w:rPr>
            </w:pPr>
            <w:r w:rsidRPr="00E462FE">
              <w:rPr>
                <w:rFonts w:ascii="Century Gothic" w:hAnsi="Century Gothic" w:cs="Arial"/>
                <w:iCs/>
                <w:sz w:val="18"/>
                <w:szCs w:val="18"/>
              </w:rPr>
              <w:t>Kolorowe mapy dla badań DTI, 2D z możliwością obliczeń wartości FA.</w:t>
            </w:r>
            <w:r w:rsidR="00B36106" w:rsidRPr="00E462FE">
              <w:rPr>
                <w:rFonts w:ascii="Century Gothic" w:hAnsi="Century Gothic" w:cs="Arial"/>
                <w:iCs/>
                <w:sz w:val="18"/>
                <w:szCs w:val="18"/>
              </w:rPr>
              <w:t xml:space="preserve"> </w:t>
            </w:r>
            <w:r w:rsidRPr="00E462FE">
              <w:rPr>
                <w:rFonts w:ascii="Century Gothic" w:hAnsi="Century Gothic" w:cs="Arial"/>
                <w:iCs/>
                <w:sz w:val="18"/>
                <w:szCs w:val="18"/>
              </w:rPr>
              <w:t>Jednoczesny dostęp dla min. 1 użytkownika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analizy 2D i 3D tensora dyfuzji oraz wizualizacji 2D i 3D traktografii tensora dyfuzji</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Jednoczesny dostęp dla min. 1 użytkownika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Oprogramowanie do analizy 2D i 3D badań fMRI</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Jednoczesny dostęp dla min. 1 użytkownika albo aplikacja zaoferowana na oddzielnej konsoli postprocessingowej typu stand-alone</w:t>
            </w:r>
            <w:r w:rsidR="00E462FE" w:rsidRPr="00E462FE">
              <w:rPr>
                <w:rFonts w:ascii="Century Gothic" w:hAnsi="Century Gothic" w:cs="Arial"/>
                <w:iCs/>
                <w:sz w:val="18"/>
                <w:szCs w:val="18"/>
              </w:rPr>
              <w:t>.</w:t>
            </w:r>
          </w:p>
          <w:p w:rsidR="00E462FE" w:rsidRPr="00E462FE" w:rsidRDefault="00E462FE" w:rsidP="00A628AD">
            <w:pPr>
              <w:snapToGrid w:val="0"/>
              <w:rPr>
                <w:rFonts w:ascii="Century Gothic" w:hAnsi="Century Gothic" w:cs="Arial"/>
                <w:iCs/>
                <w:sz w:val="18"/>
                <w:szCs w:val="18"/>
              </w:rPr>
            </w:pPr>
            <w:r w:rsidRPr="00A628AD">
              <w:rPr>
                <w:rFonts w:ascii="Century Gothic" w:hAnsi="Century Gothic" w:cs="Arial"/>
                <w:iCs/>
                <w:sz w:val="18"/>
                <w:szCs w:val="18"/>
                <w:highlight w:val="green"/>
              </w:rPr>
              <w:t xml:space="preserve">Zamawiający będzie </w:t>
            </w:r>
            <w:r w:rsidR="00A628AD" w:rsidRPr="00A628AD">
              <w:rPr>
                <w:rFonts w:ascii="Century Gothic" w:hAnsi="Century Gothic" w:cs="Arial"/>
                <w:iCs/>
                <w:sz w:val="18"/>
                <w:szCs w:val="18"/>
                <w:highlight w:val="green"/>
              </w:rPr>
              <w:t>punktował (w ramach oceny)</w:t>
            </w:r>
            <w:r w:rsidRPr="00A628AD">
              <w:rPr>
                <w:rFonts w:ascii="Century Gothic" w:hAnsi="Century Gothic" w:cs="Arial"/>
                <w:iCs/>
                <w:sz w:val="18"/>
                <w:szCs w:val="18"/>
                <w:highlight w:val="green"/>
              </w:rPr>
              <w:t xml:space="preserve"> </w:t>
            </w:r>
            <w:r w:rsidRPr="00A628AD">
              <w:rPr>
                <w:rFonts w:ascii="Century Gothic" w:hAnsi="Century Gothic"/>
                <w:bCs/>
                <w:sz w:val="18"/>
                <w:szCs w:val="18"/>
                <w:highlight w:val="green"/>
              </w:rPr>
              <w:t>zaoferowanie całościowego dostępu do aplikacji realizowanej</w:t>
            </w:r>
            <w:r w:rsidR="00A628AD" w:rsidRPr="00A628AD">
              <w:rPr>
                <w:rFonts w:ascii="Century Gothic" w:hAnsi="Century Gothic"/>
                <w:bCs/>
                <w:sz w:val="18"/>
                <w:szCs w:val="18"/>
                <w:highlight w:val="green"/>
              </w:rPr>
              <w:t xml:space="preserve"> np.</w:t>
            </w:r>
            <w:r w:rsidRPr="00A628AD">
              <w:rPr>
                <w:rFonts w:ascii="Century Gothic" w:hAnsi="Century Gothic"/>
                <w:bCs/>
                <w:sz w:val="18"/>
                <w:szCs w:val="18"/>
                <w:highlight w:val="green"/>
              </w:rPr>
              <w:t xml:space="preserve"> jako licencja pływająca, natomiast nie będzie </w:t>
            </w:r>
            <w:r w:rsidR="00A628AD" w:rsidRPr="00A628AD">
              <w:rPr>
                <w:rFonts w:ascii="Century Gothic" w:hAnsi="Century Gothic"/>
                <w:bCs/>
                <w:sz w:val="18"/>
                <w:szCs w:val="18"/>
                <w:highlight w:val="green"/>
              </w:rPr>
              <w:t>punktowane</w:t>
            </w:r>
            <w:r w:rsidRPr="00A628AD">
              <w:rPr>
                <w:rFonts w:ascii="Century Gothic" w:hAnsi="Century Gothic"/>
                <w:bCs/>
                <w:sz w:val="18"/>
                <w:szCs w:val="18"/>
                <w:highlight w:val="green"/>
              </w:rPr>
              <w:t xml:space="preserve"> zaoferowanie aplikacji hybrydowej, tj. złożon</w:t>
            </w:r>
            <w:bookmarkStart w:id="0" w:name="_GoBack"/>
            <w:bookmarkEnd w:id="0"/>
            <w:r w:rsidRPr="00A628AD">
              <w:rPr>
                <w:rFonts w:ascii="Century Gothic" w:hAnsi="Century Gothic"/>
                <w:bCs/>
                <w:sz w:val="18"/>
                <w:szCs w:val="18"/>
                <w:highlight w:val="green"/>
              </w:rPr>
              <w:t>ej częściowo z aplikacji serwera aplikacyjnego (ogólna ocena badań neuro: perfuzja, traktografia) i częściowo jako stacja wolnostojąca (właściwa ocena badań funkcjonalnych fMRI).</w:t>
            </w:r>
          </w:p>
        </w:tc>
        <w:tc>
          <w:tcPr>
            <w:tcW w:w="1417" w:type="dxa"/>
            <w:vAlign w:val="center"/>
          </w:tcPr>
          <w:p w:rsidR="00D86F60" w:rsidRPr="00E462FE" w:rsidRDefault="00D86F60">
            <w:pPr>
              <w:pStyle w:val="Zawartotabeli"/>
              <w:snapToGrid w:val="0"/>
              <w:jc w:val="center"/>
              <w:rPr>
                <w:rFonts w:ascii="Century Gothic" w:hAnsi="Century Gothic" w:cs="Arial"/>
                <w:iCs/>
                <w:sz w:val="18"/>
                <w:szCs w:val="18"/>
              </w:rPr>
            </w:pPr>
            <w:r w:rsidRPr="00E462FE">
              <w:rPr>
                <w:rFonts w:ascii="Century Gothic" w:hAnsi="Century Gothic" w:cs="Arial"/>
                <w:iCs/>
                <w:sz w:val="18"/>
                <w:szCs w:val="18"/>
              </w:rPr>
              <w:t>Tak, podać</w:t>
            </w:r>
          </w:p>
        </w:tc>
        <w:tc>
          <w:tcPr>
            <w:tcW w:w="5387" w:type="dxa"/>
            <w:vAlign w:val="center"/>
          </w:tcPr>
          <w:p w:rsidR="00D86F60" w:rsidRPr="00E462FE" w:rsidRDefault="00D86F60">
            <w:pPr>
              <w:jc w:val="center"/>
              <w:rPr>
                <w:rFonts w:ascii="Century Gothic" w:hAnsi="Century Gothic" w:cs="Arial"/>
                <w:iCs/>
                <w:sz w:val="18"/>
                <w:szCs w:val="18"/>
              </w:rPr>
            </w:pPr>
          </w:p>
        </w:tc>
        <w:tc>
          <w:tcPr>
            <w:tcW w:w="1633" w:type="dxa"/>
            <w:vAlign w:val="center"/>
          </w:tcPr>
          <w:p w:rsidR="00D86F60" w:rsidRPr="00E462FE" w:rsidRDefault="00D86F60">
            <w:pPr>
              <w:jc w:val="center"/>
              <w:rPr>
                <w:rFonts w:ascii="Century Gothic" w:hAnsi="Century Gothic" w:cs="Arial"/>
                <w:iCs/>
                <w:sz w:val="16"/>
                <w:szCs w:val="16"/>
              </w:rPr>
            </w:pPr>
            <w:r w:rsidRPr="00E462FE">
              <w:rPr>
                <w:rFonts w:ascii="Century Gothic" w:hAnsi="Century Gothic" w:cs="Arial"/>
                <w:iCs/>
                <w:sz w:val="16"/>
                <w:szCs w:val="16"/>
              </w:rPr>
              <w:t>Jednoczesny dostęp dla min. 1 użytkownika  - 1 pkt</w:t>
            </w:r>
          </w:p>
          <w:p w:rsidR="00D86F60" w:rsidRPr="00E462FE" w:rsidRDefault="00D86F60">
            <w:pPr>
              <w:jc w:val="center"/>
              <w:rPr>
                <w:rFonts w:ascii="Century Gothic" w:hAnsi="Century Gothic" w:cs="Arial"/>
                <w:iCs/>
                <w:sz w:val="16"/>
                <w:szCs w:val="16"/>
              </w:rPr>
            </w:pPr>
            <w:r w:rsidRPr="00E462FE">
              <w:rPr>
                <w:rFonts w:ascii="Century Gothic" w:hAnsi="Century Gothic" w:cs="Arial"/>
                <w:iCs/>
                <w:sz w:val="16"/>
                <w:szCs w:val="16"/>
              </w:rPr>
              <w:t>aplikacja zaoferowana na oddzielnej konsoli postprocessingowej typu stand-alone – 0 pkt</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B36106">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oprogramowanie do analizy badań naczyniowych MR  z możliwością segmentacji naczyń i wyznaczania stenozy.</w:t>
            </w:r>
            <w:r w:rsidR="00B36106" w:rsidRPr="00E462FE">
              <w:rPr>
                <w:rFonts w:ascii="Century Gothic" w:hAnsi="Century Gothic" w:cs="Arial"/>
                <w:iCs/>
                <w:sz w:val="18"/>
                <w:szCs w:val="18"/>
              </w:rPr>
              <w:t xml:space="preserve"> </w:t>
            </w:r>
            <w:r w:rsidRPr="00E462FE">
              <w:rPr>
                <w:rFonts w:ascii="Century Gothic" w:hAnsi="Century Gothic" w:cs="Arial"/>
                <w:iCs/>
                <w:sz w:val="18"/>
                <w:szCs w:val="18"/>
              </w:rPr>
              <w:t>Jednoczesny dostęp dla min. 1 użytkownika</w:t>
            </w:r>
          </w:p>
        </w:tc>
        <w:tc>
          <w:tcPr>
            <w:tcW w:w="1417" w:type="dxa"/>
            <w:vAlign w:val="center"/>
          </w:tcPr>
          <w:p w:rsidR="00D86F60" w:rsidRPr="00E462FE" w:rsidRDefault="00D86F60"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r w:rsidR="001F59C8" w:rsidRPr="00E462FE">
              <w:rPr>
                <w:rFonts w:ascii="Century Gothic" w:hAnsi="Century Gothic" w:cs="Arial"/>
                <w:sz w:val="18"/>
                <w:szCs w:val="18"/>
              </w:rPr>
              <w:t>, podać nazwę</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oprogramowanie do analizy badań kardiologicznych MR , z oceną funkcji i morfologii</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Jednoczesny dostęp dla min. 1 użytkownika albo aplikacja zaoferowana na oddzielnej konsoli postprocessingowej typu stand-alone</w:t>
            </w:r>
          </w:p>
        </w:tc>
        <w:tc>
          <w:tcPr>
            <w:tcW w:w="1417" w:type="dxa"/>
            <w:vAlign w:val="center"/>
          </w:tcPr>
          <w:p w:rsidR="00D86F60" w:rsidRPr="00E462FE" w:rsidRDefault="00D86F60">
            <w:pPr>
              <w:pStyle w:val="Zawartotabeli"/>
              <w:snapToGrid w:val="0"/>
              <w:jc w:val="center"/>
              <w:rPr>
                <w:rFonts w:ascii="Century Gothic" w:hAnsi="Century Gothic" w:cs="Arial"/>
                <w:iCs/>
                <w:sz w:val="18"/>
                <w:szCs w:val="18"/>
              </w:rPr>
            </w:pPr>
            <w:r w:rsidRPr="00E462FE">
              <w:rPr>
                <w:rFonts w:ascii="Century Gothic" w:hAnsi="Century Gothic" w:cs="Arial"/>
                <w:iCs/>
                <w:sz w:val="18"/>
                <w:szCs w:val="18"/>
              </w:rPr>
              <w:t>Tak, podać</w:t>
            </w:r>
            <w:r w:rsidR="00B15F1D" w:rsidRPr="00E462FE">
              <w:rPr>
                <w:rFonts w:ascii="Century Gothic" w:hAnsi="Century Gothic" w:cs="Arial"/>
                <w:iCs/>
                <w:sz w:val="18"/>
                <w:szCs w:val="18"/>
              </w:rPr>
              <w:t xml:space="preserve"> nazwę</w:t>
            </w:r>
          </w:p>
        </w:tc>
        <w:tc>
          <w:tcPr>
            <w:tcW w:w="5387" w:type="dxa"/>
            <w:vAlign w:val="center"/>
          </w:tcPr>
          <w:p w:rsidR="00D86F60" w:rsidRPr="00E462FE" w:rsidRDefault="00D86F60">
            <w:pPr>
              <w:jc w:val="center"/>
              <w:rPr>
                <w:rFonts w:ascii="Century Gothic" w:hAnsi="Century Gothic" w:cs="Arial"/>
                <w:iCs/>
                <w:sz w:val="18"/>
                <w:szCs w:val="18"/>
              </w:rPr>
            </w:pPr>
          </w:p>
        </w:tc>
        <w:tc>
          <w:tcPr>
            <w:tcW w:w="1633" w:type="dxa"/>
            <w:vAlign w:val="center"/>
          </w:tcPr>
          <w:p w:rsidR="00D86F60" w:rsidRPr="00E462FE" w:rsidRDefault="00B15F1D">
            <w:pPr>
              <w:jc w:val="center"/>
              <w:rPr>
                <w:rFonts w:ascii="Century Gothic" w:hAnsi="Century Gothic" w:cs="Arial"/>
                <w:iCs/>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Możliwość rozbudowy w przyszłości o oprogramowanie do analizy badań kardiologicznych MR  , z analizą ilościową przepływów w sercu i naczyniach</w:t>
            </w:r>
          </w:p>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Jednoczesny dostęp dla min. 1 użytkownika albo aplikacja zaoferowana na oddzielnej konsoli postprocessingowej typu stand-alone.</w:t>
            </w:r>
          </w:p>
        </w:tc>
        <w:tc>
          <w:tcPr>
            <w:tcW w:w="1417" w:type="dxa"/>
            <w:vAlign w:val="center"/>
          </w:tcPr>
          <w:p w:rsidR="00D86F60" w:rsidRPr="00E462FE" w:rsidRDefault="00D86F60" w:rsidP="00B15F1D">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r w:rsidR="001F59C8" w:rsidRPr="00E462FE">
              <w:rPr>
                <w:rFonts w:ascii="Century Gothic" w:hAnsi="Century Gothic" w:cs="Arial"/>
                <w:sz w:val="18"/>
                <w:szCs w:val="18"/>
              </w:rPr>
              <w:t xml:space="preserve"> nazwę </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B15F1D">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1305"/>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Praca w sieci:</w:t>
            </w:r>
          </w:p>
          <w:p w:rsidR="00D86F60" w:rsidRPr="00E462FE" w:rsidRDefault="00D86F60">
            <w:pPr>
              <w:numPr>
                <w:ilvl w:val="0"/>
                <w:numId w:val="8"/>
              </w:numPr>
              <w:snapToGrid w:val="0"/>
              <w:ind w:left="0" w:firstLine="0"/>
              <w:rPr>
                <w:rFonts w:ascii="Century Gothic" w:hAnsi="Century Gothic" w:cs="Arial"/>
                <w:iCs/>
                <w:sz w:val="18"/>
                <w:szCs w:val="18"/>
              </w:rPr>
            </w:pPr>
            <w:r w:rsidRPr="00E462FE">
              <w:rPr>
                <w:rFonts w:ascii="Century Gothic" w:hAnsi="Century Gothic" w:cs="Arial"/>
                <w:iCs/>
                <w:sz w:val="18"/>
                <w:szCs w:val="18"/>
              </w:rPr>
              <w:t>DICOM 3.0 – SEND/RECEIVE,</w:t>
            </w:r>
          </w:p>
          <w:p w:rsidR="00D86F60" w:rsidRPr="00E462FE" w:rsidRDefault="00D86F60">
            <w:pPr>
              <w:numPr>
                <w:ilvl w:val="0"/>
                <w:numId w:val="8"/>
              </w:numPr>
              <w:snapToGrid w:val="0"/>
              <w:ind w:left="0" w:firstLine="0"/>
              <w:rPr>
                <w:rFonts w:ascii="Century Gothic" w:hAnsi="Century Gothic" w:cs="Arial"/>
                <w:iCs/>
                <w:sz w:val="18"/>
                <w:szCs w:val="18"/>
              </w:rPr>
            </w:pPr>
            <w:r w:rsidRPr="00E462FE">
              <w:rPr>
                <w:rFonts w:ascii="Century Gothic" w:hAnsi="Century Gothic" w:cs="Arial"/>
                <w:iCs/>
                <w:sz w:val="18"/>
                <w:szCs w:val="18"/>
              </w:rPr>
              <w:t>DICOM 3.0 – QUERY/RETRIEVE,</w:t>
            </w:r>
          </w:p>
          <w:p w:rsidR="00D86F60" w:rsidRPr="00E462FE" w:rsidRDefault="00D86F60">
            <w:pPr>
              <w:numPr>
                <w:ilvl w:val="0"/>
                <w:numId w:val="8"/>
              </w:numPr>
              <w:snapToGrid w:val="0"/>
              <w:ind w:left="0" w:firstLine="0"/>
              <w:rPr>
                <w:rFonts w:ascii="Century Gothic" w:hAnsi="Century Gothic" w:cs="Arial"/>
                <w:iCs/>
                <w:sz w:val="18"/>
                <w:szCs w:val="18"/>
              </w:rPr>
            </w:pPr>
            <w:r w:rsidRPr="00E462FE">
              <w:rPr>
                <w:rFonts w:ascii="Century Gothic" w:hAnsi="Century Gothic" w:cs="Arial"/>
                <w:iCs/>
                <w:sz w:val="18"/>
                <w:szCs w:val="18"/>
              </w:rPr>
              <w:t>DICOM 3.0 – DICOM PRINT,</w:t>
            </w:r>
          </w:p>
          <w:p w:rsidR="00D86F60" w:rsidRPr="00E462FE" w:rsidRDefault="00D86F60">
            <w:pPr>
              <w:numPr>
                <w:ilvl w:val="0"/>
                <w:numId w:val="8"/>
              </w:numPr>
              <w:snapToGrid w:val="0"/>
              <w:ind w:left="0" w:firstLine="0"/>
              <w:rPr>
                <w:rFonts w:ascii="Century Gothic" w:hAnsi="Century Gothic" w:cs="Arial"/>
                <w:iCs/>
                <w:sz w:val="18"/>
                <w:szCs w:val="18"/>
              </w:rPr>
            </w:pPr>
            <w:r w:rsidRPr="00E462FE">
              <w:rPr>
                <w:rFonts w:ascii="Century Gothic" w:hAnsi="Century Gothic" w:cs="Arial"/>
                <w:iCs/>
                <w:sz w:val="18"/>
                <w:szCs w:val="18"/>
              </w:rPr>
              <w:t>DICOM 3.0 – Storage Commitment.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EEECE1" w:themeFill="background2"/>
            <w:vAlign w:val="center"/>
          </w:tcPr>
          <w:p w:rsidR="00D86F60" w:rsidRPr="00E462FE" w:rsidRDefault="00D86F60">
            <w:pPr>
              <w:pStyle w:val="Nagwek1"/>
              <w:snapToGrid w:val="0"/>
              <w:ind w:left="0" w:firstLine="0"/>
              <w:rPr>
                <w:rFonts w:ascii="Century Gothic" w:hAnsi="Century Gothic" w:cs="Arial"/>
                <w:iCs/>
                <w:sz w:val="18"/>
                <w:szCs w:val="18"/>
              </w:rPr>
            </w:pPr>
            <w:r w:rsidRPr="00E462FE">
              <w:rPr>
                <w:rFonts w:ascii="Century Gothic" w:hAnsi="Century Gothic" w:cs="Arial"/>
                <w:b/>
                <w:iCs/>
                <w:sz w:val="18"/>
                <w:szCs w:val="18"/>
              </w:rPr>
              <w:t>WYPOSAŻENIE DODATKOWE</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EEECE1" w:themeFill="background2"/>
            <w:vAlign w:val="center"/>
          </w:tcPr>
          <w:p w:rsidR="00D86F60" w:rsidRPr="00E462FE" w:rsidRDefault="00D86F60">
            <w:pPr>
              <w:jc w:val="center"/>
              <w:rPr>
                <w:rFonts w:ascii="Century Gothic" w:hAnsi="Century Gothic"/>
                <w:sz w:val="16"/>
                <w:szCs w:val="16"/>
              </w:rPr>
            </w:pPr>
          </w:p>
        </w:tc>
      </w:tr>
      <w:tr w:rsidR="00D86F60" w:rsidRPr="00E462FE" w:rsidTr="00D44E15">
        <w:tblPrEx>
          <w:tblLook w:val="0000" w:firstRow="0" w:lastRow="0" w:firstColumn="0" w:lastColumn="0" w:noHBand="0" w:noVBand="0"/>
        </w:tblPrEx>
        <w:trPr>
          <w:trHeight w:val="379"/>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CC60AD">
            <w:pPr>
              <w:snapToGrid w:val="0"/>
              <w:rPr>
                <w:rFonts w:ascii="Century Gothic" w:hAnsi="Century Gothic" w:cs="Arial"/>
                <w:b/>
                <w:iCs/>
                <w:sz w:val="18"/>
                <w:szCs w:val="18"/>
              </w:rPr>
            </w:pPr>
            <w:r w:rsidRPr="00E462FE">
              <w:rPr>
                <w:rFonts w:ascii="Century Gothic" w:hAnsi="Century Gothic" w:cs="Arial"/>
                <w:iCs/>
                <w:sz w:val="18"/>
                <w:szCs w:val="18"/>
              </w:rPr>
              <w:t>Modernizacja obecnie posiadanego wstrzykiwacza kontrastu</w:t>
            </w:r>
            <w:r w:rsidR="009F4E46" w:rsidRPr="00E462FE">
              <w:rPr>
                <w:rFonts w:ascii="Century Gothic" w:hAnsi="Century Gothic" w:cs="Arial"/>
                <w:iCs/>
                <w:sz w:val="18"/>
                <w:szCs w:val="18"/>
              </w:rPr>
              <w:t xml:space="preserve"> Medrad Spectris MR SMR 200 </w:t>
            </w:r>
            <w:r w:rsidRPr="00E462FE">
              <w:rPr>
                <w:rFonts w:ascii="Century Gothic" w:hAnsi="Century Gothic" w:cs="Arial"/>
                <w:iCs/>
                <w:sz w:val="18"/>
                <w:szCs w:val="18"/>
              </w:rPr>
              <w:t xml:space="preserve"> na potrzeby nowego aparatu MR, w zakresie potwierdzonym przez autoryzowany serwis producenta wstrzykiwacza</w:t>
            </w:r>
          </w:p>
        </w:tc>
        <w:tc>
          <w:tcPr>
            <w:tcW w:w="1417" w:type="dxa"/>
            <w:vAlign w:val="center"/>
          </w:tcPr>
          <w:p w:rsidR="00D86F60" w:rsidRPr="00E462FE" w:rsidRDefault="00D86F60" w:rsidP="00D8364C">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rsidP="00D8364C">
            <w:pPr>
              <w:jc w:val="center"/>
              <w:rPr>
                <w:rFonts w:ascii="Century Gothic" w:hAnsi="Century Gothic"/>
              </w:rPr>
            </w:pPr>
          </w:p>
        </w:tc>
        <w:tc>
          <w:tcPr>
            <w:tcW w:w="1633" w:type="dxa"/>
            <w:vAlign w:val="center"/>
          </w:tcPr>
          <w:p w:rsidR="00D86F60" w:rsidRPr="00E462FE" w:rsidRDefault="00D86F60" w:rsidP="00D8364C">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A041FF">
            <w:pPr>
              <w:pStyle w:val="Nagwek1"/>
              <w:ind w:left="6" w:hanging="6"/>
              <w:rPr>
                <w:rFonts w:ascii="Century Gothic" w:hAnsi="Century Gothic" w:cs="Arial"/>
                <w:iCs/>
                <w:sz w:val="18"/>
                <w:szCs w:val="18"/>
              </w:rPr>
            </w:pPr>
            <w:r w:rsidRPr="00E462FE">
              <w:rPr>
                <w:rFonts w:ascii="Century Gothic" w:hAnsi="Century Gothic" w:cs="Arial"/>
                <w:iCs/>
                <w:sz w:val="18"/>
                <w:szCs w:val="18"/>
              </w:rPr>
              <w:t>Monitor pacjenta pracujący w polu magnetycznym min. 1,5T, stosowany do monitorowania funkcji życiowych wszystkich grup pacjentów, umożliwiający pomiar podstawowych parametrów życiowych przy pomocy lekkich modułów bezprzewodowych: 5 żyłowe EKG i SpO2 , pomiar NIBP, zasilanie bateryjne na min. 8 h pracy, opcja rozbudowy o EtCO2 oraz o bezprzewodowy panel sterujący.</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rPr>
                <w:rFonts w:ascii="Century Gothic" w:hAnsi="Century Gothic" w:cs="Arial"/>
                <w:iCs/>
                <w:sz w:val="18"/>
                <w:szCs w:val="18"/>
              </w:rPr>
            </w:pPr>
            <w:r w:rsidRPr="00E462FE">
              <w:rPr>
                <w:rFonts w:ascii="Century Gothic" w:hAnsi="Century Gothic" w:cs="Arial"/>
                <w:iCs/>
                <w:sz w:val="18"/>
                <w:szCs w:val="18"/>
              </w:rPr>
              <w:t>Rolki niemagnetyczne do przesuwania pacjent</w:t>
            </w:r>
            <w:r w:rsidR="000B0622" w:rsidRPr="00E462FE">
              <w:rPr>
                <w:rFonts w:ascii="Century Gothic" w:hAnsi="Century Gothic" w:cs="Arial"/>
                <w:iCs/>
                <w:sz w:val="18"/>
                <w:szCs w:val="18"/>
              </w:rPr>
              <w:t>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iCs/>
                <w:sz w:val="18"/>
                <w:szCs w:val="18"/>
              </w:rPr>
            </w:pPr>
            <w:r w:rsidRPr="00E462FE">
              <w:rPr>
                <w:rFonts w:ascii="Century Gothic" w:hAnsi="Century Gothic" w:cs="Arial"/>
                <w:iCs/>
                <w:sz w:val="18"/>
                <w:szCs w:val="18"/>
              </w:rPr>
              <w:t>Monitor poziomu tlenu w pomieszczeniu badań</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rHeight w:val="642"/>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tabs>
                <w:tab w:val="clear" w:pos="0"/>
              </w:tabs>
              <w:snapToGrid w:val="0"/>
              <w:ind w:left="0" w:firstLine="0"/>
              <w:rPr>
                <w:rFonts w:ascii="Century Gothic" w:hAnsi="Century Gothic" w:cs="Arial"/>
                <w:iCs/>
                <w:sz w:val="18"/>
                <w:szCs w:val="18"/>
              </w:rPr>
            </w:pPr>
            <w:r w:rsidRPr="00E462FE">
              <w:rPr>
                <w:rFonts w:ascii="Century Gothic" w:hAnsi="Century Gothic" w:cs="Arial"/>
                <w:iCs/>
                <w:sz w:val="18"/>
                <w:szCs w:val="18"/>
              </w:rPr>
              <w:t xml:space="preserve">Leżanka do transportu pacjentów w pozycji leżącej przystosowana do pracy w środowisku MR </w:t>
            </w:r>
            <w:r w:rsidRPr="00E462FE">
              <w:rPr>
                <w:rFonts w:ascii="Century Gothic" w:hAnsi="Century Gothic" w:cs="Arial"/>
                <w:b/>
                <w:iCs/>
                <w:sz w:val="18"/>
                <w:szCs w:val="18"/>
              </w:rPr>
              <w:t xml:space="preserve">– </w:t>
            </w:r>
            <w:r w:rsidRPr="00E462FE">
              <w:rPr>
                <w:rFonts w:ascii="Century Gothic" w:hAnsi="Century Gothic" w:cs="Arial"/>
                <w:iCs/>
                <w:sz w:val="18"/>
                <w:szCs w:val="18"/>
              </w:rPr>
              <w:t>1 szt.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iCs/>
                <w:sz w:val="18"/>
                <w:szCs w:val="18"/>
              </w:rPr>
            </w:pPr>
            <w:r w:rsidRPr="00E462FE">
              <w:rPr>
                <w:rFonts w:ascii="Century Gothic" w:hAnsi="Century Gothic" w:cs="Arial"/>
                <w:iCs/>
                <w:sz w:val="18"/>
                <w:szCs w:val="18"/>
              </w:rPr>
              <w:t>Wózek inwalidzki niemagnetyczny do transportu chorych w pozycji siedzącej przystosowany do pracy w środowisku MR – 1 szt.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numPr>
                <w:ilvl w:val="0"/>
                <w:numId w:val="0"/>
              </w:numPr>
              <w:snapToGrid w:val="0"/>
              <w:rPr>
                <w:rFonts w:ascii="Century Gothic" w:hAnsi="Century Gothic" w:cs="Arial"/>
                <w:bCs/>
                <w:iCs/>
                <w:sz w:val="18"/>
                <w:szCs w:val="18"/>
              </w:rPr>
            </w:pPr>
            <w:r w:rsidRPr="00E462FE">
              <w:rPr>
                <w:rFonts w:ascii="Century Gothic" w:hAnsi="Century Gothic" w:cs="Arial"/>
                <w:bCs/>
                <w:iCs/>
                <w:sz w:val="18"/>
                <w:szCs w:val="18"/>
              </w:rPr>
              <w:t>Stanowisko komputerowe wraz z profesjonalnym oprogramowaniem do zaawansowanej obróbki badań spektroskopowych, umożliwiające analizę wszystkich metabolitów widma HMRS, eksport danych surowych w ramach oferowanego serwera aplikacyjnego.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iCs/>
                <w:sz w:val="18"/>
                <w:szCs w:val="18"/>
              </w:rPr>
            </w:pPr>
            <w:r w:rsidRPr="00E462FE">
              <w:rPr>
                <w:rFonts w:ascii="Century Gothic" w:hAnsi="Century Gothic" w:cs="Arial"/>
                <w:iCs/>
                <w:sz w:val="18"/>
                <w:szCs w:val="18"/>
              </w:rPr>
              <w:t>Zestaw podgłówków i podkładek do pozycjonowania przy różnych badaniach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E462FE" w:rsidRDefault="00D86F60">
            <w:pPr>
              <w:snapToGrid w:val="0"/>
              <w:rPr>
                <w:rFonts w:ascii="Century Gothic" w:hAnsi="Century Gothic" w:cs="Arial"/>
                <w:b/>
                <w:sz w:val="18"/>
                <w:szCs w:val="18"/>
              </w:rPr>
            </w:pPr>
            <w:r w:rsidRPr="00E462FE">
              <w:rPr>
                <w:rFonts w:ascii="Century Gothic" w:hAnsi="Century Gothic" w:cs="Arial"/>
                <w:b/>
                <w:bCs/>
                <w:iCs/>
                <w:sz w:val="18"/>
                <w:szCs w:val="18"/>
              </w:rPr>
              <w:t>WYPOSAŻENIE</w:t>
            </w:r>
          </w:p>
        </w:tc>
        <w:tc>
          <w:tcPr>
            <w:tcW w:w="1417" w:type="dxa"/>
            <w:shd w:val="clear" w:color="auto" w:fill="EEECE1" w:themeFill="background2"/>
            <w:vAlign w:val="center"/>
          </w:tcPr>
          <w:p w:rsidR="00D86F60" w:rsidRPr="00E462FE" w:rsidRDefault="00D86F60">
            <w:pPr>
              <w:snapToGrid w:val="0"/>
              <w:ind w:left="-70" w:right="-70"/>
              <w:jc w:val="center"/>
              <w:rPr>
                <w:rFonts w:ascii="Century Gothic" w:hAnsi="Century Gothic" w:cs="Arial"/>
                <w:b/>
                <w:sz w:val="18"/>
                <w:szCs w:val="18"/>
              </w:rPr>
            </w:pPr>
          </w:p>
        </w:tc>
        <w:tc>
          <w:tcPr>
            <w:tcW w:w="5387" w:type="dxa"/>
            <w:shd w:val="clear" w:color="auto" w:fill="EEECE1" w:themeFill="background2"/>
            <w:vAlign w:val="center"/>
          </w:tcPr>
          <w:p w:rsidR="00D86F60" w:rsidRPr="00E462FE" w:rsidRDefault="00D86F60">
            <w:pPr>
              <w:jc w:val="center"/>
              <w:rPr>
                <w:rFonts w:ascii="Century Gothic" w:hAnsi="Century Gothic"/>
                <w:b/>
              </w:rPr>
            </w:pPr>
          </w:p>
        </w:tc>
        <w:tc>
          <w:tcPr>
            <w:tcW w:w="1633" w:type="dxa"/>
            <w:shd w:val="clear" w:color="auto" w:fill="EEECE1" w:themeFill="background2"/>
            <w:vAlign w:val="center"/>
          </w:tcPr>
          <w:p w:rsidR="00D86F60" w:rsidRPr="00E462FE" w:rsidRDefault="00D86F60">
            <w:pPr>
              <w:jc w:val="center"/>
              <w:rPr>
                <w:rFonts w:ascii="Century Gothic" w:hAnsi="Century Gothic"/>
                <w:b/>
                <w:sz w:val="16"/>
                <w:szCs w:val="16"/>
              </w:rPr>
            </w:pPr>
          </w:p>
        </w:tc>
      </w:tr>
      <w:tr w:rsidR="00D86F60" w:rsidRPr="00E462FE" w:rsidTr="003E4026">
        <w:tblPrEx>
          <w:tblLook w:val="0000" w:firstRow="0" w:lastRow="0" w:firstColumn="0" w:lastColumn="0" w:noHBand="0" w:noVBand="0"/>
        </w:tblPrEx>
        <w:trPr>
          <w:trHeight w:val="1571"/>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3E4026">
            <w:pPr>
              <w:widowControl/>
              <w:jc w:val="both"/>
              <w:rPr>
                <w:rFonts w:ascii="Century Gothic" w:hAnsi="Century Gothic" w:cs="Arial"/>
                <w:bCs/>
                <w:iCs/>
                <w:sz w:val="18"/>
                <w:szCs w:val="18"/>
              </w:rPr>
            </w:pPr>
            <w:r w:rsidRPr="00E462FE">
              <w:rPr>
                <w:rFonts w:ascii="Century Gothic" w:hAnsi="Century Gothic" w:cs="Arial"/>
                <w:bCs/>
                <w:iCs/>
                <w:sz w:val="18"/>
                <w:szCs w:val="18"/>
              </w:rPr>
              <w:t>Klatka Faradaya z kompletnym wykończeniem tj. z oknem i drzwiami, dostosowane do wymogów egzemplarza oferow</w:t>
            </w:r>
            <w:r w:rsidR="00C848FC" w:rsidRPr="00E462FE">
              <w:rPr>
                <w:rFonts w:ascii="Century Gothic" w:hAnsi="Century Gothic" w:cs="Arial"/>
                <w:bCs/>
                <w:iCs/>
                <w:sz w:val="18"/>
                <w:szCs w:val="18"/>
              </w:rPr>
              <w:t xml:space="preserve">anego w niniejszym postępowaniu. </w:t>
            </w:r>
            <w:r w:rsidRPr="00E462FE">
              <w:rPr>
                <w:rFonts w:ascii="Century Gothic" w:hAnsi="Century Gothic" w:cs="Arial"/>
                <w:bCs/>
                <w:iCs/>
                <w:sz w:val="18"/>
                <w:szCs w:val="18"/>
              </w:rPr>
              <w:t>Profesjonalne wygłuszenie klatki</w:t>
            </w:r>
            <w:r w:rsidR="003E4026" w:rsidRPr="00E462FE">
              <w:rPr>
                <w:rFonts w:ascii="Century Gothic" w:hAnsi="Century Gothic" w:cs="Arial"/>
                <w:bCs/>
                <w:iCs/>
                <w:color w:val="FF0000"/>
                <w:sz w:val="18"/>
                <w:szCs w:val="18"/>
              </w:rPr>
              <w:t>.</w:t>
            </w:r>
            <w:r w:rsidR="00A70AF6" w:rsidRPr="00E462FE">
              <w:rPr>
                <w:rFonts w:ascii="Century Gothic" w:hAnsi="Century Gothic"/>
                <w:sz w:val="18"/>
                <w:szCs w:val="18"/>
                <w:lang w:eastAsia="pl-PL"/>
              </w:rPr>
              <w:t xml:space="preserve"> Wykonanie ma nastąpić zgodnie z wytycznymi producenta. Wymagane są drzwi specjalne do klatki Faradaya. Wymagany jest Atest PZH dopuszczający do stosowania w obiektach służby zdrowia, co najmniej dla drzwi do klatki.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ind w:left="0" w:firstLine="0"/>
              <w:rPr>
                <w:rFonts w:ascii="Century Gothic" w:hAnsi="Century Gothic" w:cs="Arial"/>
                <w:sz w:val="18"/>
                <w:szCs w:val="18"/>
              </w:rPr>
            </w:pPr>
            <w:r w:rsidRPr="00E462FE">
              <w:rPr>
                <w:rFonts w:ascii="Century Gothic" w:hAnsi="Century Gothic" w:cs="Arial"/>
                <w:bCs/>
                <w:iCs/>
                <w:sz w:val="18"/>
                <w:szCs w:val="18"/>
              </w:rPr>
              <w:t>UPS do zasilania konsoli operatorskiej oferowanego rezonansu magnetycznego zapewniający bezpieczne zamknięcie systemu w czasie nie krótszym niż 6 [min.] oraz: UPS do zasilania każdej stacji postprocessingowej zapewniający bezpieczne zamknięcie systemu w czasie nie krótszym niż 8 [min.]</w:t>
            </w:r>
          </w:p>
        </w:tc>
        <w:tc>
          <w:tcPr>
            <w:tcW w:w="1417" w:type="dxa"/>
            <w:vAlign w:val="center"/>
          </w:tcPr>
          <w:p w:rsidR="00D86F60" w:rsidRPr="00E462FE" w:rsidRDefault="00D86F60">
            <w:pPr>
              <w:snapToGrid w:val="0"/>
              <w:ind w:left="-70" w:right="-7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3E4026" w:rsidP="003E4026">
            <w:pPr>
              <w:snapToGrid w:val="0"/>
              <w:jc w:val="both"/>
              <w:rPr>
                <w:rFonts w:ascii="Century Gothic" w:hAnsi="Century Gothic" w:cs="Arial"/>
                <w:bCs/>
                <w:iCs/>
                <w:sz w:val="18"/>
                <w:szCs w:val="18"/>
              </w:rPr>
            </w:pPr>
            <w:r w:rsidRPr="00E462FE">
              <w:rPr>
                <w:rFonts w:ascii="Century Gothic" w:hAnsi="Century Gothic" w:cs="Arial"/>
                <w:bCs/>
                <w:iCs/>
                <w:sz w:val="18"/>
                <w:szCs w:val="18"/>
              </w:rPr>
              <w:t>Nowy,dedykowany do oferowanego urządzenia u</w:t>
            </w:r>
            <w:r w:rsidR="00D86F60" w:rsidRPr="00E462FE">
              <w:rPr>
                <w:rFonts w:ascii="Century Gothic" w:hAnsi="Century Gothic" w:cs="Arial"/>
                <w:bCs/>
                <w:iCs/>
                <w:sz w:val="18"/>
                <w:szCs w:val="18"/>
              </w:rPr>
              <w:t xml:space="preserve">kład/y wody lodowej wraz z pełną automatyką, pełnym oprzyrządowaniem </w:t>
            </w:r>
            <w:r w:rsidRPr="00E462FE">
              <w:rPr>
                <w:rFonts w:ascii="Century Gothic" w:hAnsi="Century Gothic" w:cs="Arial"/>
                <w:bCs/>
                <w:iCs/>
                <w:sz w:val="18"/>
                <w:szCs w:val="18"/>
              </w:rPr>
              <w:br/>
            </w:r>
            <w:r w:rsidR="00D86F60" w:rsidRPr="00E462FE">
              <w:rPr>
                <w:rFonts w:ascii="Century Gothic" w:hAnsi="Century Gothic" w:cs="Arial"/>
                <w:bCs/>
                <w:iCs/>
                <w:sz w:val="18"/>
                <w:szCs w:val="18"/>
              </w:rPr>
              <w:t>i instalacjami oraz systemem alarmującym wskazanego użytkownika</w:t>
            </w:r>
            <w:r w:rsidR="008B2DF5" w:rsidRPr="00E462FE">
              <w:rPr>
                <w:rFonts w:ascii="Century Gothic" w:hAnsi="Century Gothic" w:cs="Arial"/>
                <w:bCs/>
                <w:iCs/>
                <w:sz w:val="18"/>
                <w:szCs w:val="18"/>
              </w:rPr>
              <w:t>.</w:t>
            </w:r>
            <w:r w:rsidR="00D86F60" w:rsidRPr="00E462FE">
              <w:rPr>
                <w:rFonts w:ascii="Century Gothic" w:hAnsi="Century Gothic" w:cs="Arial"/>
                <w:bCs/>
                <w:iCs/>
                <w:sz w:val="18"/>
                <w:szCs w:val="18"/>
              </w:rPr>
              <w:t xml:space="preserve"> </w:t>
            </w:r>
          </w:p>
          <w:p w:rsidR="008B2DF5" w:rsidRPr="00E462FE" w:rsidRDefault="008B2DF5" w:rsidP="0070731D">
            <w:pPr>
              <w:widowControl/>
              <w:jc w:val="both"/>
              <w:rPr>
                <w:rFonts w:ascii="Century Gothic" w:hAnsi="Century Gothic"/>
                <w:sz w:val="18"/>
                <w:szCs w:val="18"/>
                <w:lang w:eastAsia="pl-PL"/>
              </w:rPr>
            </w:pPr>
            <w:r w:rsidRPr="00E462FE">
              <w:rPr>
                <w:rFonts w:ascii="Century Gothic" w:hAnsi="Century Gothic"/>
                <w:sz w:val="18"/>
                <w:szCs w:val="18"/>
                <w:highlight w:val="green"/>
                <w:lang w:eastAsia="pl-PL"/>
              </w:rPr>
              <w:t xml:space="preserve">System alarmujący ma zapewnić co najmniej możliwość informowania o awariach systemu w postaci sygnalizacji wizualnej, dźwiękowej, a także komunikatu w formie SMS pod min. 2 wskazane przez </w:t>
            </w:r>
            <w:r w:rsidR="0070731D" w:rsidRPr="00E462FE">
              <w:rPr>
                <w:rFonts w:ascii="Century Gothic" w:hAnsi="Century Gothic"/>
                <w:sz w:val="18"/>
                <w:szCs w:val="18"/>
                <w:highlight w:val="green"/>
                <w:lang w:eastAsia="pl-PL"/>
              </w:rPr>
              <w:t>Zamawiającego</w:t>
            </w:r>
            <w:r w:rsidRPr="00E462FE">
              <w:rPr>
                <w:rFonts w:ascii="Century Gothic" w:hAnsi="Century Gothic"/>
                <w:sz w:val="18"/>
                <w:szCs w:val="18"/>
                <w:highlight w:val="green"/>
                <w:lang w:eastAsia="pl-PL"/>
              </w:rPr>
              <w:t xml:space="preserve"> numery telefonu.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rHeight w:val="217"/>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bCs/>
                <w:iCs/>
                <w:sz w:val="18"/>
                <w:szCs w:val="18"/>
              </w:rPr>
              <w:t>Instalacje do wyrzutu helu z tzw. rurą Quench</w:t>
            </w:r>
            <w:r w:rsidR="003E4026" w:rsidRPr="00E462FE">
              <w:rPr>
                <w:rFonts w:ascii="Century Gothic" w:hAnsi="Century Gothic" w:cs="Arial"/>
                <w:bCs/>
                <w:iCs/>
                <w:sz w:val="18"/>
                <w:szCs w:val="18"/>
              </w:rPr>
              <w:t xml:space="preserve">. Wyrzut helu na dachu budynku. </w:t>
            </w:r>
          </w:p>
        </w:tc>
        <w:tc>
          <w:tcPr>
            <w:tcW w:w="1417" w:type="dxa"/>
            <w:vAlign w:val="center"/>
          </w:tcPr>
          <w:p w:rsidR="00D86F60" w:rsidRPr="00E462FE" w:rsidRDefault="00D86F60">
            <w:pPr>
              <w:snapToGrid w:val="0"/>
              <w:ind w:left="-70" w:right="-7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rHeight w:val="314"/>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bCs/>
                <w:iCs/>
                <w:sz w:val="18"/>
                <w:szCs w:val="18"/>
              </w:rPr>
              <w:t xml:space="preserve">Półki do przechowywania cewek </w:t>
            </w:r>
          </w:p>
        </w:tc>
        <w:tc>
          <w:tcPr>
            <w:tcW w:w="1417" w:type="dxa"/>
            <w:vAlign w:val="center"/>
          </w:tcPr>
          <w:p w:rsidR="00D86F60" w:rsidRPr="00E462FE" w:rsidRDefault="00D86F60">
            <w:pPr>
              <w:snapToGrid w:val="0"/>
              <w:ind w:left="-70" w:right="-7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3E4026">
            <w:pPr>
              <w:snapToGrid w:val="0"/>
              <w:jc w:val="both"/>
              <w:rPr>
                <w:rFonts w:ascii="Century Gothic" w:hAnsi="Century Gothic" w:cs="Arial"/>
                <w:strike/>
                <w:sz w:val="18"/>
                <w:szCs w:val="18"/>
              </w:rPr>
            </w:pPr>
            <w:r w:rsidRPr="00E462FE">
              <w:rPr>
                <w:rFonts w:ascii="Century Gothic" w:hAnsi="Century Gothic" w:cs="Arial"/>
                <w:bCs/>
                <w:iCs/>
                <w:sz w:val="18"/>
                <w:szCs w:val="18"/>
              </w:rPr>
              <w:t xml:space="preserve">Pozostawienie po uruchomieniu zalecanego przez producenta eksploatacyjnego poziomu helu </w:t>
            </w:r>
            <w:r w:rsidRPr="00E462FE">
              <w:rPr>
                <w:rFonts w:ascii="Century Gothic" w:hAnsi="Century Gothic" w:cs="Arial"/>
                <w:bCs/>
                <w:iCs/>
                <w:strike/>
                <w:sz w:val="18"/>
                <w:szCs w:val="18"/>
                <w:highlight w:val="green"/>
              </w:rPr>
              <w:t>jednak nie mniej niż 75%</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bCs/>
                <w:iCs/>
                <w:sz w:val="18"/>
                <w:szCs w:val="18"/>
              </w:rPr>
              <w:t>Detektor implantów metalowych</w:t>
            </w:r>
          </w:p>
        </w:tc>
        <w:tc>
          <w:tcPr>
            <w:tcW w:w="1417" w:type="dxa"/>
            <w:vAlign w:val="center"/>
          </w:tcPr>
          <w:p w:rsidR="00D86F60" w:rsidRPr="00E462FE" w:rsidRDefault="00D86F60">
            <w:pPr>
              <w:snapToGrid w:val="0"/>
              <w:ind w:left="-70" w:right="-7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bCs/>
                <w:iCs/>
                <w:sz w:val="18"/>
                <w:szCs w:val="18"/>
              </w:rPr>
              <w:t>Gaśnica niemagnetyczna przystosowana do pracy w pracowni MR z aparaturą o indukcji pola 1,5 [T].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bCs/>
                <w:iCs/>
                <w:sz w:val="18"/>
                <w:szCs w:val="18"/>
              </w:rPr>
              <w:t>Drukarka kolorowa, sieciowa, z możliwością skanowania – przeznaczona do wydruków wyników, rekonstrukcji, perfuzji, analiz, itp.</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8"/>
                <w:szCs w:val="18"/>
              </w:rPr>
              <w:t>Bez oceny</w:t>
            </w:r>
          </w:p>
        </w:tc>
      </w:tr>
      <w:tr w:rsidR="00D86F60" w:rsidRPr="00E462FE" w:rsidTr="003310AE">
        <w:tblPrEx>
          <w:tblCellMar>
            <w:top w:w="0" w:type="dxa"/>
            <w:left w:w="70" w:type="dxa"/>
            <w:bottom w:w="0" w:type="dxa"/>
            <w:right w:w="70" w:type="dxa"/>
          </w:tblCellMar>
          <w:tblLook w:val="0000" w:firstRow="0" w:lastRow="0" w:firstColumn="0" w:lastColumn="0" w:noHBand="0" w:noVBand="0"/>
        </w:tblPrEx>
        <w:trPr>
          <w:trHeight w:val="9697"/>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 xml:space="preserve">Od momentu rozpoczęcia prac aż do finalnego protokołu odbioru i szkoleń zapewnienie rezonansu zastępczego </w:t>
            </w:r>
            <w:r w:rsidR="00A70AF6" w:rsidRPr="00E462FE">
              <w:rPr>
                <w:rFonts w:ascii="Century Gothic" w:hAnsi="Century Gothic" w:cs="Arial"/>
                <w:sz w:val="18"/>
                <w:szCs w:val="18"/>
              </w:rPr>
              <w:t>wysokopolowego 1,5 T.</w:t>
            </w:r>
          </w:p>
          <w:p w:rsidR="00BF671B" w:rsidRPr="00E462FE" w:rsidRDefault="00D86F60">
            <w:pPr>
              <w:snapToGrid w:val="0"/>
              <w:rPr>
                <w:rFonts w:ascii="Century Gothic" w:hAnsi="Century Gothic"/>
                <w:sz w:val="18"/>
                <w:szCs w:val="18"/>
                <w:lang w:eastAsia="pl-PL"/>
              </w:rPr>
            </w:pPr>
            <w:r w:rsidRPr="00E462FE">
              <w:rPr>
                <w:rFonts w:ascii="Century Gothic" w:hAnsi="Century Gothic" w:cs="Arial"/>
                <w:sz w:val="18"/>
                <w:szCs w:val="18"/>
              </w:rPr>
              <w:t>Aparat 1,5 T wysokopol</w:t>
            </w:r>
            <w:r w:rsidR="00D44E15" w:rsidRPr="00E462FE">
              <w:rPr>
                <w:rFonts w:ascii="Century Gothic" w:hAnsi="Century Gothic" w:cs="Arial"/>
                <w:sz w:val="18"/>
                <w:szCs w:val="18"/>
              </w:rPr>
              <w:t xml:space="preserve">owy zainstalowany na platformie </w:t>
            </w:r>
            <w:r w:rsidRPr="00E462FE">
              <w:rPr>
                <w:rFonts w:ascii="Century Gothic" w:hAnsi="Century Gothic" w:cs="Arial"/>
                <w:sz w:val="18"/>
                <w:szCs w:val="18"/>
              </w:rPr>
              <w:t>ambulansu medycznego</w:t>
            </w:r>
            <w:r w:rsidR="00BF671B" w:rsidRPr="00E462FE">
              <w:rPr>
                <w:rFonts w:ascii="Century Gothic" w:hAnsi="Century Gothic" w:cs="Arial"/>
                <w:sz w:val="18"/>
                <w:szCs w:val="18"/>
              </w:rPr>
              <w:t xml:space="preserve">, w miejscu udostępnionym przez zamawiającego tj. na parkingu </w:t>
            </w:r>
            <w:r w:rsidR="00BF671B" w:rsidRPr="00E462FE">
              <w:rPr>
                <w:rFonts w:ascii="Century Gothic" w:hAnsi="Century Gothic"/>
                <w:sz w:val="18"/>
                <w:szCs w:val="18"/>
                <w:lang w:eastAsia="pl-PL"/>
              </w:rPr>
              <w:t>przy budynku Zakładu Diagnostyki Obrazowej od strony ul. Kopernika w okolicy wejścia najbliższego pracowni tomografii komputerowej.</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Możliwość wykonywania następujących badań:</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GŁOWA I SZYJA</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głowy</w:t>
            </w:r>
            <w:r w:rsidR="00BF671B" w:rsidRPr="00E462FE">
              <w:rPr>
                <w:rFonts w:ascii="Century Gothic" w:hAnsi="Century Gothic" w:cs="Arial"/>
                <w:sz w:val="18"/>
                <w:szCs w:val="18"/>
              </w:rPr>
              <w:t xml:space="preserve">, </w:t>
            </w:r>
            <w:r w:rsidRPr="00E462FE">
              <w:rPr>
                <w:rFonts w:ascii="Century Gothic" w:hAnsi="Century Gothic" w:cs="Arial"/>
                <w:sz w:val="18"/>
                <w:szCs w:val="18"/>
              </w:rPr>
              <w:t>MR angio głowy</w:t>
            </w:r>
            <w:r w:rsidR="00A70AF6" w:rsidRPr="00E462FE">
              <w:rPr>
                <w:rFonts w:ascii="Century Gothic" w:hAnsi="Century Gothic" w:cs="Arial"/>
                <w:sz w:val="18"/>
                <w:szCs w:val="18"/>
              </w:rPr>
              <w:t xml:space="preserve">, </w:t>
            </w:r>
            <w:r w:rsidRPr="00E462FE">
              <w:rPr>
                <w:rFonts w:ascii="Century Gothic" w:hAnsi="Century Gothic" w:cs="Arial"/>
                <w:sz w:val="18"/>
                <w:szCs w:val="18"/>
              </w:rPr>
              <w:t>MR oczodołów</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przysadki mózgowej</w:t>
            </w:r>
            <w:r w:rsidR="00BF671B" w:rsidRPr="00E462FE">
              <w:rPr>
                <w:rFonts w:ascii="Century Gothic" w:hAnsi="Century Gothic" w:cs="Arial"/>
                <w:sz w:val="18"/>
                <w:szCs w:val="18"/>
              </w:rPr>
              <w:t xml:space="preserve">, </w:t>
            </w:r>
            <w:r w:rsidRPr="00E462FE">
              <w:rPr>
                <w:rFonts w:ascii="Century Gothic" w:hAnsi="Century Gothic" w:cs="Arial"/>
                <w:sz w:val="18"/>
                <w:szCs w:val="18"/>
              </w:rPr>
              <w:t>MR szyi</w:t>
            </w:r>
            <w:r w:rsidR="00BF671B" w:rsidRPr="00E462FE">
              <w:rPr>
                <w:rFonts w:ascii="Century Gothic" w:hAnsi="Century Gothic" w:cs="Arial"/>
                <w:sz w:val="18"/>
                <w:szCs w:val="18"/>
              </w:rPr>
              <w:t xml:space="preserve">, </w:t>
            </w:r>
            <w:r w:rsidRPr="00E462FE">
              <w:rPr>
                <w:rFonts w:ascii="Century Gothic" w:hAnsi="Century Gothic" w:cs="Arial"/>
                <w:sz w:val="18"/>
                <w:szCs w:val="18"/>
              </w:rPr>
              <w:t>MR angio tt. szyjnych</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KRĘGOSŁUP</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kręgosłupa odc. szyjny</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kręgosłupa odc. piersiowy</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kręgosłupa odc. lędźwiowo-krzyżowy</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STAWY</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stawu kolanowego</w:t>
            </w:r>
            <w:r w:rsidR="00A70AF6" w:rsidRPr="00E462FE">
              <w:rPr>
                <w:rFonts w:ascii="Century Gothic" w:hAnsi="Century Gothic" w:cs="Arial"/>
                <w:sz w:val="18"/>
                <w:szCs w:val="18"/>
              </w:rPr>
              <w:t xml:space="preserve">, </w:t>
            </w:r>
            <w:r w:rsidRPr="00E462FE">
              <w:rPr>
                <w:rFonts w:ascii="Century Gothic" w:hAnsi="Century Gothic" w:cs="Arial"/>
                <w:sz w:val="18"/>
                <w:szCs w:val="18"/>
              </w:rPr>
              <w:t>MR nadgarstka</w:t>
            </w:r>
            <w:r w:rsidR="00A70AF6" w:rsidRPr="00E462FE">
              <w:rPr>
                <w:rFonts w:ascii="Century Gothic" w:hAnsi="Century Gothic" w:cs="Arial"/>
                <w:sz w:val="18"/>
                <w:szCs w:val="18"/>
              </w:rPr>
              <w:t xml:space="preserve">, </w:t>
            </w:r>
            <w:r w:rsidRPr="00E462FE">
              <w:rPr>
                <w:rFonts w:ascii="Century Gothic" w:hAnsi="Century Gothic" w:cs="Arial"/>
                <w:sz w:val="18"/>
                <w:szCs w:val="18"/>
              </w:rPr>
              <w:t>MR stawu łokciowego</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stawu ramiennego</w:t>
            </w:r>
            <w:r w:rsidR="00A70AF6" w:rsidRPr="00E462FE">
              <w:rPr>
                <w:rFonts w:ascii="Century Gothic" w:hAnsi="Century Gothic" w:cs="Arial"/>
                <w:sz w:val="18"/>
                <w:szCs w:val="18"/>
              </w:rPr>
              <w:t xml:space="preserve">, </w:t>
            </w:r>
            <w:r w:rsidRPr="00E462FE">
              <w:rPr>
                <w:rFonts w:ascii="Century Gothic" w:hAnsi="Century Gothic" w:cs="Arial"/>
                <w:sz w:val="18"/>
                <w:szCs w:val="18"/>
              </w:rPr>
              <w:t>MR stawów biodrowych</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stawów krzyżowo-biodrowych</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stawów mostkowo-obojczykowych</w:t>
            </w:r>
          </w:p>
          <w:p w:rsidR="00AD0CB6" w:rsidRPr="00E462FE" w:rsidRDefault="00D86F60">
            <w:pPr>
              <w:snapToGrid w:val="0"/>
              <w:rPr>
                <w:rFonts w:ascii="Century Gothic" w:hAnsi="Century Gothic" w:cs="Arial"/>
                <w:sz w:val="18"/>
                <w:szCs w:val="18"/>
              </w:rPr>
            </w:pPr>
            <w:r w:rsidRPr="00E462FE">
              <w:rPr>
                <w:rFonts w:ascii="Century Gothic" w:hAnsi="Century Gothic" w:cs="Arial"/>
                <w:sz w:val="18"/>
                <w:szCs w:val="18"/>
              </w:rPr>
              <w:t>MR stawu skokowego</w:t>
            </w:r>
            <w:r w:rsidR="00A70AF6" w:rsidRPr="00E462FE">
              <w:rPr>
                <w:rFonts w:ascii="Century Gothic" w:hAnsi="Century Gothic" w:cs="Arial"/>
                <w:sz w:val="18"/>
                <w:szCs w:val="18"/>
              </w:rPr>
              <w:t xml:space="preserve">, </w:t>
            </w:r>
            <w:r w:rsidRPr="00E462FE">
              <w:rPr>
                <w:rFonts w:ascii="Century Gothic" w:hAnsi="Century Gothic" w:cs="Arial"/>
                <w:sz w:val="18"/>
                <w:szCs w:val="18"/>
              </w:rPr>
              <w:t>MR stopy</w:t>
            </w:r>
            <w:r w:rsidR="00A70AF6" w:rsidRPr="00E462FE">
              <w:rPr>
                <w:rFonts w:ascii="Century Gothic" w:hAnsi="Century Gothic" w:cs="Arial"/>
                <w:sz w:val="18"/>
                <w:szCs w:val="18"/>
              </w:rPr>
              <w:t xml:space="preserve">, </w:t>
            </w:r>
            <w:r w:rsidRPr="00E462FE">
              <w:rPr>
                <w:rFonts w:ascii="Century Gothic" w:hAnsi="Century Gothic" w:cs="Arial"/>
                <w:sz w:val="18"/>
                <w:szCs w:val="18"/>
              </w:rPr>
              <w:t>MR innego stawu</w:t>
            </w:r>
            <w:r w:rsidR="00A70AF6" w:rsidRPr="00E462FE">
              <w:rPr>
                <w:rFonts w:ascii="Century Gothic" w:hAnsi="Century Gothic" w:cs="Arial"/>
                <w:sz w:val="18"/>
                <w:szCs w:val="18"/>
              </w:rPr>
              <w:t>,</w:t>
            </w:r>
          </w:p>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MR tkanki miękkie</w:t>
            </w:r>
            <w:r w:rsidR="00AD0CB6" w:rsidRPr="00E462FE">
              <w:rPr>
                <w:rFonts w:ascii="Century Gothic" w:hAnsi="Century Gothic" w:cs="Arial"/>
                <w:sz w:val="18"/>
                <w:szCs w:val="18"/>
              </w:rPr>
              <w:t>, MR brzucha, MR miednicy</w:t>
            </w:r>
          </w:p>
          <w:p w:rsidR="00A70AF6" w:rsidRPr="00E462FE" w:rsidRDefault="00D86F60" w:rsidP="00A70AF6">
            <w:pPr>
              <w:widowControl/>
              <w:jc w:val="both"/>
              <w:rPr>
                <w:rFonts w:ascii="Century Gothic" w:hAnsi="Century Gothic"/>
                <w:sz w:val="18"/>
                <w:szCs w:val="18"/>
                <w:lang w:eastAsia="pl-PL"/>
              </w:rPr>
            </w:pPr>
            <w:r w:rsidRPr="00E462FE">
              <w:rPr>
                <w:rFonts w:ascii="Century Gothic" w:hAnsi="Century Gothic" w:cs="Arial"/>
                <w:sz w:val="18"/>
                <w:szCs w:val="18"/>
              </w:rPr>
              <w:t>oraz Integracja aparatu z systemem RIS/PACS posiadanymi przez szpital.</w:t>
            </w:r>
            <w:r w:rsidR="00D44E15" w:rsidRPr="00E462FE">
              <w:rPr>
                <w:rFonts w:ascii="Century Gothic" w:hAnsi="Century Gothic" w:cs="Arial"/>
                <w:sz w:val="18"/>
                <w:szCs w:val="18"/>
              </w:rPr>
              <w:t xml:space="preserve"> </w:t>
            </w:r>
            <w:r w:rsidRPr="00E462FE">
              <w:rPr>
                <w:rFonts w:ascii="Century Gothic" w:hAnsi="Century Gothic" w:cs="Arial"/>
                <w:sz w:val="18"/>
                <w:szCs w:val="18"/>
              </w:rPr>
              <w:t xml:space="preserve">Urządzenie kompletne w pełni przygotowane (podłączone) do przeprowadzania wyżej opisanych badań. </w:t>
            </w:r>
            <w:r w:rsidR="00D44E15" w:rsidRPr="00E462FE">
              <w:rPr>
                <w:rFonts w:ascii="Century Gothic" w:hAnsi="Century Gothic" w:cs="Arial"/>
                <w:sz w:val="18"/>
                <w:szCs w:val="18"/>
              </w:rPr>
              <w:t xml:space="preserve"> </w:t>
            </w:r>
            <w:r w:rsidRPr="00E462FE">
              <w:rPr>
                <w:rFonts w:ascii="Century Gothic" w:hAnsi="Century Gothic" w:cs="Arial"/>
                <w:sz w:val="18"/>
                <w:szCs w:val="18"/>
              </w:rPr>
              <w:t>Lokalizacja urządzenia wskazana przez Użytkownika i wg. jego woli. Możliwość wykonywania badań pacjentom w każdy stanie: chodzącym i leżącym. (dostosowanie podjazdu dla wózka/łóżka)</w:t>
            </w:r>
            <w:r w:rsidR="00C848FC" w:rsidRPr="00E462FE">
              <w:rPr>
                <w:rFonts w:ascii="Century Gothic" w:hAnsi="Century Gothic" w:cs="Arial"/>
                <w:sz w:val="18"/>
                <w:szCs w:val="18"/>
              </w:rPr>
              <w:t xml:space="preserve">. </w:t>
            </w:r>
            <w:r w:rsidR="00D44E15" w:rsidRPr="00E462FE">
              <w:rPr>
                <w:rFonts w:ascii="Century Gothic" w:hAnsi="Century Gothic" w:cs="Arial"/>
                <w:sz w:val="18"/>
                <w:szCs w:val="18"/>
              </w:rPr>
              <w:t xml:space="preserve"> Przeprowadzenie szkolenia personelu zamawiającego (min. 6 osób) w zakresie umożliwiającym samodzielne wykonywanie badań na aparacie zastępczym. Nadzór techniczny nad dostarczonym rezonansem zastępczym po stronie dostawcy</w:t>
            </w:r>
            <w:r w:rsidR="00A70AF6" w:rsidRPr="00E462FE">
              <w:rPr>
                <w:rFonts w:ascii="Century Gothic" w:hAnsi="Century Gothic" w:cs="Arial"/>
                <w:sz w:val="18"/>
                <w:szCs w:val="18"/>
              </w:rPr>
              <w:t xml:space="preserve">. </w:t>
            </w:r>
            <w:r w:rsidR="00A70AF6" w:rsidRPr="00E462FE">
              <w:rPr>
                <w:rFonts w:ascii="Century Gothic" w:hAnsi="Century Gothic"/>
                <w:sz w:val="18"/>
                <w:szCs w:val="18"/>
                <w:lang w:eastAsia="pl-PL"/>
              </w:rPr>
              <w:t>Zamawiający udostępni Wykonawcy rozłącznik bezpiecznikowy odpływowy w rozdzielni NN stacji transformatorowej nr 1802. Wykonanie okablowania między w/w rozłącznikiem, a urządzeniem zastępczym MR leży po stronie Wykonawcy. Połączenie celem transportu pacjentów, urządzenia zastępczego MR z istniejącą infrastrukturą budynku pozostaje w zakresie Zamawiającego.</w:t>
            </w:r>
          </w:p>
          <w:p w:rsidR="00D86F60" w:rsidRPr="00E462FE" w:rsidRDefault="00D86F60"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p w:rsidR="003310AE" w:rsidRPr="00E462FE" w:rsidRDefault="003310AE" w:rsidP="003310AE">
            <w:pPr>
              <w:snapToGrid w:val="0"/>
              <w:rPr>
                <w:rFonts w:ascii="Century Gothic" w:hAnsi="Century Gothic" w:cs="Arial"/>
                <w:sz w:val="18"/>
                <w:szCs w:val="18"/>
              </w:rPr>
            </w:pP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jc w:val="center"/>
              <w:rPr>
                <w:rFonts w:ascii="Century Gothic" w:hAnsi="Century Gothic"/>
              </w:rPr>
            </w:pPr>
          </w:p>
        </w:tc>
        <w:tc>
          <w:tcPr>
            <w:tcW w:w="1633" w:type="dxa"/>
            <w:vAlign w:val="center"/>
          </w:tcPr>
          <w:p w:rsidR="00D86F60" w:rsidRPr="00E462FE" w:rsidRDefault="00D86F60">
            <w:pPr>
              <w:jc w:val="center"/>
              <w:rPr>
                <w:rFonts w:ascii="Century Gothic" w:hAnsi="Century Gothic"/>
                <w:sz w:val="16"/>
                <w:szCs w:val="16"/>
              </w:rPr>
            </w:pPr>
            <w:r w:rsidRPr="00E462FE">
              <w:rPr>
                <w:rFonts w:ascii="Century Gothic" w:hAnsi="Century Gothic" w:cs="Arial"/>
                <w:sz w:val="16"/>
                <w:szCs w:val="16"/>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snapToGrid w:val="0"/>
              <w:rPr>
                <w:rFonts w:ascii="Century Gothic" w:hAnsi="Century Gothic" w:cs="Arial"/>
                <w:b/>
                <w:sz w:val="18"/>
                <w:szCs w:val="18"/>
              </w:rPr>
            </w:pPr>
          </w:p>
        </w:tc>
        <w:tc>
          <w:tcPr>
            <w:tcW w:w="6157" w:type="dxa"/>
            <w:shd w:val="clear" w:color="auto" w:fill="EEECE1" w:themeFill="background2"/>
            <w:vAlign w:val="center"/>
          </w:tcPr>
          <w:p w:rsidR="00D86F60" w:rsidRPr="00E462FE" w:rsidRDefault="00D86F60">
            <w:pPr>
              <w:snapToGrid w:val="0"/>
              <w:rPr>
                <w:rFonts w:ascii="Century Gothic" w:hAnsi="Century Gothic" w:cs="Arial"/>
                <w:b/>
                <w:sz w:val="18"/>
                <w:szCs w:val="18"/>
              </w:rPr>
            </w:pPr>
            <w:r w:rsidRPr="00E462FE">
              <w:rPr>
                <w:rFonts w:ascii="Century Gothic" w:hAnsi="Century Gothic" w:cs="Arial"/>
                <w:b/>
                <w:sz w:val="18"/>
                <w:szCs w:val="18"/>
              </w:rPr>
              <w:t>WYMAGANIA INSTALACYJNE</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6"/>
                <w:szCs w:val="16"/>
              </w:rPr>
            </w:pP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Powierzchnia instalacyjna [m2]</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2E4714">
        <w:tblPrEx>
          <w:tblCellMar>
            <w:top w:w="0" w:type="dxa"/>
            <w:left w:w="70" w:type="dxa"/>
            <w:bottom w:w="0" w:type="dxa"/>
            <w:right w:w="70" w:type="dxa"/>
          </w:tblCellMar>
          <w:tblLook w:val="0000" w:firstRow="0" w:lastRow="0" w:firstColumn="0" w:lastColumn="0" w:noHBand="0" w:noVBand="0"/>
        </w:tblPrEx>
        <w:trPr>
          <w:trHeight w:val="436"/>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Wykonawca gwarantuje, że masa systemu nie wpłynie na dopuszczalne obciążenie stropu pracowni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rHeight w:val="377"/>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Podać informację czy system wymaga dodatkowych (poza istniejącą infrastruktury) instalacji chłodzących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sz w:val="18"/>
                <w:szCs w:val="18"/>
              </w:rPr>
            </w:pPr>
            <w:r w:rsidRPr="00E462FE">
              <w:rPr>
                <w:rFonts w:ascii="Century Gothic" w:hAnsi="Century Gothic" w:cs="Arial"/>
                <w:sz w:val="18"/>
                <w:szCs w:val="18"/>
              </w:rPr>
              <w:t xml:space="preserve">W przypadku potrzeby odprowadzenia ciepła </w:t>
            </w:r>
            <w:r w:rsidRPr="00E462FE">
              <w:rPr>
                <w:rFonts w:ascii="Century Gothic" w:hAnsi="Century Gothic" w:cs="Arial"/>
                <w:sz w:val="18"/>
                <w:szCs w:val="18"/>
              </w:rPr>
              <w:br/>
              <w:t xml:space="preserve">z oferowanego systemu, urządzeń zasilających, peryferyjnych i komputerów należy dostarczyć </w:t>
            </w:r>
            <w:r w:rsidRPr="00E462FE">
              <w:rPr>
                <w:rFonts w:ascii="Century Gothic" w:hAnsi="Century Gothic" w:cs="Arial"/>
                <w:sz w:val="18"/>
                <w:szCs w:val="18"/>
              </w:rPr>
              <w:br/>
              <w:t>i zainstalować odpowiedni system zapewniający pracę systemu w warunkach zgodnych z wytycznymi producenta</w:t>
            </w:r>
          </w:p>
          <w:p w:rsidR="00D86F60" w:rsidRPr="00E462FE" w:rsidRDefault="00D86F60">
            <w:pPr>
              <w:snapToGrid w:val="0"/>
              <w:rPr>
                <w:rFonts w:ascii="Century Gothic" w:hAnsi="Century Gothic" w:cs="Arial"/>
                <w:sz w:val="18"/>
                <w:szCs w:val="18"/>
              </w:rPr>
            </w:pPr>
          </w:p>
          <w:p w:rsidR="00D86F60" w:rsidRPr="00E462FE" w:rsidRDefault="00D86F60">
            <w:pPr>
              <w:snapToGrid w:val="0"/>
              <w:rPr>
                <w:rFonts w:ascii="Century Gothic" w:hAnsi="Century Gothic" w:cs="Arial"/>
                <w:sz w:val="18"/>
                <w:szCs w:val="18"/>
              </w:rPr>
            </w:pPr>
            <w:r w:rsidRPr="00E462FE">
              <w:rPr>
                <w:rFonts w:ascii="Century Gothic" w:hAnsi="Century Gothic" w:cs="Arial"/>
                <w:b/>
                <w:sz w:val="18"/>
                <w:szCs w:val="18"/>
              </w:rPr>
              <w:t>UWAGA:</w:t>
            </w:r>
            <w:r w:rsidRPr="00E462FE">
              <w:rPr>
                <w:rFonts w:ascii="Century Gothic" w:hAnsi="Century Gothic" w:cs="Arial"/>
                <w:sz w:val="18"/>
                <w:szCs w:val="18"/>
              </w:rPr>
              <w:t xml:space="preserve"> </w:t>
            </w:r>
            <w:r w:rsidRPr="00E462FE">
              <w:rPr>
                <w:rFonts w:ascii="Century Gothic" w:hAnsi="Century Gothic" w:cs="Arial"/>
                <w:i/>
                <w:sz w:val="18"/>
                <w:szCs w:val="18"/>
              </w:rPr>
              <w:t>po stronie Wykonawcy wszystkie ewentualne prace i czynności projektowe (w tym dokonanie uzgodnień z projektantem szpitala) i wykonawcze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rHeight w:val="414"/>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636A08" w:rsidRPr="00E462FE" w:rsidRDefault="00636A08">
            <w:pPr>
              <w:snapToGrid w:val="0"/>
              <w:rPr>
                <w:rFonts w:ascii="Century Gothic" w:hAnsi="Century Gothic" w:cs="Arial"/>
                <w:bCs/>
                <w:iCs/>
                <w:sz w:val="18"/>
                <w:szCs w:val="18"/>
              </w:rPr>
            </w:pPr>
          </w:p>
          <w:p w:rsidR="00636A08" w:rsidRPr="00E462FE" w:rsidRDefault="00636A08">
            <w:pPr>
              <w:snapToGrid w:val="0"/>
              <w:rPr>
                <w:rFonts w:ascii="Century Gothic" w:hAnsi="Century Gothic" w:cs="Arial"/>
                <w:bCs/>
                <w:iCs/>
                <w:sz w:val="18"/>
                <w:szCs w:val="18"/>
              </w:rPr>
            </w:pPr>
          </w:p>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Wymagana moc przyłączeniowa zasilania energetycznego [kVA]</w:t>
            </w:r>
          </w:p>
          <w:p w:rsidR="00636A08" w:rsidRPr="00E462FE" w:rsidRDefault="00636A08">
            <w:pPr>
              <w:snapToGrid w:val="0"/>
              <w:rPr>
                <w:rFonts w:ascii="Century Gothic" w:hAnsi="Century Gothic" w:cs="Arial"/>
                <w:bCs/>
                <w:iCs/>
                <w:sz w:val="18"/>
                <w:szCs w:val="18"/>
              </w:rPr>
            </w:pPr>
          </w:p>
          <w:p w:rsidR="00636A08" w:rsidRPr="00E462FE" w:rsidRDefault="00636A08">
            <w:pPr>
              <w:snapToGrid w:val="0"/>
              <w:rPr>
                <w:rFonts w:ascii="Century Gothic" w:hAnsi="Century Gothic" w:cs="Arial"/>
                <w:bCs/>
                <w:iCs/>
                <w:sz w:val="18"/>
                <w:szCs w:val="18"/>
              </w:rPr>
            </w:pPr>
          </w:p>
          <w:p w:rsidR="00636A08" w:rsidRPr="00E462FE" w:rsidRDefault="00636A08" w:rsidP="00636A08">
            <w:pPr>
              <w:pStyle w:val="Zwykytekst"/>
              <w:jc w:val="both"/>
              <w:rPr>
                <w:rFonts w:ascii="Century Gothic" w:hAnsi="Century Gothic"/>
                <w:sz w:val="18"/>
                <w:szCs w:val="18"/>
              </w:rPr>
            </w:pPr>
            <w:r w:rsidRPr="00E462FE">
              <w:rPr>
                <w:rFonts w:ascii="Century Gothic" w:hAnsi="Century Gothic" w:cs="Arial"/>
                <w:bCs/>
                <w:iCs/>
                <w:sz w:val="18"/>
                <w:szCs w:val="18"/>
              </w:rPr>
              <w:t xml:space="preserve">Uwaga:  </w:t>
            </w:r>
            <w:r w:rsidRPr="00E462FE">
              <w:rPr>
                <w:rFonts w:ascii="Century Gothic" w:hAnsi="Century Gothic"/>
                <w:sz w:val="18"/>
                <w:szCs w:val="18"/>
              </w:rPr>
              <w:t>Zamawiający oświadcza, że w rozdzielni głównej budynku przy ul. Kopernika 50 z której zasilany jest obecny MR jest rezerwa mocy elektrycznej do 50kW. Rozdzielnia ma zasilanie dwustronne z samoczynnym zasilaniem rezerwy (SZR). Zasilanie rezerwowe (o mniejszej mocy) Tauron-Dystrybucja S.A. ma moc przyłączeniową 130kW.</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kern w:val="0"/>
                <w:sz w:val="16"/>
                <w:szCs w:val="16"/>
                <w:lang w:eastAsia="en-US"/>
              </w:rPr>
            </w:pPr>
            <w:r w:rsidRPr="00E462FE">
              <w:rPr>
                <w:rFonts w:ascii="Century Gothic" w:hAnsi="Century Gothic" w:cs="Arial"/>
                <w:kern w:val="0"/>
                <w:sz w:val="16"/>
                <w:szCs w:val="16"/>
                <w:lang w:eastAsia="en-US"/>
              </w:rPr>
              <w:t>Najmniejsza wartość – 15 pkt.</w:t>
            </w:r>
          </w:p>
          <w:p w:rsidR="00D86F60" w:rsidRPr="00E462FE" w:rsidRDefault="00D86F60">
            <w:pPr>
              <w:pStyle w:val="Zawartotabeli"/>
              <w:snapToGrid w:val="0"/>
              <w:jc w:val="center"/>
              <w:rPr>
                <w:rFonts w:ascii="Century Gothic" w:hAnsi="Century Gothic" w:cs="Arial"/>
                <w:sz w:val="16"/>
                <w:szCs w:val="16"/>
              </w:rPr>
            </w:pPr>
            <w:r w:rsidRPr="00E462FE">
              <w:rPr>
                <w:rFonts w:ascii="Century Gothic" w:hAnsi="Century Gothic" w:cs="Arial"/>
                <w:kern w:val="0"/>
                <w:sz w:val="16"/>
                <w:szCs w:val="16"/>
                <w:lang w:eastAsia="en-US"/>
              </w:rPr>
              <w:t>Inne – proporcjonalnie mniej</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Wykonawca gwarantuje, że jego urządzenie już po oddaniu do eksploatacji nie będzie wymagało prowadzenia przez Zamawiającego dodatkowych instalacji i innych prac związanych z eksploatacją urządzenia.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kern w:val="0"/>
                <w:sz w:val="16"/>
                <w:szCs w:val="16"/>
                <w:lang w:eastAsia="en-US"/>
              </w:rPr>
            </w:pPr>
            <w:r w:rsidRPr="00E462FE">
              <w:rPr>
                <w:rFonts w:ascii="Century Gothic" w:hAnsi="Century Gothic" w:cs="Arial"/>
                <w:sz w:val="16"/>
                <w:szCs w:val="16"/>
              </w:rPr>
              <w:t>Bez oceny</w:t>
            </w:r>
          </w:p>
        </w:tc>
      </w:tr>
      <w:tr w:rsidR="00D86F60" w:rsidRPr="00E462FE" w:rsidTr="00D44E15">
        <w:tblPrEx>
          <w:tblCellMar>
            <w:top w:w="0" w:type="dxa"/>
            <w:left w:w="70" w:type="dxa"/>
            <w:bottom w:w="0" w:type="dxa"/>
            <w:right w:w="70" w:type="dxa"/>
          </w:tblCellMar>
          <w:tblLook w:val="0000" w:firstRow="0" w:lastRow="0" w:firstColumn="0" w:lastColumn="0" w:noHBand="0" w:noVBand="0"/>
        </w:tblPrEx>
        <w:trPr>
          <w:trHeight w:val="584"/>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Ciężar całego systemu [kg] z rozbiciem na najbardziej istotne elementy składowe</w:t>
            </w:r>
          </w:p>
          <w:p w:rsidR="00D86F60" w:rsidRPr="00E462FE" w:rsidRDefault="00D86F60">
            <w:pPr>
              <w:snapToGrid w:val="0"/>
              <w:rPr>
                <w:rFonts w:ascii="Century Gothic" w:hAnsi="Century Gothic" w:cs="Arial"/>
                <w:bCs/>
                <w:iCs/>
                <w:sz w:val="18"/>
                <w:szCs w:val="18"/>
              </w:rPr>
            </w:pPr>
            <w:r w:rsidRPr="00E462FE">
              <w:rPr>
                <w:rFonts w:ascii="Century Gothic" w:hAnsi="Century Gothic" w:cs="Arial"/>
                <w:bCs/>
                <w:iCs/>
                <w:sz w:val="18"/>
                <w:szCs w:val="18"/>
              </w:rPr>
              <w:t>UWAGA – Wykonawca gwarantuje jednocześnie, że masa systemu nie wpłynie na dopuszczalne obciążenie konstrukcji obiektu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 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Warunki klimatyczne wymagane podczas pracy urządzenia:</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zakres temperatur [0C]</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zakres wilgotności [%]</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Dopuszczalne zmiany warunków klimatycznych podczas pracy:</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temperatura [ºC/godz]</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zakres wilgotności [% / godz]]</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Podać</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E462FE" w:rsidRDefault="00D86F60">
            <w:pPr>
              <w:pStyle w:val="Nagwek1"/>
              <w:snapToGrid w:val="0"/>
              <w:ind w:left="0" w:firstLine="0"/>
              <w:rPr>
                <w:rFonts w:ascii="Century Gothic" w:hAnsi="Century Gothic" w:cs="Arial"/>
                <w:b/>
                <w:bCs/>
                <w:iCs/>
                <w:sz w:val="18"/>
                <w:szCs w:val="18"/>
              </w:rPr>
            </w:pPr>
            <w:r w:rsidRPr="00E462FE">
              <w:rPr>
                <w:rFonts w:ascii="Century Gothic" w:hAnsi="Century Gothic" w:cs="Arial"/>
                <w:b/>
                <w:bCs/>
                <w:iCs/>
                <w:sz w:val="18"/>
                <w:szCs w:val="18"/>
              </w:rPr>
              <w:t>PRACE PROJEKTOWE I INSTALACYJNE</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E462FE" w:rsidRDefault="00D86F60">
            <w:pPr>
              <w:widowControl/>
              <w:suppressAutoHyphens w:val="0"/>
              <w:jc w:val="center"/>
              <w:rPr>
                <w:rFonts w:ascii="Century Gothic" w:hAnsi="Century Gothic" w:cs="Arial"/>
                <w:b/>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5C6282">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 xml:space="preserve">W cenie oferty – niezbędne prace instalacyjne i adaptacyjne </w:t>
            </w:r>
            <w:r w:rsidR="005C6282" w:rsidRPr="00E462FE">
              <w:rPr>
                <w:rFonts w:ascii="Century Gothic" w:hAnsi="Century Gothic" w:cs="Arial"/>
                <w:bCs/>
                <w:iCs/>
                <w:sz w:val="18"/>
                <w:szCs w:val="18"/>
              </w:rPr>
              <w:t xml:space="preserve">oraz usuwające ślady wykonywania robót we wszystkich pomieszczeniach w ramach ingerencji Wykonawcy.  </w:t>
            </w:r>
            <w:r w:rsidRPr="00E462FE">
              <w:rPr>
                <w:rFonts w:ascii="Century Gothic" w:hAnsi="Century Gothic" w:cs="Arial"/>
                <w:bCs/>
                <w:iCs/>
                <w:sz w:val="18"/>
                <w:szCs w:val="18"/>
              </w:rPr>
              <w:t>(opracowanie projektów i realizacja), oraz dokumentacja – konieczne do odbioru i dopuszczenia do eksploatacji pracowni oraz aparatu przez uprawnione instytucje.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C848FC">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Pełna dokumentacja powykonawcza zawierająca</w:t>
            </w:r>
            <w:r w:rsidR="00C848FC" w:rsidRPr="00E462FE">
              <w:rPr>
                <w:rFonts w:ascii="Century Gothic" w:hAnsi="Century Gothic" w:cs="Arial"/>
                <w:bCs/>
                <w:iCs/>
                <w:sz w:val="18"/>
                <w:szCs w:val="18"/>
              </w:rPr>
              <w:t xml:space="preserve"> dokumentację architektoniczną</w:t>
            </w:r>
            <w:r w:rsidRPr="00E462FE">
              <w:rPr>
                <w:rFonts w:ascii="Century Gothic" w:hAnsi="Century Gothic" w:cs="Arial"/>
                <w:bCs/>
                <w:iCs/>
                <w:sz w:val="18"/>
                <w:szCs w:val="18"/>
              </w:rPr>
              <w:t>, instalacyjną - w tym informacje elektryczne i teletechniczne.</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rsidP="00B975E3">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 xml:space="preserve">Instalacja aparatu oraz wykonanie wszelkich prac adaptacyjnych we wskazanych przez Zamawiającego pomieszczeniach wg odrębnych uzgodnień z użytkownikiem i pod jego nadzorem. Przed oddaniem do eksploatacji – przeprowadzenie testów nowego </w:t>
            </w:r>
            <w:r w:rsidR="00A07988" w:rsidRPr="00E462FE">
              <w:rPr>
                <w:rFonts w:ascii="Century Gothic" w:hAnsi="Century Gothic" w:cs="Arial"/>
                <w:bCs/>
                <w:iCs/>
                <w:sz w:val="18"/>
                <w:szCs w:val="18"/>
              </w:rPr>
              <w:t>aparatu</w:t>
            </w:r>
            <w:r w:rsidRPr="00E462FE">
              <w:rPr>
                <w:rFonts w:ascii="Century Gothic" w:hAnsi="Century Gothic" w:cs="Arial"/>
                <w:bCs/>
                <w:iCs/>
                <w:sz w:val="18"/>
                <w:szCs w:val="18"/>
              </w:rPr>
              <w:t xml:space="preserve"> i oddanie go do eksploatacji w pełnej funkcjonalności w cenie oferty</w:t>
            </w:r>
            <w:r w:rsidR="00B51398" w:rsidRPr="00E462FE">
              <w:rPr>
                <w:rFonts w:ascii="Century Gothic" w:hAnsi="Century Gothic" w:cs="Arial"/>
                <w:bCs/>
                <w:iCs/>
                <w:sz w:val="18"/>
                <w:szCs w:val="18"/>
              </w:rPr>
              <w: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Wykonawca jest odpowiedzialny za realizację całokształtu prac adaptacyjnych i instalacyjnych przy współpracy z inspektorem nadzoru Zamawiającego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W cenie oferty – prace porządkowe po instalacji, odbiór zbędnych opakowań, substancji szkodliwych (o ile występują), naprawa szkód (o ile wystąpią podczas dostawy i montażu)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 xml:space="preserve">Zabezpieczenie ciągłości funkcjonowania sąsiadującej </w:t>
            </w:r>
            <w:r w:rsidR="00B34E07" w:rsidRPr="00E462FE">
              <w:rPr>
                <w:rFonts w:ascii="Century Gothic" w:hAnsi="Century Gothic" w:cs="Arial"/>
                <w:bCs/>
                <w:iCs/>
                <w:sz w:val="18"/>
                <w:szCs w:val="18"/>
              </w:rPr>
              <w:t>pracowni</w:t>
            </w:r>
            <w:r w:rsidRPr="00E462FE">
              <w:rPr>
                <w:rFonts w:ascii="Century Gothic" w:hAnsi="Century Gothic" w:cs="Arial"/>
                <w:bCs/>
                <w:iCs/>
                <w:sz w:val="18"/>
                <w:szCs w:val="18"/>
              </w:rPr>
              <w:t xml:space="preserve"> CT oraz RTG poprzez brak ingerencji w ich działalność oraz niezbędną dla ich funkcjonowania infrastrukturę.</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W przypadku konieczności takiej ingerencji Wykonawca jest zobowiązany do indywidualnych uzgodnień z użytkownikiem oraz Pionem Infrastruktury SU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W obrębie pomieszczeń i ich otoczeniu – przygotowanie i odpowiednie zabezpieczenie dróg transportu, otworów montażowych oraz innych niezbędnych obiektów i czynności związanych z realizacją przedmiotu zamówienia</w:t>
            </w:r>
            <w:r w:rsidR="002E4714" w:rsidRPr="00E462FE">
              <w:rPr>
                <w:rFonts w:ascii="Century Gothic" w:hAnsi="Century Gothic" w:cs="Arial"/>
                <w:bCs/>
                <w:iCs/>
                <w:sz w:val="18"/>
                <w:szCs w:val="18"/>
              </w:rPr>
              <w:t xml:space="preserve">. Zamawiający wyraża zgodę na wykonanie otworu transportowego </w:t>
            </w:r>
            <w:r w:rsidR="00F34380" w:rsidRPr="00E462FE">
              <w:rPr>
                <w:rFonts w:ascii="Century Gothic" w:hAnsi="Century Gothic" w:cs="Arial"/>
                <w:bCs/>
                <w:iCs/>
                <w:sz w:val="18"/>
                <w:szCs w:val="18"/>
              </w:rPr>
              <w:t xml:space="preserve">(po sprawdzeniu przez konstruktora) </w:t>
            </w:r>
            <w:r w:rsidR="002E4714" w:rsidRPr="00E462FE">
              <w:rPr>
                <w:rFonts w:ascii="Century Gothic" w:hAnsi="Century Gothic" w:cs="Arial"/>
                <w:bCs/>
                <w:iCs/>
                <w:sz w:val="18"/>
                <w:szCs w:val="18"/>
              </w:rPr>
              <w:t xml:space="preserve">w ścianie elewacyjnej budynku. </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E462FE" w:rsidRDefault="00D86F60">
            <w:pPr>
              <w:pStyle w:val="Nagwek1"/>
              <w:snapToGrid w:val="0"/>
              <w:ind w:left="0" w:firstLine="0"/>
              <w:rPr>
                <w:rFonts w:ascii="Century Gothic" w:hAnsi="Century Gothic" w:cs="Arial"/>
                <w:b/>
                <w:bCs/>
                <w:iCs/>
                <w:sz w:val="18"/>
                <w:szCs w:val="18"/>
              </w:rPr>
            </w:pPr>
            <w:r w:rsidRPr="00E462FE">
              <w:rPr>
                <w:rFonts w:ascii="Century Gothic" w:hAnsi="Century Gothic" w:cs="Arial"/>
                <w:b/>
                <w:bCs/>
                <w:iCs/>
                <w:sz w:val="18"/>
                <w:szCs w:val="18"/>
              </w:rPr>
              <w:t>SPRZĘT KOMPUTEROWY / PRACA W SIECIACH INFORMATYCZNYCH – wymagania ogólne</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E462FE" w:rsidRDefault="00D86F60">
            <w:pPr>
              <w:widowControl/>
              <w:suppressAutoHyphens w:val="0"/>
              <w:jc w:val="center"/>
              <w:rPr>
                <w:rFonts w:ascii="Century Gothic" w:hAnsi="Century Gothic" w:cs="Arial"/>
                <w:b/>
                <w:sz w:val="16"/>
                <w:szCs w:val="16"/>
              </w:rPr>
            </w:pP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iCs/>
                <w:sz w:val="18"/>
                <w:szCs w:val="18"/>
              </w:rPr>
              <w:t>Aparat oraz stacje postprocessingowe przygotowane do integracji z systemem RIS/PACS</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Oferowane urządzenia posiadają  możliwość współpracy ze szpitalnymi sieciami informatycznymi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Aktualizacja oprogramowania zainstalowanego w dostarczonych urządzeniach komputerowych w okresie trwania gwarancji.</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Do wszystkich dostarczonych urządzeń informatycznych (komputery, stacje robocze, itp.) oraz oprogramowania zostaną dołączone hasła administracyjne (o ile występują)</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Integracja aparatu z systemem informatycznym RIS Zamawiającego (Softmed Orion) w zakresie obsługi list roboczych</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Archiwizacja danych obrazowych w systemie PACS Zamawiającego wraz z uwzględnieniem mechanizmu Storage Commitment</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Czytelna wizualizacja stanu archiwizacji badań</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Konfiguracja systemów RIS (Softmed Orion) oraz PACS (Agfa Impax) może być wykonana wyłącznie przez autoryzowany serwis tych systemów. Wszelkie koszty związane z integracją pokrywa Dostawca.</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Nieorganiczne czasowo licencje na funkcjonalności DICOM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Podstawowa konfiguracja parametrów DICOM, w szczególności dodanie lub modyfikacja węzłów DICOM możliwa do przeprowadzenia przez przeszkolonych pracowników Zamawiającego.</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Przeszkolenie wyznaczonych pracowników Zamawiającego w zakresie podstawowej konfiguracji DICOM oraz diagnostyki komunikacji sieciowej</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 xml:space="preserve">Możliwość uruchomienia klienta AGFA – IMPAX </w:t>
            </w:r>
            <w:r w:rsidR="00B36106" w:rsidRPr="00E462FE">
              <w:rPr>
                <w:rFonts w:ascii="Century Gothic" w:hAnsi="Century Gothic" w:cs="Arial"/>
                <w:iCs/>
                <w:sz w:val="18"/>
                <w:szCs w:val="18"/>
              </w:rPr>
              <w:t>posiadanego przez zamawiającego</w:t>
            </w:r>
            <w:r w:rsidR="00B36106" w:rsidRPr="00E462FE">
              <w:rPr>
                <w:rFonts w:ascii="Century Gothic" w:hAnsi="Century Gothic" w:cs="Arial"/>
                <w:bCs/>
                <w:iCs/>
                <w:sz w:val="18"/>
                <w:szCs w:val="18"/>
              </w:rPr>
              <w:t xml:space="preserve"> </w:t>
            </w:r>
            <w:r w:rsidRPr="00E462FE">
              <w:rPr>
                <w:rFonts w:ascii="Century Gothic" w:hAnsi="Century Gothic" w:cs="Arial"/>
                <w:bCs/>
                <w:iCs/>
                <w:sz w:val="18"/>
                <w:szCs w:val="18"/>
              </w:rPr>
              <w:t>na stacja</w:t>
            </w:r>
            <w:r w:rsidR="00B36106" w:rsidRPr="00E462FE">
              <w:rPr>
                <w:rFonts w:ascii="Century Gothic" w:hAnsi="Century Gothic" w:cs="Arial"/>
                <w:bCs/>
                <w:iCs/>
                <w:sz w:val="18"/>
                <w:szCs w:val="18"/>
              </w:rPr>
              <w:t>ch</w:t>
            </w:r>
            <w:r w:rsidRPr="00E462FE">
              <w:rPr>
                <w:rFonts w:ascii="Century Gothic" w:hAnsi="Century Gothic" w:cs="Arial"/>
                <w:bCs/>
                <w:iCs/>
                <w:sz w:val="18"/>
                <w:szCs w:val="18"/>
              </w:rPr>
              <w:t xml:space="preserve"> diagnostycznych stanowiących wyposażenie RM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Do każdej stacji  diagnostycznej producenta systemu RM 3ci monitor opisowy (lub komputer z monitorem opisowym)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rPr>
                <w:rFonts w:ascii="Century Gothic" w:hAnsi="Century Gothic"/>
                <w:sz w:val="18"/>
                <w:szCs w:val="18"/>
              </w:rPr>
            </w:pPr>
            <w:r w:rsidRPr="00E462FE">
              <w:rPr>
                <w:rFonts w:ascii="Century Gothic" w:hAnsi="Century Gothic"/>
                <w:sz w:val="18"/>
                <w:szCs w:val="18"/>
              </w:rPr>
              <w:t>W przypadku, gdy do uruchomienia dostarczanej aparatury medycznej Wykonawca potrzebuje wykonać dodatkowe elementy sieci komputerowej powinny spełnić następujące wymagania.</w:t>
            </w:r>
          </w:p>
          <w:p w:rsidR="00D86F60" w:rsidRPr="00E462FE" w:rsidRDefault="00D86F60">
            <w:pPr>
              <w:rPr>
                <w:rFonts w:ascii="Century Gothic" w:hAnsi="Century Gothic"/>
                <w:sz w:val="18"/>
                <w:szCs w:val="18"/>
              </w:rPr>
            </w:pPr>
            <w:r w:rsidRPr="00E462FE">
              <w:rPr>
                <w:rFonts w:ascii="Century Gothic" w:hAnsi="Century Gothic"/>
                <w:sz w:val="18"/>
                <w:szCs w:val="18"/>
              </w:rPr>
              <w:t>•</w:t>
            </w:r>
            <w:r w:rsidRPr="00E462FE">
              <w:rPr>
                <w:rFonts w:ascii="Century Gothic" w:hAnsi="Century Gothic"/>
                <w:sz w:val="18"/>
                <w:szCs w:val="18"/>
              </w:rPr>
              <w:tab/>
              <w:t>Dla wykonania okablowania opartego o skrętkę miedzianą (UTP, FTP, STP) należy wykorzystać komponenty co najmniej kategorii 6a z zapewnieniem torów transmisyjnych klasy Ea</w:t>
            </w:r>
          </w:p>
          <w:p w:rsidR="00D86F60" w:rsidRPr="00E462FE" w:rsidRDefault="00D86F60">
            <w:pPr>
              <w:rPr>
                <w:rFonts w:ascii="Century Gothic" w:hAnsi="Century Gothic"/>
                <w:sz w:val="18"/>
                <w:szCs w:val="18"/>
              </w:rPr>
            </w:pPr>
            <w:r w:rsidRPr="00E462FE">
              <w:rPr>
                <w:rFonts w:ascii="Century Gothic" w:hAnsi="Century Gothic"/>
                <w:sz w:val="18"/>
                <w:szCs w:val="18"/>
              </w:rPr>
              <w:t>•</w:t>
            </w:r>
            <w:r w:rsidRPr="00E462FE">
              <w:rPr>
                <w:rFonts w:ascii="Century Gothic" w:hAnsi="Century Gothic"/>
                <w:sz w:val="18"/>
                <w:szCs w:val="18"/>
              </w:rPr>
              <w:tab/>
              <w:t>Dla okablowania światłowodowego należy wykorzystać włókna wielomodowe klasy co najmniej OM3, a dla okablowania jednodomowego włókna klasy co najmniej OS2</w:t>
            </w:r>
          </w:p>
          <w:p w:rsidR="00D86F60" w:rsidRPr="00E462FE" w:rsidRDefault="00D86F60">
            <w:pPr>
              <w:rPr>
                <w:rFonts w:ascii="Century Gothic" w:hAnsi="Century Gothic"/>
                <w:sz w:val="18"/>
                <w:szCs w:val="18"/>
              </w:rPr>
            </w:pPr>
            <w:r w:rsidRPr="00E462FE">
              <w:rPr>
                <w:rFonts w:ascii="Century Gothic" w:hAnsi="Century Gothic"/>
                <w:sz w:val="18"/>
                <w:szCs w:val="18"/>
              </w:rPr>
              <w:t>•</w:t>
            </w:r>
            <w:r w:rsidRPr="00E462FE">
              <w:rPr>
                <w:rFonts w:ascii="Century Gothic" w:hAnsi="Century Gothic"/>
                <w:sz w:val="18"/>
                <w:szCs w:val="18"/>
              </w:rPr>
              <w:tab/>
              <w:t>Okablowanie powinno być ukryte przed łatwym dostępem (montaż podtynkowy, koryto PVC lub pod podłogą techniczną).</w:t>
            </w:r>
          </w:p>
          <w:p w:rsidR="00D86F60" w:rsidRPr="00E462FE" w:rsidRDefault="00D86F60">
            <w:pPr>
              <w:rPr>
                <w:rFonts w:ascii="Century Gothic" w:hAnsi="Century Gothic"/>
                <w:sz w:val="18"/>
                <w:szCs w:val="18"/>
              </w:rPr>
            </w:pPr>
            <w:r w:rsidRPr="00E462FE">
              <w:rPr>
                <w:rFonts w:ascii="Century Gothic" w:hAnsi="Century Gothic"/>
                <w:sz w:val="18"/>
                <w:szCs w:val="18"/>
              </w:rPr>
              <w:t>•</w:t>
            </w:r>
            <w:r w:rsidRPr="00E462FE">
              <w:rPr>
                <w:rFonts w:ascii="Century Gothic" w:hAnsi="Century Gothic"/>
                <w:sz w:val="18"/>
                <w:szCs w:val="18"/>
              </w:rPr>
              <w:tab/>
              <w:t>Okablowanie powinno być zakończone w gniazdach lub na panelach krosowych</w:t>
            </w:r>
          </w:p>
          <w:p w:rsidR="00D86F60" w:rsidRPr="00E462FE" w:rsidRDefault="00D86F60">
            <w:pPr>
              <w:rPr>
                <w:rFonts w:ascii="Century Gothic" w:hAnsi="Century Gothic"/>
                <w:sz w:val="18"/>
                <w:szCs w:val="18"/>
              </w:rPr>
            </w:pPr>
            <w:r w:rsidRPr="00E462FE">
              <w:rPr>
                <w:rFonts w:ascii="Century Gothic" w:hAnsi="Century Gothic"/>
                <w:sz w:val="18"/>
                <w:szCs w:val="18"/>
              </w:rPr>
              <w:t>•</w:t>
            </w:r>
            <w:r w:rsidRPr="00E462FE">
              <w:rPr>
                <w:rFonts w:ascii="Century Gothic" w:hAnsi="Century Gothic"/>
                <w:sz w:val="18"/>
                <w:szCs w:val="18"/>
              </w:rPr>
              <w:tab/>
              <w:t>Gniazda i panele krosowe powinny być czytelnie oznakowane w sposób unikalny w skali całego budynku</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w:t>
            </w:r>
            <w:r w:rsidRPr="00E462FE">
              <w:rPr>
                <w:rFonts w:ascii="Century Gothic" w:hAnsi="Century Gothic"/>
                <w:sz w:val="18"/>
                <w:szCs w:val="18"/>
              </w:rPr>
              <w:tab/>
              <w:t>Jakość wykonanych komponentów zostanie potwierdzona pomiarami a wyniki pomiarów zgodności z klasą Ea i zostaną dostarczone do dokumentacji powykonawczej. Zastrzegamy możliwość uczestniczenia pracownika Zamawiającego w procesie pomiarowym.</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pStyle w:val="Akapitzlist"/>
              <w:ind w:left="0"/>
              <w:rPr>
                <w:rFonts w:ascii="Century Gothic" w:hAnsi="Century Gothic"/>
                <w:sz w:val="18"/>
                <w:szCs w:val="18"/>
              </w:rPr>
            </w:pPr>
            <w:r w:rsidRPr="00E462FE">
              <w:rPr>
                <w:rFonts w:ascii="Century Gothic" w:hAnsi="Century Gothic"/>
                <w:sz w:val="18"/>
                <w:szCs w:val="18"/>
              </w:rPr>
              <w:t>Sprzęt aktywny użyty do wykonania dedykowanej sieci komputerowej (przełączniki, routery, zapory) powinien spełniać następujące wymogi:</w:t>
            </w:r>
          </w:p>
          <w:p w:rsidR="00D86F60" w:rsidRPr="00E462FE" w:rsidRDefault="00D86F60" w:rsidP="00AB5D76">
            <w:pPr>
              <w:pStyle w:val="Akapitzlist"/>
              <w:numPr>
                <w:ilvl w:val="0"/>
                <w:numId w:val="28"/>
              </w:numPr>
              <w:suppressAutoHyphens w:val="0"/>
              <w:ind w:left="0"/>
              <w:contextualSpacing/>
              <w:rPr>
                <w:rFonts w:ascii="Century Gothic" w:hAnsi="Century Gothic"/>
                <w:sz w:val="18"/>
                <w:szCs w:val="18"/>
              </w:rPr>
            </w:pPr>
            <w:r w:rsidRPr="00E462FE">
              <w:rPr>
                <w:rFonts w:ascii="Century Gothic" w:hAnsi="Century Gothic"/>
                <w:sz w:val="18"/>
                <w:szCs w:val="18"/>
              </w:rPr>
              <w:t>interfejsy o prędkości co najmniej 1Gbit/s</w:t>
            </w:r>
            <w:r w:rsidR="00AB5D76" w:rsidRPr="00E462FE">
              <w:rPr>
                <w:rFonts w:ascii="Century Gothic" w:hAnsi="Century Gothic"/>
                <w:sz w:val="18"/>
                <w:szCs w:val="18"/>
              </w:rPr>
              <w:t xml:space="preserve"> </w:t>
            </w:r>
            <w:r w:rsidRPr="00E462FE">
              <w:rPr>
                <w:rFonts w:ascii="Century Gothic" w:hAnsi="Century Gothic"/>
                <w:sz w:val="18"/>
                <w:szCs w:val="18"/>
              </w:rPr>
              <w:t>zarządzalny</w:t>
            </w:r>
          </w:p>
          <w:p w:rsidR="00D86F60" w:rsidRPr="00E462FE" w:rsidRDefault="00D86F60" w:rsidP="00AB5D76">
            <w:pPr>
              <w:pStyle w:val="Akapitzlist"/>
              <w:numPr>
                <w:ilvl w:val="0"/>
                <w:numId w:val="28"/>
              </w:numPr>
              <w:suppressAutoHyphens w:val="0"/>
              <w:ind w:left="0"/>
              <w:contextualSpacing/>
              <w:rPr>
                <w:rFonts w:ascii="Century Gothic" w:hAnsi="Century Gothic"/>
                <w:sz w:val="18"/>
                <w:szCs w:val="18"/>
              </w:rPr>
            </w:pPr>
            <w:r w:rsidRPr="00E462FE">
              <w:rPr>
                <w:rFonts w:ascii="Century Gothic" w:hAnsi="Century Gothic"/>
                <w:sz w:val="18"/>
                <w:szCs w:val="18"/>
              </w:rPr>
              <w:t>umożliwiać odczyt liczników błędów komunikacji dla poszczególnych interfejsów</w:t>
            </w:r>
            <w:r w:rsidR="00AB5D76" w:rsidRPr="00E462FE">
              <w:rPr>
                <w:rFonts w:ascii="Century Gothic" w:hAnsi="Century Gothic"/>
                <w:sz w:val="18"/>
                <w:szCs w:val="18"/>
              </w:rPr>
              <w:t xml:space="preserve"> </w:t>
            </w:r>
            <w:r w:rsidRPr="00E462FE">
              <w:rPr>
                <w:rFonts w:ascii="Century Gothic" w:hAnsi="Century Gothic"/>
                <w:sz w:val="18"/>
                <w:szCs w:val="18"/>
              </w:rPr>
              <w:t xml:space="preserve">umożliwia odczyt przypisania adresów MAC do </w:t>
            </w:r>
            <w:r w:rsidR="00AB5D76" w:rsidRPr="00E462FE">
              <w:rPr>
                <w:rFonts w:ascii="Century Gothic" w:hAnsi="Century Gothic"/>
                <w:sz w:val="18"/>
                <w:szCs w:val="18"/>
              </w:rPr>
              <w:t xml:space="preserve"> p</w:t>
            </w:r>
            <w:r w:rsidRPr="00E462FE">
              <w:rPr>
                <w:rFonts w:ascii="Century Gothic" w:hAnsi="Century Gothic"/>
                <w:sz w:val="18"/>
                <w:szCs w:val="18"/>
              </w:rPr>
              <w:t>oszczególnych portów</w:t>
            </w:r>
            <w:r w:rsidR="00AB5D76" w:rsidRPr="00E462FE">
              <w:rPr>
                <w:rFonts w:ascii="Century Gothic" w:hAnsi="Century Gothic"/>
                <w:sz w:val="18"/>
                <w:szCs w:val="18"/>
              </w:rPr>
              <w:t xml:space="preserve"> </w:t>
            </w:r>
            <w:r w:rsidRPr="00E462FE">
              <w:rPr>
                <w:rFonts w:ascii="Century Gothic" w:hAnsi="Century Gothic"/>
                <w:sz w:val="18"/>
                <w:szCs w:val="18"/>
              </w:rPr>
              <w:t>możliwość logicznego wyłączenia interfejsu</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Hasła dostępowe zostaną przekazane do Działu Informatyki SU</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vAlign w:val="center"/>
          </w:tcPr>
          <w:p w:rsidR="00D86F60" w:rsidRPr="00E462FE" w:rsidRDefault="00D86F60">
            <w:pPr>
              <w:rPr>
                <w:rFonts w:ascii="Century Gothic" w:hAnsi="Century Gothic"/>
                <w:sz w:val="18"/>
                <w:szCs w:val="18"/>
              </w:rPr>
            </w:pPr>
            <w:r w:rsidRPr="00E462FE">
              <w:rPr>
                <w:rFonts w:ascii="Century Gothic" w:hAnsi="Century Gothic"/>
                <w:sz w:val="18"/>
                <w:szCs w:val="18"/>
              </w:rPr>
              <w:t>Adresacja IP dla dostarczanych urządzeń oraz nazwy parametryczne np. nazwy komputerów, domen DNS, AE Title powinny być ustalane z Zamawiającym. W szczególności niedopuszczalne jest stosowanie fabrycznych nazw AE Title bazujących na nazwie modelu urządzenia.</w:t>
            </w:r>
          </w:p>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sz w:val="18"/>
                <w:szCs w:val="18"/>
              </w:rPr>
              <w:t>Wszystkie wykorzystane adresy IP oraz nazwy AE Title powinny być udokumentowane wraz z krótkim opisem urządzenia, do którego adres zostały przypisane. Listę wykorzystanych adresów IP należy dołączyć do dokumentacji powykonawczej.</w:t>
            </w:r>
          </w:p>
        </w:tc>
        <w:tc>
          <w:tcPr>
            <w:tcW w:w="1417" w:type="dxa"/>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EEECE1" w:themeFill="background2"/>
          </w:tcPr>
          <w:p w:rsidR="00D86F60" w:rsidRPr="00E462FE" w:rsidRDefault="00D86F60">
            <w:pPr>
              <w:pStyle w:val="Zawartotabeli"/>
              <w:numPr>
                <w:ilvl w:val="0"/>
                <w:numId w:val="19"/>
              </w:numPr>
              <w:snapToGrid w:val="0"/>
              <w:ind w:left="0" w:firstLine="0"/>
              <w:rPr>
                <w:rFonts w:ascii="Century Gothic" w:hAnsi="Century Gothic" w:cs="Arial"/>
                <w:b/>
                <w:sz w:val="18"/>
                <w:szCs w:val="18"/>
              </w:rPr>
            </w:pPr>
          </w:p>
        </w:tc>
        <w:tc>
          <w:tcPr>
            <w:tcW w:w="6157" w:type="dxa"/>
            <w:shd w:val="clear" w:color="auto" w:fill="EEECE1" w:themeFill="background2"/>
            <w:vAlign w:val="center"/>
          </w:tcPr>
          <w:p w:rsidR="00D86F60" w:rsidRPr="00E462FE" w:rsidRDefault="00D86F60">
            <w:pPr>
              <w:pStyle w:val="Nagwek1"/>
              <w:snapToGrid w:val="0"/>
              <w:ind w:left="0" w:firstLine="0"/>
              <w:rPr>
                <w:rFonts w:ascii="Century Gothic" w:hAnsi="Century Gothic" w:cs="Arial"/>
                <w:b/>
                <w:bCs/>
                <w:iCs/>
                <w:sz w:val="18"/>
                <w:szCs w:val="18"/>
              </w:rPr>
            </w:pPr>
            <w:r w:rsidRPr="00E462FE">
              <w:rPr>
                <w:rFonts w:ascii="Century Gothic" w:hAnsi="Century Gothic" w:cs="Arial"/>
                <w:b/>
                <w:bCs/>
                <w:iCs/>
                <w:sz w:val="18"/>
                <w:szCs w:val="18"/>
              </w:rPr>
              <w:t>INNE</w:t>
            </w:r>
          </w:p>
        </w:tc>
        <w:tc>
          <w:tcPr>
            <w:tcW w:w="141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5387" w:type="dxa"/>
            <w:shd w:val="clear" w:color="auto" w:fill="EEECE1" w:themeFill="background2"/>
            <w:vAlign w:val="center"/>
          </w:tcPr>
          <w:p w:rsidR="00D86F60" w:rsidRPr="00E462FE" w:rsidRDefault="00D86F60">
            <w:pPr>
              <w:pStyle w:val="Zawartotabeli"/>
              <w:snapToGrid w:val="0"/>
              <w:jc w:val="center"/>
              <w:rPr>
                <w:rFonts w:ascii="Century Gothic" w:hAnsi="Century Gothic" w:cs="Arial"/>
                <w:b/>
                <w:sz w:val="18"/>
                <w:szCs w:val="18"/>
              </w:rPr>
            </w:pPr>
          </w:p>
        </w:tc>
        <w:tc>
          <w:tcPr>
            <w:tcW w:w="1633" w:type="dxa"/>
            <w:shd w:val="clear" w:color="auto" w:fill="EEECE1" w:themeFill="background2"/>
            <w:vAlign w:val="center"/>
          </w:tcPr>
          <w:p w:rsidR="00D86F60" w:rsidRPr="00E462FE" w:rsidRDefault="00D86F60">
            <w:pPr>
              <w:widowControl/>
              <w:suppressAutoHyphens w:val="0"/>
              <w:jc w:val="center"/>
              <w:rPr>
                <w:rFonts w:ascii="Century Gothic" w:hAnsi="Century Gothic" w:cs="Arial"/>
                <w:b/>
                <w:sz w:val="16"/>
                <w:szCs w:val="16"/>
              </w:rPr>
            </w:pPr>
          </w:p>
        </w:tc>
      </w:tr>
      <w:tr w:rsidR="00D86F60" w:rsidRPr="00E462F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Transport krajowy i zagraniczny wraz z ubezpieczeniem, wszelkie opłaty celne, skarbowe oraz inne opłaty pośrednie po stronie wykonawcy</w:t>
            </w:r>
          </w:p>
        </w:tc>
        <w:tc>
          <w:tcPr>
            <w:tcW w:w="141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Komplet dokumentów i testów, których wykonanie zgodnie z obowiązującymi przepisami leży po stronie dostawcy, a które są niezbędne do odbioru pracowni i urządzenia przez uprawnione instytucje - wymienić</w:t>
            </w:r>
          </w:p>
        </w:tc>
        <w:tc>
          <w:tcPr>
            <w:tcW w:w="141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E462FE" w:rsidRDefault="00D86F60" w:rsidP="005C6282">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 xml:space="preserve">Po zakończeniu prac – przeprowadzenie pomiarów pola elektromagnetycznego </w:t>
            </w:r>
            <w:r w:rsidR="00F71E9A" w:rsidRPr="00E462FE">
              <w:rPr>
                <w:rFonts w:ascii="Century Gothic" w:hAnsi="Century Gothic"/>
                <w:sz w:val="18"/>
                <w:szCs w:val="18"/>
                <w:lang w:eastAsia="pl-PL"/>
              </w:rPr>
              <w:t>dla nowo</w:t>
            </w:r>
            <w:r w:rsidR="006C0E80" w:rsidRPr="00E462FE">
              <w:rPr>
                <w:rFonts w:ascii="Century Gothic" w:hAnsi="Century Gothic"/>
                <w:sz w:val="18"/>
                <w:szCs w:val="18"/>
                <w:lang w:eastAsia="pl-PL"/>
              </w:rPr>
              <w:t xml:space="preserve"> </w:t>
            </w:r>
            <w:r w:rsidR="00F71E9A" w:rsidRPr="00E462FE">
              <w:rPr>
                <w:rFonts w:ascii="Century Gothic" w:hAnsi="Century Gothic"/>
                <w:sz w:val="18"/>
                <w:szCs w:val="18"/>
                <w:lang w:eastAsia="pl-PL"/>
              </w:rPr>
              <w:t>zai</w:t>
            </w:r>
            <w:r w:rsidR="006C0E80" w:rsidRPr="00E462FE">
              <w:rPr>
                <w:rFonts w:ascii="Century Gothic" w:hAnsi="Century Gothic"/>
                <w:sz w:val="18"/>
                <w:szCs w:val="18"/>
                <w:lang w:eastAsia="pl-PL"/>
              </w:rPr>
              <w:t>n</w:t>
            </w:r>
            <w:r w:rsidR="00F71E9A" w:rsidRPr="00E462FE">
              <w:rPr>
                <w:rFonts w:ascii="Century Gothic" w:hAnsi="Century Gothic"/>
                <w:sz w:val="18"/>
                <w:szCs w:val="18"/>
                <w:lang w:eastAsia="pl-PL"/>
              </w:rPr>
              <w:t>stalowanego aparatu pozwalające na wyznaczenie odpowiednich stref przebywania/bezpieczeństwa.</w:t>
            </w:r>
          </w:p>
        </w:tc>
        <w:tc>
          <w:tcPr>
            <w:tcW w:w="141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E462FE" w:rsidRDefault="00D86F60">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Wykonawca sam przygotuje odpowiednie pomieszczenie dla serwerów obsługujących aparaty i stacje</w:t>
            </w:r>
          </w:p>
        </w:tc>
        <w:tc>
          <w:tcPr>
            <w:tcW w:w="141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E462FE" w:rsidRDefault="00D86F60">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D86F60" w:rsidRPr="00E462FE" w:rsidTr="00D44E15">
        <w:tblPrEx>
          <w:tblLook w:val="0000" w:firstRow="0" w:lastRow="0" w:firstColumn="0" w:lastColumn="0" w:noHBand="0" w:noVBand="0"/>
        </w:tblPrEx>
        <w:trPr>
          <w:tblHeader/>
          <w:jc w:val="center"/>
        </w:trPr>
        <w:tc>
          <w:tcPr>
            <w:tcW w:w="469" w:type="dxa"/>
            <w:shd w:val="clear" w:color="auto" w:fill="FFFFFF" w:themeFill="background1"/>
          </w:tcPr>
          <w:p w:rsidR="00D86F60" w:rsidRPr="00E462FE" w:rsidRDefault="00D86F60">
            <w:pPr>
              <w:pStyle w:val="Zawartotabeli"/>
              <w:numPr>
                <w:ilvl w:val="0"/>
                <w:numId w:val="19"/>
              </w:numPr>
              <w:snapToGrid w:val="0"/>
              <w:ind w:left="0" w:firstLine="0"/>
              <w:rPr>
                <w:rFonts w:ascii="Century Gothic" w:hAnsi="Century Gothic" w:cs="Arial"/>
                <w:sz w:val="18"/>
                <w:szCs w:val="18"/>
              </w:rPr>
            </w:pPr>
          </w:p>
        </w:tc>
        <w:tc>
          <w:tcPr>
            <w:tcW w:w="6157" w:type="dxa"/>
            <w:shd w:val="clear" w:color="auto" w:fill="FFFFFF" w:themeFill="background1"/>
            <w:vAlign w:val="center"/>
          </w:tcPr>
          <w:p w:rsidR="00D86F60" w:rsidRPr="00E462FE" w:rsidRDefault="00D86F60">
            <w:pPr>
              <w:pStyle w:val="Nagwek1"/>
              <w:tabs>
                <w:tab w:val="left" w:pos="497"/>
              </w:tabs>
              <w:snapToGrid w:val="0"/>
              <w:ind w:left="0" w:firstLine="0"/>
              <w:rPr>
                <w:rFonts w:ascii="Century Gothic" w:hAnsi="Century Gothic" w:cs="Arial"/>
                <w:bCs/>
                <w:iCs/>
                <w:sz w:val="18"/>
                <w:szCs w:val="18"/>
              </w:rPr>
            </w:pPr>
            <w:r w:rsidRPr="00E462FE">
              <w:rPr>
                <w:rFonts w:ascii="Century Gothic" w:hAnsi="Century Gothic" w:cs="Arial"/>
                <w:bCs/>
                <w:iCs/>
                <w:sz w:val="18"/>
                <w:szCs w:val="18"/>
              </w:rPr>
              <w:t>Termin wykonania - czas wyłączenia pracowni z eksploatacji:</w:t>
            </w:r>
          </w:p>
          <w:p w:rsidR="00D86F60" w:rsidRPr="00E462FE" w:rsidRDefault="00D86F60" w:rsidP="00AB5D76">
            <w:pPr>
              <w:pStyle w:val="Nagwek1"/>
              <w:numPr>
                <w:ilvl w:val="0"/>
                <w:numId w:val="0"/>
              </w:numPr>
              <w:snapToGrid w:val="0"/>
              <w:rPr>
                <w:rFonts w:ascii="Century Gothic" w:hAnsi="Century Gothic" w:cs="Arial"/>
                <w:bCs/>
                <w:iCs/>
                <w:sz w:val="18"/>
                <w:szCs w:val="18"/>
              </w:rPr>
            </w:pPr>
          </w:p>
          <w:p w:rsidR="00D86F60" w:rsidRPr="00E462FE" w:rsidRDefault="00D86F60" w:rsidP="005F595B">
            <w:pPr>
              <w:pStyle w:val="Nagwek1"/>
              <w:snapToGrid w:val="0"/>
              <w:ind w:left="0" w:firstLine="0"/>
              <w:rPr>
                <w:rFonts w:ascii="Century Gothic" w:hAnsi="Century Gothic" w:cs="Arial"/>
                <w:bCs/>
                <w:iCs/>
                <w:sz w:val="18"/>
                <w:szCs w:val="18"/>
              </w:rPr>
            </w:pPr>
            <w:r w:rsidRPr="00E462FE">
              <w:rPr>
                <w:rFonts w:ascii="Century Gothic" w:hAnsi="Century Gothic" w:cs="Arial"/>
                <w:bCs/>
                <w:iCs/>
                <w:sz w:val="18"/>
                <w:szCs w:val="18"/>
              </w:rPr>
              <w:t>Termin wykonania rozumiany jako termin wyłączenia z eksploatacji pracowni MR Zamawiającego będzie liczony od dnia zaprzestania wykonywania świadczeń medycznych przez Zamawiającego i wydania pomieszczeń wykonawcy celem realizacji przedmiotu zamówienia do dnia wykonania przez wykonawcę całości zobowiązań wynikających z umowy</w:t>
            </w:r>
            <w:r w:rsidR="005F595B" w:rsidRPr="00E462FE">
              <w:rPr>
                <w:rFonts w:ascii="Century Gothic" w:hAnsi="Century Gothic" w:cs="Arial"/>
                <w:bCs/>
                <w:iCs/>
                <w:sz w:val="18"/>
                <w:szCs w:val="18"/>
              </w:rPr>
              <w:t>.</w:t>
            </w:r>
          </w:p>
        </w:tc>
        <w:tc>
          <w:tcPr>
            <w:tcW w:w="1417" w:type="dxa"/>
            <w:shd w:val="clear" w:color="auto" w:fill="FFFFFF" w:themeFill="background1"/>
            <w:vAlign w:val="center"/>
          </w:tcPr>
          <w:p w:rsidR="00D86F60" w:rsidRPr="00E462FE" w:rsidRDefault="00D86F60" w:rsidP="005F595B">
            <w:pPr>
              <w:pStyle w:val="Zawartotabeli"/>
              <w:snapToGrid w:val="0"/>
              <w:jc w:val="center"/>
              <w:rPr>
                <w:rFonts w:ascii="Century Gothic" w:hAnsi="Century Gothic" w:cs="Arial"/>
                <w:sz w:val="18"/>
                <w:szCs w:val="18"/>
              </w:rPr>
            </w:pPr>
            <w:r w:rsidRPr="00E462FE">
              <w:rPr>
                <w:rFonts w:ascii="Century Gothic" w:hAnsi="Century Gothic" w:cs="Arial"/>
                <w:sz w:val="18"/>
                <w:szCs w:val="18"/>
              </w:rPr>
              <w:t xml:space="preserve">Tak </w:t>
            </w:r>
          </w:p>
        </w:tc>
        <w:tc>
          <w:tcPr>
            <w:tcW w:w="5387" w:type="dxa"/>
            <w:shd w:val="clear" w:color="auto" w:fill="FFFFFF" w:themeFill="background1"/>
            <w:vAlign w:val="center"/>
          </w:tcPr>
          <w:p w:rsidR="00D86F60" w:rsidRPr="00E462FE" w:rsidRDefault="00D86F60">
            <w:pPr>
              <w:pStyle w:val="Zawartotabeli"/>
              <w:snapToGrid w:val="0"/>
              <w:jc w:val="center"/>
              <w:rPr>
                <w:rFonts w:ascii="Century Gothic" w:hAnsi="Century Gothic" w:cs="Arial"/>
                <w:sz w:val="18"/>
                <w:szCs w:val="18"/>
              </w:rPr>
            </w:pPr>
          </w:p>
        </w:tc>
        <w:tc>
          <w:tcPr>
            <w:tcW w:w="1633" w:type="dxa"/>
            <w:shd w:val="clear" w:color="auto" w:fill="FFFFFF" w:themeFill="background1"/>
            <w:vAlign w:val="center"/>
          </w:tcPr>
          <w:p w:rsidR="00D86F60" w:rsidRPr="00E462FE" w:rsidRDefault="005F595B">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bl>
    <w:p w:rsidR="002D2A25" w:rsidRPr="00E462FE" w:rsidRDefault="002D2A25">
      <w:pPr>
        <w:widowControl/>
        <w:suppressAutoHyphens w:val="0"/>
        <w:spacing w:line="288" w:lineRule="auto"/>
        <w:rPr>
          <w:rFonts w:ascii="Century Gothic" w:hAnsi="Century Gothic"/>
          <w:b/>
          <w:kern w:val="0"/>
          <w:sz w:val="20"/>
          <w:szCs w:val="20"/>
          <w:lang w:eastAsia="en-US"/>
        </w:rPr>
      </w:pPr>
    </w:p>
    <w:p w:rsidR="002D2A25" w:rsidRPr="00E462FE" w:rsidRDefault="001C1FB3" w:rsidP="0090144F">
      <w:pPr>
        <w:pStyle w:val="Nagwek2"/>
        <w:tabs>
          <w:tab w:val="clear" w:pos="0"/>
        </w:tabs>
        <w:ind w:hanging="9"/>
        <w:rPr>
          <w:rFonts w:ascii="Century Gothic" w:hAnsi="Century Gothic"/>
          <w:lang w:eastAsia="en-US"/>
        </w:rPr>
      </w:pPr>
      <w:r w:rsidRPr="00E462FE">
        <w:rPr>
          <w:rFonts w:ascii="Century Gothic" w:hAnsi="Century Gothic"/>
          <w:lang w:eastAsia="en-US"/>
        </w:rPr>
        <w:t>WARUNKI GWARANCJI I SERWISU</w:t>
      </w:r>
    </w:p>
    <w:tbl>
      <w:tblPr>
        <w:tblW w:w="15168"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417"/>
        <w:gridCol w:w="5387"/>
        <w:gridCol w:w="1701"/>
      </w:tblGrid>
      <w:tr w:rsidR="002D2A25" w:rsidRPr="00E462FE" w:rsidTr="005121A8">
        <w:trPr>
          <w:tblHeader/>
        </w:trPr>
        <w:tc>
          <w:tcPr>
            <w:tcW w:w="567" w:type="dxa"/>
            <w:shd w:val="clear" w:color="auto" w:fill="FFFFFF" w:themeFill="background1"/>
            <w:vAlign w:val="center"/>
          </w:tcPr>
          <w:p w:rsidR="002D2A25" w:rsidRPr="00E462FE" w:rsidRDefault="001C1FB3">
            <w:pPr>
              <w:pStyle w:val="Zawartotabeli"/>
              <w:snapToGrid w:val="0"/>
              <w:rPr>
                <w:rFonts w:ascii="Century Gothic" w:hAnsi="Century Gothic" w:cs="Arial"/>
                <w:b/>
                <w:sz w:val="20"/>
                <w:szCs w:val="20"/>
              </w:rPr>
            </w:pPr>
            <w:r w:rsidRPr="00E462FE">
              <w:rPr>
                <w:rFonts w:ascii="Century Gothic" w:hAnsi="Century Gothic" w:cs="Arial"/>
                <w:b/>
                <w:sz w:val="20"/>
                <w:szCs w:val="20"/>
              </w:rPr>
              <w:t>L.p.</w:t>
            </w:r>
          </w:p>
        </w:tc>
        <w:tc>
          <w:tcPr>
            <w:tcW w:w="6096" w:type="dxa"/>
            <w:shd w:val="clear" w:color="auto" w:fill="FFFFFF" w:themeFill="background1"/>
            <w:vAlign w:val="center"/>
          </w:tcPr>
          <w:p w:rsidR="002D2A25" w:rsidRPr="00E462FE" w:rsidRDefault="001C1FB3">
            <w:pPr>
              <w:pStyle w:val="Nagwek1"/>
              <w:snapToGrid w:val="0"/>
              <w:ind w:left="0" w:firstLine="0"/>
              <w:jc w:val="center"/>
              <w:rPr>
                <w:rFonts w:ascii="Century Gothic" w:hAnsi="Century Gothic" w:cs="Arial"/>
                <w:b/>
                <w:bCs/>
                <w:iCs/>
                <w:sz w:val="20"/>
              </w:rPr>
            </w:pPr>
            <w:r w:rsidRPr="00E462FE">
              <w:rPr>
                <w:rFonts w:ascii="Century Gothic" w:hAnsi="Century Gothic"/>
                <w:b/>
                <w:bCs/>
                <w:kern w:val="0"/>
                <w:sz w:val="20"/>
              </w:rPr>
              <w:t>Parametr</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20"/>
                <w:szCs w:val="20"/>
              </w:rPr>
            </w:pPr>
            <w:r w:rsidRPr="00E462FE">
              <w:rPr>
                <w:rFonts w:ascii="Century Gothic" w:hAnsi="Century Gothic" w:cs="Arial"/>
                <w:b/>
                <w:sz w:val="20"/>
                <w:szCs w:val="20"/>
              </w:rPr>
              <w:t>Parametr wymagany/ wartość</w:t>
            </w:r>
          </w:p>
        </w:tc>
        <w:tc>
          <w:tcPr>
            <w:tcW w:w="538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20"/>
                <w:szCs w:val="20"/>
              </w:rPr>
            </w:pPr>
            <w:r w:rsidRPr="00E462FE">
              <w:rPr>
                <w:rFonts w:ascii="Century Gothic" w:hAnsi="Century Gothic" w:cs="Arial"/>
                <w:b/>
                <w:sz w:val="20"/>
                <w:szCs w:val="20"/>
              </w:rPr>
              <w:t>Parametr oferowany</w:t>
            </w:r>
          </w:p>
        </w:tc>
        <w:tc>
          <w:tcPr>
            <w:tcW w:w="1701" w:type="dxa"/>
            <w:shd w:val="clear" w:color="auto" w:fill="FFFFFF" w:themeFill="background1"/>
            <w:vAlign w:val="center"/>
          </w:tcPr>
          <w:p w:rsidR="002D2A25" w:rsidRPr="00E462FE" w:rsidRDefault="001C1FB3">
            <w:pPr>
              <w:widowControl/>
              <w:suppressAutoHyphens w:val="0"/>
              <w:jc w:val="center"/>
              <w:rPr>
                <w:rFonts w:ascii="Century Gothic" w:hAnsi="Century Gothic" w:cs="Arial"/>
                <w:sz w:val="20"/>
                <w:szCs w:val="20"/>
              </w:rPr>
            </w:pPr>
            <w:r w:rsidRPr="00E462FE">
              <w:rPr>
                <w:rFonts w:ascii="Century Gothic" w:hAnsi="Century Gothic" w:cs="Arial"/>
                <w:b/>
                <w:sz w:val="20"/>
                <w:szCs w:val="20"/>
              </w:rPr>
              <w:t>Sposób oceny parametru</w:t>
            </w:r>
          </w:p>
        </w:tc>
      </w:tr>
      <w:tr w:rsidR="002D2A25" w:rsidRPr="00E462FE" w:rsidTr="005121A8">
        <w:trPr>
          <w:tblHeader/>
        </w:trPr>
        <w:tc>
          <w:tcPr>
            <w:tcW w:w="567" w:type="dxa"/>
            <w:shd w:val="clear" w:color="auto" w:fill="EEECE1" w:themeFill="background2"/>
            <w:vAlign w:val="center"/>
          </w:tcPr>
          <w:p w:rsidR="002D2A25" w:rsidRPr="00E462F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E462FE" w:rsidRDefault="001C1FB3">
            <w:pPr>
              <w:pStyle w:val="Nagwek1"/>
              <w:snapToGrid w:val="0"/>
              <w:ind w:left="0" w:firstLine="0"/>
              <w:rPr>
                <w:rFonts w:ascii="Century Gothic" w:hAnsi="Century Gothic" w:cs="Arial"/>
                <w:bCs/>
                <w:iCs/>
                <w:sz w:val="18"/>
                <w:szCs w:val="18"/>
              </w:rPr>
            </w:pPr>
            <w:r w:rsidRPr="00E462FE">
              <w:rPr>
                <w:rFonts w:ascii="Century Gothic" w:hAnsi="Century Gothic"/>
                <w:b/>
                <w:bCs/>
                <w:kern w:val="0"/>
                <w:sz w:val="18"/>
                <w:szCs w:val="18"/>
                <w:lang w:val="en-US" w:eastAsia="en-US"/>
              </w:rPr>
              <w:t>GWARANCJE</w:t>
            </w:r>
          </w:p>
        </w:tc>
        <w:tc>
          <w:tcPr>
            <w:tcW w:w="141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E462FE" w:rsidRDefault="002D2A25">
            <w:pPr>
              <w:widowControl/>
              <w:suppressAutoHyphens w:val="0"/>
              <w:jc w:val="center"/>
              <w:rPr>
                <w:rFonts w:ascii="Century Gothic" w:hAnsi="Century Gothic" w:cs="Arial"/>
                <w:sz w:val="18"/>
                <w:szCs w:val="18"/>
              </w:rPr>
            </w:pPr>
          </w:p>
        </w:tc>
      </w:tr>
      <w:tr w:rsidR="002D2A25" w:rsidRPr="00E462FE" w:rsidTr="005121A8">
        <w:trPr>
          <w:trHeight w:val="864"/>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0710F4" w:rsidP="000710F4">
            <w:pPr>
              <w:pStyle w:val="Nagwek1"/>
              <w:numPr>
                <w:ilvl w:val="0"/>
                <w:numId w:val="0"/>
              </w:numPr>
              <w:jc w:val="both"/>
              <w:rPr>
                <w:rFonts w:ascii="Century Gothic" w:hAnsi="Century Gothic" w:cs="Arial"/>
                <w:b/>
                <w:bCs/>
                <w:iCs/>
                <w:sz w:val="18"/>
                <w:szCs w:val="18"/>
              </w:rPr>
            </w:pPr>
            <w:r w:rsidRPr="00E462FE">
              <w:rPr>
                <w:rFonts w:ascii="Century Gothic" w:hAnsi="Century Gothic" w:cs="Arial"/>
                <w:b/>
                <w:bCs/>
                <w:iCs/>
                <w:sz w:val="18"/>
                <w:szCs w:val="18"/>
              </w:rPr>
              <w:t>Ok</w:t>
            </w:r>
            <w:r w:rsidR="001C1FB3" w:rsidRPr="00E462FE">
              <w:rPr>
                <w:rFonts w:ascii="Century Gothic" w:hAnsi="Century Gothic" w:cs="Arial"/>
                <w:b/>
                <w:bCs/>
                <w:iCs/>
                <w:sz w:val="18"/>
                <w:szCs w:val="18"/>
              </w:rPr>
              <w:t>res gwarancji dla aparatu rezonansu magnetycznego oraz wszystkich współpracujących z nimi urządzeń [liczba miesięcy</w:t>
            </w:r>
          </w:p>
        </w:tc>
        <w:tc>
          <w:tcPr>
            <w:tcW w:w="1417" w:type="dxa"/>
            <w:shd w:val="clear" w:color="auto" w:fill="FFFFFF" w:themeFill="background1"/>
            <w:vAlign w:val="center"/>
          </w:tcPr>
          <w:p w:rsidR="002D2A25" w:rsidRPr="00E462FE" w:rsidRDefault="000710F4">
            <w:pPr>
              <w:pStyle w:val="Zawartotabeli"/>
              <w:snapToGrid w:val="0"/>
              <w:jc w:val="center"/>
              <w:rPr>
                <w:rFonts w:ascii="Century Gothic" w:hAnsi="Century Gothic" w:cs="Arial"/>
                <w:sz w:val="18"/>
                <w:szCs w:val="18"/>
              </w:rPr>
            </w:pPr>
            <w:r w:rsidRPr="00E462FE">
              <w:rPr>
                <w:rFonts w:ascii="Century Gothic" w:hAnsi="Century Gothic" w:cs="Arial"/>
                <w:sz w:val="18"/>
                <w:szCs w:val="18"/>
              </w:rPr>
              <w:t xml:space="preserve">24 </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0710F4">
            <w:pPr>
              <w:widowControl/>
              <w:suppressAutoHyphens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ind w:left="0" w:firstLine="0"/>
              <w:jc w:val="both"/>
              <w:rPr>
                <w:rFonts w:ascii="Century Gothic" w:hAnsi="Century Gothic" w:cs="Arial"/>
                <w:b/>
                <w:bCs/>
                <w:iCs/>
                <w:sz w:val="18"/>
                <w:szCs w:val="18"/>
              </w:rPr>
            </w:pPr>
            <w:r w:rsidRPr="00E462FE">
              <w:rPr>
                <w:rFonts w:ascii="Century Gothic" w:hAnsi="Century Gothic" w:cs="Arial"/>
                <w:b/>
                <w:bCs/>
                <w:iCs/>
                <w:sz w:val="18"/>
                <w:szCs w:val="18"/>
              </w:rPr>
              <w:t>Zapewnienie  dostępu części zamiennych [liczba lat] – min. 8 lat (peryferyjny sprzęt komputerowy – min. 5 lat</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kern w:val="0"/>
                <w:sz w:val="16"/>
                <w:szCs w:val="16"/>
                <w:lang w:eastAsia="en-US"/>
              </w:rPr>
            </w:pPr>
            <w:r w:rsidRPr="00E462FE">
              <w:rPr>
                <w:rFonts w:ascii="Century Gothic" w:hAnsi="Century Gothic" w:cs="Arial"/>
                <w:sz w:val="16"/>
                <w:szCs w:val="16"/>
              </w:rPr>
              <w:t>Bez oceny</w:t>
            </w:r>
          </w:p>
        </w:tc>
      </w:tr>
      <w:tr w:rsidR="002D2A25" w:rsidRPr="00E462FE" w:rsidTr="005121A8">
        <w:trPr>
          <w:trHeight w:val="650"/>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ind w:left="0" w:firstLine="0"/>
              <w:jc w:val="both"/>
              <w:rPr>
                <w:rFonts w:ascii="Century Gothic" w:hAnsi="Century Gothic" w:cs="Arial"/>
                <w:b/>
                <w:bCs/>
                <w:iCs/>
                <w:sz w:val="18"/>
                <w:szCs w:val="18"/>
              </w:rPr>
            </w:pPr>
            <w:r w:rsidRPr="00E462FE">
              <w:rPr>
                <w:rFonts w:ascii="Century Gothic" w:hAnsi="Century Gothic" w:cs="Arial"/>
                <w:b/>
                <w:bCs/>
                <w:iCs/>
                <w:sz w:val="18"/>
                <w:szCs w:val="18"/>
              </w:rPr>
              <w:t>termin gwarancji przedłuża się o liczbę dni, w ciągu których Szpital Uniwersytecki nie mógł korzystać ze sprzętu</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EEECE1" w:themeFill="background2"/>
            <w:vAlign w:val="center"/>
          </w:tcPr>
          <w:p w:rsidR="002D2A25" w:rsidRPr="00E462F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E462FE" w:rsidRDefault="001C1FB3">
            <w:pPr>
              <w:pStyle w:val="Nagwek1"/>
              <w:snapToGrid w:val="0"/>
              <w:ind w:left="0" w:firstLine="0"/>
              <w:rPr>
                <w:rFonts w:ascii="Century Gothic" w:hAnsi="Century Gothic" w:cs="Arial"/>
                <w:bCs/>
                <w:iCs/>
                <w:sz w:val="18"/>
                <w:szCs w:val="18"/>
              </w:rPr>
            </w:pPr>
            <w:r w:rsidRPr="00E462FE">
              <w:rPr>
                <w:rFonts w:ascii="Century Gothic" w:hAnsi="Century Gothic" w:cs="Arial"/>
                <w:b/>
                <w:bCs/>
                <w:iCs/>
                <w:sz w:val="18"/>
                <w:szCs w:val="18"/>
              </w:rPr>
              <w:t>WARUNKI SERWISU</w:t>
            </w:r>
          </w:p>
        </w:tc>
        <w:tc>
          <w:tcPr>
            <w:tcW w:w="141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E462FE" w:rsidRDefault="002D2A25">
            <w:pPr>
              <w:widowControl/>
              <w:suppressAutoHyphens w:val="0"/>
              <w:snapToGrid w:val="0"/>
              <w:jc w:val="center"/>
              <w:rPr>
                <w:rFonts w:ascii="Century Gothic" w:hAnsi="Century Gothic" w:cs="Arial"/>
                <w:sz w:val="16"/>
                <w:szCs w:val="16"/>
              </w:rPr>
            </w:pP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
                <w:bCs/>
                <w:iCs/>
                <w:sz w:val="18"/>
                <w:szCs w:val="18"/>
              </w:rPr>
            </w:pPr>
            <w:r w:rsidRPr="00E462FE">
              <w:rPr>
                <w:rFonts w:ascii="Century Gothic" w:hAnsi="Century Gothic" w:cs="Arial"/>
                <w:bCs/>
                <w:iCs/>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W cenie oferty -  przeglądy okresowe w okresie gwarancji (w częstotliwości i w zakresie zgodnym z wymogami producenta)</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Wszystkie czynności serwisowe, w tym przeglądy konserwacyjne, w okresie gwarancji - w ramach wynagrodzenia umownego</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Czas reakcji (dotyczy także reakcji zdalnej): „przyjęte zgłoszenie – podjęta naprawa” =&lt; 24 [godz.]</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Możliwość zgłoszeń 24h/dobę, 365 dni/rok</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Wymiana każdego podzespołu na nowy po pierwszej  nieskutecznej próbie jego naprawy</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Zakończenie działań serwisowych – najpóźniej w czasie nie dłuższym niż 3 dni roboczych od dnia zgłoszenia awarii, a w przypadku konieczności importu części zamiennych, nie dłuższym niż 7 dni roboczych od dnia zgłoszenia awarii.</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rPr>
            </w:pPr>
            <w:r w:rsidRPr="00E462FE">
              <w:rPr>
                <w:rFonts w:ascii="Century Gothic" w:hAnsi="Century Gothic" w:cs="Arial"/>
                <w:b/>
                <w:bCs/>
                <w:iCs/>
                <w:sz w:val="18"/>
                <w:szCs w:val="18"/>
              </w:rPr>
              <w:t>Struktura serwisowa zapewniająca realizację wymogów stawianych w niniejszej specyfikacji</w:t>
            </w:r>
            <w:r w:rsidRPr="00E462FE">
              <w:rPr>
                <w:rFonts w:ascii="Century Gothic" w:hAnsi="Century Gothic" w:cs="Arial"/>
                <w:bCs/>
                <w:iCs/>
                <w:sz w:val="18"/>
                <w:szCs w:val="18"/>
              </w:rPr>
              <w:t xml:space="preserv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rHeight w:val="1209"/>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ind w:left="0" w:firstLine="0"/>
              <w:jc w:val="both"/>
              <w:rPr>
                <w:rFonts w:ascii="Century Gothic" w:hAnsi="Century Gothic" w:cs="Arial"/>
                <w:bCs/>
                <w:iCs/>
                <w:sz w:val="18"/>
                <w:szCs w:val="18"/>
              </w:rPr>
            </w:pPr>
            <w:r w:rsidRPr="00E462FE">
              <w:rPr>
                <w:rFonts w:ascii="Century Gothic" w:hAnsi="Century Gothic" w:cs="Arial"/>
                <w:bCs/>
                <w:iCs/>
                <w:sz w:val="18"/>
                <w:szCs w:val="18"/>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EEECE1" w:themeFill="background2"/>
            <w:vAlign w:val="center"/>
          </w:tcPr>
          <w:p w:rsidR="002D2A25" w:rsidRPr="00E462F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E462FE" w:rsidRDefault="001C1FB3">
            <w:pPr>
              <w:pStyle w:val="Nagwek1"/>
              <w:snapToGrid w:val="0"/>
              <w:ind w:left="0" w:firstLine="0"/>
              <w:rPr>
                <w:rFonts w:ascii="Century Gothic" w:hAnsi="Century Gothic" w:cs="Arial"/>
                <w:bCs/>
                <w:iCs/>
                <w:sz w:val="18"/>
                <w:szCs w:val="18"/>
              </w:rPr>
            </w:pPr>
            <w:r w:rsidRPr="00E462FE">
              <w:rPr>
                <w:rFonts w:ascii="Century Gothic" w:hAnsi="Century Gothic" w:cs="Arial"/>
                <w:b/>
                <w:bCs/>
                <w:iCs/>
                <w:sz w:val="18"/>
                <w:szCs w:val="18"/>
              </w:rPr>
              <w:t>SZKOLENIA</w:t>
            </w:r>
          </w:p>
        </w:tc>
        <w:tc>
          <w:tcPr>
            <w:tcW w:w="141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E462FE" w:rsidRDefault="002D2A25">
            <w:pPr>
              <w:widowControl/>
              <w:suppressAutoHyphens w:val="0"/>
              <w:snapToGrid w:val="0"/>
              <w:jc w:val="center"/>
              <w:rPr>
                <w:rFonts w:ascii="Century Gothic" w:hAnsi="Century Gothic" w:cs="Arial"/>
                <w:sz w:val="16"/>
                <w:szCs w:val="16"/>
              </w:rPr>
            </w:pP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Szkolenia dla personelu  medycznego z zakresu obsługi urządzenia min. 16 osób z możliwością podziału i szkolenia w mniejszych podgrupach) w</w:t>
            </w:r>
            <w:r w:rsidRPr="00E462FE">
              <w:rPr>
                <w:rFonts w:ascii="Century Gothic" w:hAnsi="Century Gothic" w:cs="Arial"/>
                <w:bCs/>
                <w:i/>
                <w:iCs/>
                <w:sz w:val="18"/>
                <w:szCs w:val="18"/>
              </w:rPr>
              <w:t xml:space="preserve"> </w:t>
            </w:r>
            <w:r w:rsidRPr="00E462FE">
              <w:rPr>
                <w:rFonts w:ascii="Century Gothic" w:hAnsi="Century Gothic" w:cs="Arial"/>
                <w:bCs/>
                <w:iCs/>
                <w:sz w:val="18"/>
                <w:szCs w:val="18"/>
              </w:rPr>
              <w:t>terminie uzgodnionym</w:t>
            </w:r>
            <w:r w:rsidRPr="00E462FE">
              <w:rPr>
                <w:rFonts w:ascii="Century Gothic" w:hAnsi="Century Gothic" w:cs="Arial"/>
                <w:bCs/>
                <w:i/>
                <w:iCs/>
                <w:sz w:val="18"/>
                <w:szCs w:val="18"/>
              </w:rPr>
              <w:t xml:space="preserve">; </w:t>
            </w:r>
            <w:r w:rsidRPr="00E462FE">
              <w:rPr>
                <w:rFonts w:ascii="Century Gothic" w:hAnsi="Century Gothic" w:cs="Arial"/>
                <w:bCs/>
                <w:iCs/>
                <w:sz w:val="18"/>
                <w:szCs w:val="18"/>
              </w:rPr>
              <w:t>w razie potrzeby możliwość stałego wsparcia aplikacyjnego w początkowym (do 6  -ciu miesięcy) okresie pracy urządzeń (dodatkowe szkolenie, dodatkowa grupa osób, konsultacje, itp.)</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rHeight w:val="1224"/>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widowControl/>
              <w:jc w:val="both"/>
              <w:rPr>
                <w:rFonts w:ascii="Century Gothic" w:hAnsi="Century Gothic"/>
                <w:lang w:eastAsia="pl-PL"/>
              </w:rPr>
            </w:pPr>
            <w:r w:rsidRPr="00E462FE">
              <w:rPr>
                <w:rFonts w:ascii="Century Gothic" w:hAnsi="Century Gothic" w:cs="Arial"/>
                <w:bCs/>
                <w:iCs/>
                <w:sz w:val="18"/>
                <w:szCs w:val="18"/>
              </w:rPr>
              <w:t>Szkolenia dla personelu technicznego (4 osoby) z zakresu podstawowej diagnostyki stanu technicznego i wykonywania podstawowych czynności konserwacyjnych; w razie potrzeby możliwość stałego wsparcia aplikacyjnego w początkowym (do 6-iu miesięcy) okresie pracy urządzeń - dodatkowe szkolenie, dodatkowa grupa osób, konsultacje itp.</w:t>
            </w:r>
            <w:r w:rsidR="009264DA" w:rsidRPr="00E462FE">
              <w:rPr>
                <w:rFonts w:ascii="Century Gothic" w:hAnsi="Century Gothic" w:cs="Arial"/>
                <w:bCs/>
                <w:iCs/>
                <w:sz w:val="18"/>
                <w:szCs w:val="18"/>
              </w:rPr>
              <w:t xml:space="preserve"> </w:t>
            </w:r>
            <w:r w:rsidR="009264DA" w:rsidRPr="00E462FE">
              <w:rPr>
                <w:rFonts w:ascii="Century Gothic" w:hAnsi="Century Gothic"/>
                <w:sz w:val="18"/>
                <w:szCs w:val="18"/>
                <w:lang w:eastAsia="pl-PL"/>
              </w:rPr>
              <w:t>Zamawiający dopuszcza przeprowadzenie wszystkich szkoleń po przekazaniu systemu Zamawiającemu.</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Szkolenia dla informatyków (3 osoby) z zakresu podstawowej konfiguracji i diagnostyki elementów komunikacji sieciowej TCP/IP i DICOM</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Liczba i okres szkoleń:</w:t>
            </w:r>
          </w:p>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 xml:space="preserve">pierwsze szkolenie - tuż po instalacji systemu, </w:t>
            </w:r>
            <w:r w:rsidR="0000090A" w:rsidRPr="00E462FE">
              <w:rPr>
                <w:rFonts w:ascii="Century Gothic" w:hAnsi="Century Gothic" w:cs="Arial"/>
                <w:bCs/>
                <w:iCs/>
                <w:sz w:val="18"/>
                <w:szCs w:val="18"/>
              </w:rPr>
              <w:t>w wymiarze</w:t>
            </w:r>
            <w:r w:rsidR="00347BBA" w:rsidRPr="00E462FE">
              <w:rPr>
                <w:rFonts w:ascii="Century Gothic" w:hAnsi="Century Gothic" w:cs="Arial"/>
                <w:bCs/>
                <w:iCs/>
                <w:sz w:val="18"/>
                <w:szCs w:val="18"/>
              </w:rPr>
              <w:t xml:space="preserve"> co najmniej</w:t>
            </w:r>
            <w:r w:rsidRPr="00E462FE">
              <w:rPr>
                <w:rFonts w:ascii="Century Gothic" w:hAnsi="Century Gothic" w:cs="Arial"/>
                <w:bCs/>
                <w:iCs/>
                <w:sz w:val="18"/>
                <w:szCs w:val="18"/>
              </w:rPr>
              <w:t xml:space="preserve"> 2 dni roboczych</w:t>
            </w:r>
          </w:p>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dodatkowe, w razie potrzeby, w innym terminie ustalonym z kierownikiem pracowni,</w:t>
            </w:r>
          </w:p>
          <w:p w:rsidR="002D2A25" w:rsidRPr="00E462FE" w:rsidRDefault="002D2A25" w:rsidP="000710F4">
            <w:pPr>
              <w:pStyle w:val="Nagwek1"/>
              <w:snapToGrid w:val="0"/>
              <w:ind w:left="0" w:firstLine="0"/>
              <w:jc w:val="both"/>
              <w:rPr>
                <w:rFonts w:ascii="Century Gothic" w:hAnsi="Century Gothic" w:cs="Arial"/>
                <w:bCs/>
                <w:iCs/>
                <w:sz w:val="18"/>
                <w:szCs w:val="18"/>
              </w:rPr>
            </w:pPr>
          </w:p>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Uwaga – szkolenie dodatkowe w identycznym wymiarze osobowym jak wyżej</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EEECE1" w:themeFill="background2"/>
            <w:vAlign w:val="center"/>
          </w:tcPr>
          <w:p w:rsidR="002D2A25" w:rsidRPr="00E462FE" w:rsidRDefault="002D2A25">
            <w:pPr>
              <w:pStyle w:val="Zawartotabeli"/>
              <w:snapToGrid w:val="0"/>
              <w:rPr>
                <w:rFonts w:ascii="Century Gothic" w:hAnsi="Century Gothic" w:cs="Arial"/>
                <w:sz w:val="18"/>
                <w:szCs w:val="18"/>
              </w:rPr>
            </w:pPr>
          </w:p>
        </w:tc>
        <w:tc>
          <w:tcPr>
            <w:tcW w:w="6096" w:type="dxa"/>
            <w:shd w:val="clear" w:color="auto" w:fill="EEECE1" w:themeFill="background2"/>
            <w:vAlign w:val="center"/>
          </w:tcPr>
          <w:p w:rsidR="002D2A25" w:rsidRPr="00E462FE" w:rsidRDefault="001C1FB3">
            <w:pPr>
              <w:pStyle w:val="Nagwek1"/>
              <w:snapToGrid w:val="0"/>
              <w:ind w:left="0" w:firstLine="0"/>
              <w:rPr>
                <w:rFonts w:ascii="Century Gothic" w:hAnsi="Century Gothic" w:cs="Arial"/>
                <w:bCs/>
                <w:iCs/>
                <w:sz w:val="18"/>
                <w:szCs w:val="18"/>
              </w:rPr>
            </w:pPr>
            <w:r w:rsidRPr="00E462FE">
              <w:rPr>
                <w:rFonts w:ascii="Century Gothic" w:hAnsi="Century Gothic" w:cs="Arial"/>
                <w:b/>
                <w:bCs/>
                <w:iCs/>
                <w:sz w:val="18"/>
                <w:szCs w:val="18"/>
              </w:rPr>
              <w:t>DOKUMENTACJA</w:t>
            </w:r>
          </w:p>
        </w:tc>
        <w:tc>
          <w:tcPr>
            <w:tcW w:w="141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5387" w:type="dxa"/>
            <w:shd w:val="clear" w:color="auto" w:fill="EEECE1" w:themeFill="background2"/>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EEECE1" w:themeFill="background2"/>
            <w:vAlign w:val="center"/>
          </w:tcPr>
          <w:p w:rsidR="002D2A25" w:rsidRPr="00E462FE" w:rsidRDefault="002D2A25">
            <w:pPr>
              <w:widowControl/>
              <w:suppressAutoHyphens w:val="0"/>
              <w:snapToGrid w:val="0"/>
              <w:jc w:val="center"/>
              <w:rPr>
                <w:rFonts w:ascii="Century Gothic" w:hAnsi="Century Gothic" w:cs="Arial"/>
                <w:sz w:val="16"/>
                <w:szCs w:val="16"/>
              </w:rPr>
            </w:pP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
                <w:bCs/>
                <w:iCs/>
                <w:sz w:val="18"/>
                <w:szCs w:val="18"/>
              </w:rPr>
            </w:pPr>
            <w:r w:rsidRPr="00E462FE">
              <w:rPr>
                <w:rFonts w:ascii="Century Gothic" w:hAnsi="Century Gothic" w:cs="Arial"/>
                <w:bCs/>
                <w:iCs/>
                <w:sz w:val="18"/>
                <w:szCs w:val="18"/>
              </w:rPr>
              <w:t>Instrukcje obsługi w języku polskim w formie elektronicznej i drukowanej (przekazane w momencie dostawy dla każdego egzemplarza) – dotyczy także urządzeń peryferyjnych</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W cenie urządzenia znajduje się komplet akcesoriów, okablowania itp. asortymentu niezbędnego do uruchomienia i funkcjonowania aparatu jako całości w wymaganej specyfikacją konfiguracji</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rHeight w:val="926"/>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Dokumentacja (lub tzw. lista kontrolna zawierająca wykaz części i czynności) dotycząca przeglądów technicznych w języku polskim (dostarczona przy dostawie)</w:t>
            </w:r>
          </w:p>
          <w:p w:rsidR="002D2A25" w:rsidRPr="00E462FE" w:rsidRDefault="001C1FB3" w:rsidP="000710F4">
            <w:pPr>
              <w:pStyle w:val="Nagwek1"/>
              <w:ind w:left="0" w:firstLine="0"/>
              <w:jc w:val="both"/>
              <w:rPr>
                <w:rFonts w:ascii="Century Gothic" w:hAnsi="Century Gothic" w:cs="Arial"/>
                <w:bCs/>
                <w:iCs/>
                <w:sz w:val="18"/>
                <w:szCs w:val="18"/>
              </w:rPr>
            </w:pPr>
            <w:r w:rsidRPr="00E462FE">
              <w:rPr>
                <w:rFonts w:ascii="Century Gothic" w:hAnsi="Century Gothic" w:cs="Arial"/>
                <w:b/>
                <w:bCs/>
                <w:iCs/>
                <w:sz w:val="18"/>
                <w:szCs w:val="18"/>
              </w:rPr>
              <w:t>UWAGA - dokumentacja serwisowa lub oprogramowanie serwisowe które zapewni co najmniej pełną diagnostykę sprzętu, regulację, kalibrację etc.</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Instrukcja konserwacji, mycia, dezynfekcji i sterylizacji dla poszczególnych elementów aparatów. (wykaz środków do czyszczenia dostarczony wraz z urządzeniami)</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r w:rsidR="002D2A25" w:rsidRPr="00E462FE" w:rsidTr="005121A8">
        <w:trPr>
          <w:tblHeader/>
        </w:trPr>
        <w:tc>
          <w:tcPr>
            <w:tcW w:w="567" w:type="dxa"/>
            <w:shd w:val="clear" w:color="auto" w:fill="FFFFFF" w:themeFill="background1"/>
            <w:vAlign w:val="center"/>
          </w:tcPr>
          <w:p w:rsidR="002D2A25" w:rsidRPr="00E462FE" w:rsidRDefault="002D2A25">
            <w:pPr>
              <w:pStyle w:val="Zawartotabeli"/>
              <w:numPr>
                <w:ilvl w:val="0"/>
                <w:numId w:val="19"/>
              </w:numPr>
              <w:snapToGrid w:val="0"/>
              <w:ind w:left="0" w:firstLine="0"/>
              <w:rPr>
                <w:rFonts w:ascii="Century Gothic" w:hAnsi="Century Gothic" w:cs="Arial"/>
                <w:sz w:val="18"/>
                <w:szCs w:val="18"/>
              </w:rPr>
            </w:pPr>
          </w:p>
        </w:tc>
        <w:tc>
          <w:tcPr>
            <w:tcW w:w="6096" w:type="dxa"/>
            <w:shd w:val="clear" w:color="auto" w:fill="FFFFFF" w:themeFill="background1"/>
            <w:vAlign w:val="center"/>
          </w:tcPr>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Możliwość mycia i dezynfekcji poszczególnych elementów aparatów w oparciu o przedstawione przez wykonawcę zalecane preparaty myjące i dezynfekujące.</w:t>
            </w:r>
          </w:p>
          <w:p w:rsidR="002D2A25" w:rsidRPr="00E462FE" w:rsidRDefault="001C1FB3" w:rsidP="000710F4">
            <w:pPr>
              <w:pStyle w:val="Nagwek1"/>
              <w:snapToGrid w:val="0"/>
              <w:ind w:left="0" w:firstLine="0"/>
              <w:jc w:val="both"/>
              <w:rPr>
                <w:rFonts w:ascii="Century Gothic" w:hAnsi="Century Gothic" w:cs="Arial"/>
                <w:bCs/>
                <w:iCs/>
                <w:sz w:val="18"/>
                <w:szCs w:val="18"/>
              </w:rPr>
            </w:pPr>
            <w:r w:rsidRPr="00E462FE">
              <w:rPr>
                <w:rFonts w:ascii="Century Gothic" w:hAnsi="Century Gothic" w:cs="Arial"/>
                <w:bCs/>
                <w:iCs/>
                <w:sz w:val="18"/>
                <w:szCs w:val="18"/>
              </w:rPr>
              <w:t>UWAGA – zalecane środki powinny zawierać nazwy związków chemicznych, a nie tylko nazwy handlowe preparatów.</w:t>
            </w:r>
          </w:p>
        </w:tc>
        <w:tc>
          <w:tcPr>
            <w:tcW w:w="1417" w:type="dxa"/>
            <w:shd w:val="clear" w:color="auto" w:fill="FFFFFF" w:themeFill="background1"/>
            <w:vAlign w:val="center"/>
          </w:tcPr>
          <w:p w:rsidR="002D2A25" w:rsidRPr="00E462FE" w:rsidRDefault="001C1FB3">
            <w:pPr>
              <w:pStyle w:val="Zawartotabeli"/>
              <w:snapToGrid w:val="0"/>
              <w:jc w:val="center"/>
              <w:rPr>
                <w:rFonts w:ascii="Century Gothic" w:hAnsi="Century Gothic" w:cs="Arial"/>
                <w:sz w:val="18"/>
                <w:szCs w:val="18"/>
              </w:rPr>
            </w:pPr>
            <w:r w:rsidRPr="00E462FE">
              <w:rPr>
                <w:rFonts w:ascii="Century Gothic" w:hAnsi="Century Gothic" w:cs="Arial"/>
                <w:sz w:val="18"/>
                <w:szCs w:val="18"/>
              </w:rPr>
              <w:t>Tak</w:t>
            </w:r>
          </w:p>
        </w:tc>
        <w:tc>
          <w:tcPr>
            <w:tcW w:w="5387" w:type="dxa"/>
            <w:shd w:val="clear" w:color="auto" w:fill="FFFFFF" w:themeFill="background1"/>
            <w:vAlign w:val="center"/>
          </w:tcPr>
          <w:p w:rsidR="002D2A25" w:rsidRPr="00E462FE" w:rsidRDefault="002D2A25">
            <w:pPr>
              <w:pStyle w:val="Zawartotabeli"/>
              <w:snapToGrid w:val="0"/>
              <w:jc w:val="center"/>
              <w:rPr>
                <w:rFonts w:ascii="Century Gothic" w:hAnsi="Century Gothic" w:cs="Arial"/>
                <w:sz w:val="18"/>
                <w:szCs w:val="18"/>
              </w:rPr>
            </w:pPr>
          </w:p>
        </w:tc>
        <w:tc>
          <w:tcPr>
            <w:tcW w:w="1701" w:type="dxa"/>
            <w:shd w:val="clear" w:color="auto" w:fill="FFFFFF" w:themeFill="background1"/>
            <w:vAlign w:val="center"/>
          </w:tcPr>
          <w:p w:rsidR="002D2A25" w:rsidRPr="00E462FE" w:rsidRDefault="001C1FB3">
            <w:pPr>
              <w:widowControl/>
              <w:suppressAutoHyphens w:val="0"/>
              <w:snapToGrid w:val="0"/>
              <w:jc w:val="center"/>
              <w:rPr>
                <w:rFonts w:ascii="Century Gothic" w:hAnsi="Century Gothic" w:cs="Arial"/>
                <w:sz w:val="16"/>
                <w:szCs w:val="16"/>
              </w:rPr>
            </w:pPr>
            <w:r w:rsidRPr="00E462FE">
              <w:rPr>
                <w:rFonts w:ascii="Century Gothic" w:hAnsi="Century Gothic" w:cs="Arial"/>
                <w:sz w:val="16"/>
                <w:szCs w:val="16"/>
              </w:rPr>
              <w:t>Bez oceny</w:t>
            </w:r>
          </w:p>
        </w:tc>
      </w:tr>
    </w:tbl>
    <w:p w:rsidR="002D2A25" w:rsidRPr="00E462FE" w:rsidRDefault="002D2A25">
      <w:pPr>
        <w:widowControl/>
        <w:suppressAutoHyphens w:val="0"/>
        <w:spacing w:line="288" w:lineRule="auto"/>
        <w:rPr>
          <w:rFonts w:ascii="Century Gothic" w:hAnsi="Century Gothic"/>
          <w:b/>
          <w:kern w:val="0"/>
          <w:sz w:val="20"/>
          <w:szCs w:val="20"/>
          <w:lang w:eastAsia="en-US"/>
        </w:rPr>
      </w:pPr>
    </w:p>
    <w:p w:rsidR="0090144F" w:rsidRPr="00E462FE" w:rsidRDefault="0090144F">
      <w:pPr>
        <w:widowControl/>
        <w:suppressAutoHyphens w:val="0"/>
        <w:spacing w:after="200" w:line="276" w:lineRule="auto"/>
        <w:rPr>
          <w:rFonts w:ascii="Century Gothic" w:hAnsi="Century Gothic"/>
          <w:b/>
          <w:kern w:val="0"/>
          <w:sz w:val="20"/>
          <w:szCs w:val="20"/>
          <w:lang w:eastAsia="en-US"/>
        </w:rPr>
      </w:pPr>
    </w:p>
    <w:sectPr w:rsidR="0090144F" w:rsidRPr="00E462FE" w:rsidSect="00467751">
      <w:headerReference w:type="default" r:id="rId9"/>
      <w:footerReference w:type="default" r:id="rId10"/>
      <w:pgSz w:w="16838" w:h="11906" w:orient="landscape"/>
      <w:pgMar w:top="2127" w:right="1417" w:bottom="1276" w:left="1417" w:header="284" w:footer="3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96" w:rsidRDefault="00021E96">
      <w:r>
        <w:separator/>
      </w:r>
    </w:p>
  </w:endnote>
  <w:endnote w:type="continuationSeparator" w:id="0">
    <w:p w:rsidR="00021E96" w:rsidRDefault="0002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859283"/>
      <w:docPartObj>
        <w:docPartGallery w:val="Page Numbers (Bottom of Page)"/>
        <w:docPartUnique/>
      </w:docPartObj>
    </w:sdtPr>
    <w:sdtEndPr/>
    <w:sdtContent>
      <w:p w:rsidR="00A272D5" w:rsidRDefault="0066169E">
        <w:pPr>
          <w:pStyle w:val="Stopka"/>
        </w:pPr>
        <w:r>
          <w:fldChar w:fldCharType="begin"/>
        </w:r>
        <w:r w:rsidR="00A272D5">
          <w:instrText>PAGE   \* MERGEFORMAT</w:instrText>
        </w:r>
        <w:r>
          <w:fldChar w:fldCharType="separate"/>
        </w:r>
        <w:r w:rsidR="00A628AD">
          <w:rPr>
            <w:noProof/>
          </w:rPr>
          <w:t>31</w:t>
        </w:r>
        <w:r>
          <w:rPr>
            <w:noProof/>
          </w:rPr>
          <w:fldChar w:fldCharType="end"/>
        </w:r>
      </w:p>
    </w:sdtContent>
  </w:sdt>
  <w:p w:rsidR="00A272D5" w:rsidRDefault="00A272D5" w:rsidP="009342CB">
    <w:pPr>
      <w:pStyle w:val="Stopka"/>
      <w:jc w:val="right"/>
    </w:pPr>
    <w:r w:rsidRPr="00A352C6">
      <w:rPr>
        <w:rFonts w:ascii="Garamond" w:hAnsi="Garamond"/>
        <w:lang w:eastAsia="pl-PL"/>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96" w:rsidRDefault="00021E96">
      <w:r>
        <w:separator/>
      </w:r>
    </w:p>
  </w:footnote>
  <w:footnote w:type="continuationSeparator" w:id="0">
    <w:p w:rsidR="00021E96" w:rsidRDefault="00021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2D5" w:rsidRDefault="00A272D5" w:rsidP="00C06615">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A272D5" w:rsidRPr="00FF03BC" w:rsidRDefault="00A272D5" w:rsidP="00C06615">
    <w:pPr>
      <w:widowControl/>
      <w:tabs>
        <w:tab w:val="center" w:pos="4536"/>
        <w:tab w:val="right" w:pos="14040"/>
      </w:tabs>
      <w:suppressAutoHyphens w:val="0"/>
      <w:rPr>
        <w:rFonts w:ascii="Garamond" w:hAnsi="Garamond"/>
        <w:kern w:val="0"/>
        <w:sz w:val="22"/>
        <w:szCs w:val="22"/>
        <w:lang w:eastAsia="pl-PL"/>
      </w:rPr>
    </w:pPr>
    <w:r>
      <w:rPr>
        <w:rFonts w:ascii="Garamond" w:hAnsi="Garamond"/>
        <w:color w:val="000000"/>
        <w:kern w:val="3"/>
        <w:sz w:val="22"/>
        <w:szCs w:val="22"/>
        <w:lang w:eastAsia="pl-PL" w:bidi="hi-IN"/>
      </w:rPr>
      <w:t>DFP.271.11.2019</w:t>
    </w:r>
    <w:r w:rsidRPr="009342CB">
      <w:rPr>
        <w:rFonts w:ascii="Garamond" w:hAnsi="Garamond"/>
        <w:color w:val="000000"/>
        <w:kern w:val="3"/>
        <w:sz w:val="22"/>
        <w:szCs w:val="22"/>
        <w:lang w:eastAsia="pl-PL" w:bidi="hi-IN"/>
      </w:rPr>
      <w:t>.LS</w:t>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1a do specyfikacji</w:t>
    </w:r>
  </w:p>
  <w:p w:rsidR="00A272D5" w:rsidRPr="00FF03BC" w:rsidRDefault="00A272D5" w:rsidP="00C06615">
    <w:pPr>
      <w:pStyle w:val="Nagwek"/>
      <w:rPr>
        <w:rFonts w:ascii="Garamond" w:hAnsi="Garamond"/>
        <w:kern w:val="0"/>
        <w:sz w:val="22"/>
        <w:szCs w:val="22"/>
        <w:lang w:eastAsia="pl-PL"/>
      </w:rPr>
    </w:pP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Pr>
        <w:rFonts w:ascii="Garamond" w:hAnsi="Garamond"/>
        <w:kern w:val="0"/>
        <w:sz w:val="22"/>
        <w:szCs w:val="22"/>
        <w:lang w:eastAsia="pl-PL"/>
      </w:rPr>
      <w:tab/>
    </w:r>
    <w:r w:rsidRPr="00FF03BC">
      <w:rPr>
        <w:rFonts w:ascii="Garamond" w:hAnsi="Garamond"/>
        <w:kern w:val="0"/>
        <w:sz w:val="22"/>
        <w:szCs w:val="22"/>
        <w:lang w:eastAsia="pl-PL"/>
      </w:rPr>
      <w:t>Załącznik nr …… do umowy</w:t>
    </w:r>
  </w:p>
  <w:p w:rsidR="00A272D5" w:rsidRDefault="00A272D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3"/>
    <w:lvl w:ilvl="0">
      <w:numFmt w:val="bullet"/>
      <w:lvlText w:val="-"/>
      <w:lvlJc w:val="left"/>
      <w:pPr>
        <w:tabs>
          <w:tab w:val="num" w:pos="360"/>
        </w:tabs>
        <w:ind w:left="360" w:hanging="360"/>
      </w:pPr>
      <w:rPr>
        <w:rFonts w:ascii="Times New Roman" w:hAnsi="Times New Roman"/>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nsid w:val="02617D43"/>
    <w:multiLevelType w:val="hybridMultilevel"/>
    <w:tmpl w:val="E432F1BC"/>
    <w:lvl w:ilvl="0" w:tplc="85CC4BA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AF16FC0"/>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013FCF"/>
    <w:multiLevelType w:val="hybridMultilevel"/>
    <w:tmpl w:val="755A9D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FD3F0B"/>
    <w:multiLevelType w:val="hybridMultilevel"/>
    <w:tmpl w:val="781065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nsid w:val="23CC7A87"/>
    <w:multiLevelType w:val="hybridMultilevel"/>
    <w:tmpl w:val="DDD027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BCD1F40"/>
    <w:multiLevelType w:val="hybridMultilevel"/>
    <w:tmpl w:val="250C99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28D0CDC"/>
    <w:multiLevelType w:val="singleLevel"/>
    <w:tmpl w:val="D25CCEE0"/>
    <w:lvl w:ilvl="0">
      <w:numFmt w:val="bullet"/>
      <w:lvlText w:val="-"/>
      <w:lvlJc w:val="left"/>
      <w:pPr>
        <w:tabs>
          <w:tab w:val="num" w:pos="360"/>
        </w:tabs>
        <w:ind w:left="360" w:hanging="360"/>
      </w:pPr>
      <w:rPr>
        <w:rFonts w:ascii="Times New Roman" w:hAnsi="Times New Roman" w:hint="default"/>
      </w:rPr>
    </w:lvl>
  </w:abstractNum>
  <w:abstractNum w:abstractNumId="14">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A551C0"/>
    <w:multiLevelType w:val="hybridMultilevel"/>
    <w:tmpl w:val="E3AE35E2"/>
    <w:lvl w:ilvl="0" w:tplc="313884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A195E"/>
    <w:multiLevelType w:val="hybridMultilevel"/>
    <w:tmpl w:val="6E5ACAC2"/>
    <w:lvl w:ilvl="0" w:tplc="A1A00F1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480F2507"/>
    <w:multiLevelType w:val="hybridMultilevel"/>
    <w:tmpl w:val="E19A6B76"/>
    <w:lvl w:ilvl="0" w:tplc="3E1E99BA">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455512"/>
    <w:multiLevelType w:val="hybridMultilevel"/>
    <w:tmpl w:val="93F812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38B4356"/>
    <w:multiLevelType w:val="hybridMultilevel"/>
    <w:tmpl w:val="FA2AC1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56030A63"/>
    <w:multiLevelType w:val="hybridMultilevel"/>
    <w:tmpl w:val="41E2EDC4"/>
    <w:lvl w:ilvl="0" w:tplc="0415000B">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6EC5561A"/>
    <w:multiLevelType w:val="hybridMultilevel"/>
    <w:tmpl w:val="9E9412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CC721B5"/>
    <w:multiLevelType w:val="hybridMultilevel"/>
    <w:tmpl w:val="0560983E"/>
    <w:lvl w:ilvl="0" w:tplc="01EE61B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15"/>
  </w:num>
  <w:num w:numId="8">
    <w:abstractNumId w:val="8"/>
  </w:num>
  <w:num w:numId="9">
    <w:abstractNumId w:val="10"/>
  </w:num>
  <w:num w:numId="10">
    <w:abstractNumId w:val="18"/>
  </w:num>
  <w:num w:numId="11">
    <w:abstractNumId w:val="17"/>
  </w:num>
  <w:num w:numId="12">
    <w:abstractNumId w:val="5"/>
  </w:num>
  <w:num w:numId="13">
    <w:abstractNumId w:val="20"/>
  </w:num>
  <w:num w:numId="14">
    <w:abstractNumId w:val="25"/>
  </w:num>
  <w:num w:numId="15">
    <w:abstractNumId w:val="11"/>
  </w:num>
  <w:num w:numId="16">
    <w:abstractNumId w:val="22"/>
  </w:num>
  <w:num w:numId="17">
    <w:abstractNumId w:val="14"/>
  </w:num>
  <w:num w:numId="18">
    <w:abstractNumId w:val="14"/>
  </w:num>
  <w:num w:numId="19">
    <w:abstractNumId w:val="2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19"/>
  </w:num>
  <w:num w:numId="29">
    <w:abstractNumId w:val="12"/>
  </w:num>
  <w:num w:numId="30">
    <w:abstractNumId w:val="9"/>
  </w:num>
  <w:num w:numId="31">
    <w:abstractNumId w:val="0"/>
  </w:num>
  <w:num w:numId="32">
    <w:abstractNumId w:val="23"/>
  </w:num>
  <w:num w:numId="33">
    <w:abstractNumId w:val="2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25"/>
    <w:rsid w:val="0000090A"/>
    <w:rsid w:val="00021E96"/>
    <w:rsid w:val="00034C11"/>
    <w:rsid w:val="00035504"/>
    <w:rsid w:val="00056067"/>
    <w:rsid w:val="000710F4"/>
    <w:rsid w:val="000729AC"/>
    <w:rsid w:val="000870C7"/>
    <w:rsid w:val="0008724F"/>
    <w:rsid w:val="000B0622"/>
    <w:rsid w:val="000B1326"/>
    <w:rsid w:val="000B35BB"/>
    <w:rsid w:val="000E6C3D"/>
    <w:rsid w:val="000E7880"/>
    <w:rsid w:val="00105440"/>
    <w:rsid w:val="0011207B"/>
    <w:rsid w:val="001206A6"/>
    <w:rsid w:val="001254E6"/>
    <w:rsid w:val="00137B56"/>
    <w:rsid w:val="001502F7"/>
    <w:rsid w:val="00171828"/>
    <w:rsid w:val="00171866"/>
    <w:rsid w:val="00174864"/>
    <w:rsid w:val="001761E4"/>
    <w:rsid w:val="00177DD3"/>
    <w:rsid w:val="001C1FB3"/>
    <w:rsid w:val="001C51CE"/>
    <w:rsid w:val="001D0ABE"/>
    <w:rsid w:val="001D105F"/>
    <w:rsid w:val="001D6317"/>
    <w:rsid w:val="001D7CAE"/>
    <w:rsid w:val="001F13CE"/>
    <w:rsid w:val="001F40AD"/>
    <w:rsid w:val="001F59C8"/>
    <w:rsid w:val="00206529"/>
    <w:rsid w:val="00211684"/>
    <w:rsid w:val="00226531"/>
    <w:rsid w:val="00231B92"/>
    <w:rsid w:val="00241B56"/>
    <w:rsid w:val="0024528D"/>
    <w:rsid w:val="00252882"/>
    <w:rsid w:val="00253AE0"/>
    <w:rsid w:val="002773BF"/>
    <w:rsid w:val="00296AEE"/>
    <w:rsid w:val="00297450"/>
    <w:rsid w:val="002B2ABE"/>
    <w:rsid w:val="002D0AF1"/>
    <w:rsid w:val="002D2A25"/>
    <w:rsid w:val="002E4714"/>
    <w:rsid w:val="002E5E5C"/>
    <w:rsid w:val="002F38D8"/>
    <w:rsid w:val="002F5733"/>
    <w:rsid w:val="00301419"/>
    <w:rsid w:val="00304C35"/>
    <w:rsid w:val="00321C33"/>
    <w:rsid w:val="00330F76"/>
    <w:rsid w:val="003310AE"/>
    <w:rsid w:val="00347BBA"/>
    <w:rsid w:val="003613B6"/>
    <w:rsid w:val="00385626"/>
    <w:rsid w:val="00391006"/>
    <w:rsid w:val="003A14D3"/>
    <w:rsid w:val="003B3D28"/>
    <w:rsid w:val="003B7045"/>
    <w:rsid w:val="003C1B73"/>
    <w:rsid w:val="003C2E9C"/>
    <w:rsid w:val="003E0500"/>
    <w:rsid w:val="003E27C1"/>
    <w:rsid w:val="003E4026"/>
    <w:rsid w:val="003F1661"/>
    <w:rsid w:val="0041335B"/>
    <w:rsid w:val="00420FAB"/>
    <w:rsid w:val="00430B82"/>
    <w:rsid w:val="0045287D"/>
    <w:rsid w:val="00467751"/>
    <w:rsid w:val="004B1E4C"/>
    <w:rsid w:val="004C220C"/>
    <w:rsid w:val="004D6E28"/>
    <w:rsid w:val="004E15FA"/>
    <w:rsid w:val="004E4818"/>
    <w:rsid w:val="004F4630"/>
    <w:rsid w:val="004F57A3"/>
    <w:rsid w:val="005121A8"/>
    <w:rsid w:val="00520C7E"/>
    <w:rsid w:val="0053528A"/>
    <w:rsid w:val="0054742B"/>
    <w:rsid w:val="00572875"/>
    <w:rsid w:val="005850EE"/>
    <w:rsid w:val="00590C24"/>
    <w:rsid w:val="005A385E"/>
    <w:rsid w:val="005B3BF8"/>
    <w:rsid w:val="005C6282"/>
    <w:rsid w:val="005E1E95"/>
    <w:rsid w:val="005E6882"/>
    <w:rsid w:val="005F36A9"/>
    <w:rsid w:val="005F3A71"/>
    <w:rsid w:val="005F595B"/>
    <w:rsid w:val="006024B6"/>
    <w:rsid w:val="006030F7"/>
    <w:rsid w:val="006064A9"/>
    <w:rsid w:val="00616125"/>
    <w:rsid w:val="00631FF5"/>
    <w:rsid w:val="00636A08"/>
    <w:rsid w:val="00641960"/>
    <w:rsid w:val="00645F28"/>
    <w:rsid w:val="0065106D"/>
    <w:rsid w:val="0066169E"/>
    <w:rsid w:val="00661C6A"/>
    <w:rsid w:val="00680585"/>
    <w:rsid w:val="00681E8E"/>
    <w:rsid w:val="00682061"/>
    <w:rsid w:val="0069584D"/>
    <w:rsid w:val="00697AD5"/>
    <w:rsid w:val="006C0E80"/>
    <w:rsid w:val="006E4C6F"/>
    <w:rsid w:val="006E6B50"/>
    <w:rsid w:val="0070386E"/>
    <w:rsid w:val="0070731D"/>
    <w:rsid w:val="00720F1A"/>
    <w:rsid w:val="00724294"/>
    <w:rsid w:val="007363E1"/>
    <w:rsid w:val="00740C3F"/>
    <w:rsid w:val="00740D9C"/>
    <w:rsid w:val="0076732B"/>
    <w:rsid w:val="0077717A"/>
    <w:rsid w:val="0078336D"/>
    <w:rsid w:val="00786B36"/>
    <w:rsid w:val="007B51B8"/>
    <w:rsid w:val="007C5AF8"/>
    <w:rsid w:val="007D6B03"/>
    <w:rsid w:val="007F2590"/>
    <w:rsid w:val="008154A9"/>
    <w:rsid w:val="00823FC2"/>
    <w:rsid w:val="008337A7"/>
    <w:rsid w:val="00837224"/>
    <w:rsid w:val="00862DED"/>
    <w:rsid w:val="0086690E"/>
    <w:rsid w:val="008778EF"/>
    <w:rsid w:val="00882F68"/>
    <w:rsid w:val="0089466A"/>
    <w:rsid w:val="008B2DF5"/>
    <w:rsid w:val="008C7BAD"/>
    <w:rsid w:val="008D618B"/>
    <w:rsid w:val="008E44AF"/>
    <w:rsid w:val="0090144F"/>
    <w:rsid w:val="009219E2"/>
    <w:rsid w:val="009264DA"/>
    <w:rsid w:val="00933BBF"/>
    <w:rsid w:val="009342CB"/>
    <w:rsid w:val="009450DB"/>
    <w:rsid w:val="00957A41"/>
    <w:rsid w:val="0096752E"/>
    <w:rsid w:val="00972826"/>
    <w:rsid w:val="00984E73"/>
    <w:rsid w:val="009A013C"/>
    <w:rsid w:val="009A120B"/>
    <w:rsid w:val="009A770A"/>
    <w:rsid w:val="009F4E46"/>
    <w:rsid w:val="00A041FF"/>
    <w:rsid w:val="00A07450"/>
    <w:rsid w:val="00A07988"/>
    <w:rsid w:val="00A209F1"/>
    <w:rsid w:val="00A272D5"/>
    <w:rsid w:val="00A307E5"/>
    <w:rsid w:val="00A36252"/>
    <w:rsid w:val="00A372BA"/>
    <w:rsid w:val="00A41B6F"/>
    <w:rsid w:val="00A442B5"/>
    <w:rsid w:val="00A6111C"/>
    <w:rsid w:val="00A628AD"/>
    <w:rsid w:val="00A703C7"/>
    <w:rsid w:val="00A70AF6"/>
    <w:rsid w:val="00A71202"/>
    <w:rsid w:val="00A80FD6"/>
    <w:rsid w:val="00A90812"/>
    <w:rsid w:val="00AA556C"/>
    <w:rsid w:val="00AB0AA4"/>
    <w:rsid w:val="00AB5D76"/>
    <w:rsid w:val="00AC5DF6"/>
    <w:rsid w:val="00AD0CB6"/>
    <w:rsid w:val="00AD3957"/>
    <w:rsid w:val="00AE0ED5"/>
    <w:rsid w:val="00AE23C7"/>
    <w:rsid w:val="00AE3C84"/>
    <w:rsid w:val="00AF36BC"/>
    <w:rsid w:val="00AF4EC3"/>
    <w:rsid w:val="00B15F1D"/>
    <w:rsid w:val="00B34E07"/>
    <w:rsid w:val="00B36106"/>
    <w:rsid w:val="00B41707"/>
    <w:rsid w:val="00B42138"/>
    <w:rsid w:val="00B51398"/>
    <w:rsid w:val="00B56D44"/>
    <w:rsid w:val="00B56F4F"/>
    <w:rsid w:val="00B808ED"/>
    <w:rsid w:val="00B975E3"/>
    <w:rsid w:val="00B97FB9"/>
    <w:rsid w:val="00BB2F1E"/>
    <w:rsid w:val="00BC7156"/>
    <w:rsid w:val="00BD62D5"/>
    <w:rsid w:val="00BF671B"/>
    <w:rsid w:val="00BF7747"/>
    <w:rsid w:val="00BF7F33"/>
    <w:rsid w:val="00C06615"/>
    <w:rsid w:val="00C101B3"/>
    <w:rsid w:val="00C15393"/>
    <w:rsid w:val="00C16CBA"/>
    <w:rsid w:val="00C41F8C"/>
    <w:rsid w:val="00C50766"/>
    <w:rsid w:val="00C51098"/>
    <w:rsid w:val="00C5323C"/>
    <w:rsid w:val="00C53C64"/>
    <w:rsid w:val="00C56947"/>
    <w:rsid w:val="00C715CB"/>
    <w:rsid w:val="00C72E87"/>
    <w:rsid w:val="00C848FC"/>
    <w:rsid w:val="00CA69AE"/>
    <w:rsid w:val="00CA70A6"/>
    <w:rsid w:val="00CC23C2"/>
    <w:rsid w:val="00CC60AD"/>
    <w:rsid w:val="00D14C05"/>
    <w:rsid w:val="00D436CB"/>
    <w:rsid w:val="00D43A67"/>
    <w:rsid w:val="00D44E15"/>
    <w:rsid w:val="00D52F62"/>
    <w:rsid w:val="00D7001C"/>
    <w:rsid w:val="00D700D1"/>
    <w:rsid w:val="00D8364C"/>
    <w:rsid w:val="00D840D1"/>
    <w:rsid w:val="00D86F60"/>
    <w:rsid w:val="00D95B35"/>
    <w:rsid w:val="00DA1EC3"/>
    <w:rsid w:val="00DB2E6A"/>
    <w:rsid w:val="00DB7076"/>
    <w:rsid w:val="00DC6D9A"/>
    <w:rsid w:val="00E15A9D"/>
    <w:rsid w:val="00E358EB"/>
    <w:rsid w:val="00E372AF"/>
    <w:rsid w:val="00E37E59"/>
    <w:rsid w:val="00E462FE"/>
    <w:rsid w:val="00E63111"/>
    <w:rsid w:val="00E7720B"/>
    <w:rsid w:val="00E91E75"/>
    <w:rsid w:val="00E94A16"/>
    <w:rsid w:val="00EA04B8"/>
    <w:rsid w:val="00EA75FA"/>
    <w:rsid w:val="00EC621B"/>
    <w:rsid w:val="00ED23B5"/>
    <w:rsid w:val="00EE2812"/>
    <w:rsid w:val="00EF32AB"/>
    <w:rsid w:val="00F148AA"/>
    <w:rsid w:val="00F34380"/>
    <w:rsid w:val="00F662A1"/>
    <w:rsid w:val="00F67138"/>
    <w:rsid w:val="00F71E9A"/>
    <w:rsid w:val="00F76A46"/>
    <w:rsid w:val="00F914B5"/>
    <w:rsid w:val="00FA5F0C"/>
    <w:rsid w:val="00FB136E"/>
    <w:rsid w:val="00FB1489"/>
    <w:rsid w:val="00FD4CBC"/>
    <w:rsid w:val="00FF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 w:type="paragraph" w:styleId="Zwykytekst">
    <w:name w:val="Plain Text"/>
    <w:basedOn w:val="Normalny"/>
    <w:link w:val="ZwykytekstZnak"/>
    <w:uiPriority w:val="99"/>
    <w:unhideWhenUsed/>
    <w:rsid w:val="00636A08"/>
    <w:pPr>
      <w:widowControl/>
      <w:suppressAutoHyphens w:val="0"/>
    </w:pPr>
    <w:rPr>
      <w:rFonts w:ascii="Calibri" w:eastAsia="Calibri" w:hAnsi="Calibri"/>
      <w:kern w:val="0"/>
      <w:sz w:val="22"/>
      <w:szCs w:val="21"/>
      <w:lang w:eastAsia="en-US"/>
    </w:rPr>
  </w:style>
  <w:style w:type="character" w:customStyle="1" w:styleId="ZwykytekstZnak">
    <w:name w:val="Zwykły tekst Znak"/>
    <w:basedOn w:val="Domylnaczcionkaakapitu"/>
    <w:link w:val="Zwykytekst"/>
    <w:uiPriority w:val="99"/>
    <w:rsid w:val="00636A08"/>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uiPriority w:val="99"/>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5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 w:type="paragraph" w:styleId="Zwykytekst">
    <w:name w:val="Plain Text"/>
    <w:basedOn w:val="Normalny"/>
    <w:link w:val="ZwykytekstZnak"/>
    <w:uiPriority w:val="99"/>
    <w:unhideWhenUsed/>
    <w:rsid w:val="00636A08"/>
    <w:pPr>
      <w:widowControl/>
      <w:suppressAutoHyphens w:val="0"/>
    </w:pPr>
    <w:rPr>
      <w:rFonts w:ascii="Calibri" w:eastAsia="Calibri" w:hAnsi="Calibri"/>
      <w:kern w:val="0"/>
      <w:sz w:val="22"/>
      <w:szCs w:val="21"/>
      <w:lang w:eastAsia="en-US"/>
    </w:rPr>
  </w:style>
  <w:style w:type="character" w:customStyle="1" w:styleId="ZwykytekstZnak">
    <w:name w:val="Zwykły tekst Znak"/>
    <w:basedOn w:val="Domylnaczcionkaakapitu"/>
    <w:link w:val="Zwykytekst"/>
    <w:uiPriority w:val="99"/>
    <w:rsid w:val="00636A08"/>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637668">
      <w:bodyDiv w:val="1"/>
      <w:marLeft w:val="0"/>
      <w:marRight w:val="0"/>
      <w:marTop w:val="0"/>
      <w:marBottom w:val="0"/>
      <w:divBdr>
        <w:top w:val="none" w:sz="0" w:space="0" w:color="auto"/>
        <w:left w:val="none" w:sz="0" w:space="0" w:color="auto"/>
        <w:bottom w:val="none" w:sz="0" w:space="0" w:color="auto"/>
        <w:right w:val="none" w:sz="0" w:space="0" w:color="auto"/>
      </w:divBdr>
    </w:div>
    <w:div w:id="1020349286">
      <w:bodyDiv w:val="1"/>
      <w:marLeft w:val="0"/>
      <w:marRight w:val="0"/>
      <w:marTop w:val="0"/>
      <w:marBottom w:val="0"/>
      <w:divBdr>
        <w:top w:val="none" w:sz="0" w:space="0" w:color="auto"/>
        <w:left w:val="none" w:sz="0" w:space="0" w:color="auto"/>
        <w:bottom w:val="none" w:sz="0" w:space="0" w:color="auto"/>
        <w:right w:val="none" w:sz="0" w:space="0" w:color="auto"/>
      </w:divBdr>
    </w:div>
    <w:div w:id="1065378195">
      <w:marLeft w:val="0"/>
      <w:marRight w:val="0"/>
      <w:marTop w:val="0"/>
      <w:marBottom w:val="0"/>
      <w:divBdr>
        <w:top w:val="none" w:sz="0" w:space="0" w:color="auto"/>
        <w:left w:val="none" w:sz="0" w:space="0" w:color="auto"/>
        <w:bottom w:val="none" w:sz="0" w:space="0" w:color="auto"/>
        <w:right w:val="none" w:sz="0" w:space="0" w:color="auto"/>
      </w:divBdr>
    </w:div>
    <w:div w:id="2103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A5C02-3055-4865-8385-503CF400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9365</Words>
  <Characters>56192</Characters>
  <Application>Microsoft Office Word</Application>
  <DocSecurity>0</DocSecurity>
  <Lines>468</Lines>
  <Paragraphs>130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65427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C_Unrestricted</cp:keywords>
  <cp:lastModifiedBy/>
  <cp:revision>1</cp:revision>
  <dcterms:created xsi:type="dcterms:W3CDTF">2019-02-20T13:31:00Z</dcterms:created>
  <dcterms:modified xsi:type="dcterms:W3CDTF">2019-02-20T13:31:00Z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