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A84" w:rsidRPr="00F72933" w:rsidRDefault="00795A84" w:rsidP="009237D1">
      <w:pPr>
        <w:spacing w:line="288" w:lineRule="auto"/>
        <w:jc w:val="center"/>
        <w:rPr>
          <w:rFonts w:ascii="Century Gothic" w:hAnsi="Century Gothic"/>
          <w:b/>
          <w:sz w:val="24"/>
          <w:szCs w:val="24"/>
        </w:rPr>
      </w:pPr>
      <w:r w:rsidRPr="00F72933">
        <w:rPr>
          <w:rFonts w:ascii="Century Gothic" w:hAnsi="Century Gothic"/>
          <w:b/>
          <w:sz w:val="24"/>
          <w:szCs w:val="24"/>
        </w:rPr>
        <w:t>Opis przedmiotu zamówienia</w:t>
      </w:r>
    </w:p>
    <w:p w:rsidR="00AB7475" w:rsidRPr="00F72933" w:rsidRDefault="0067095C" w:rsidP="004E2C20">
      <w:pPr>
        <w:spacing w:line="288" w:lineRule="auto"/>
        <w:jc w:val="center"/>
        <w:rPr>
          <w:rFonts w:ascii="Century Gothic" w:hAnsi="Century Gothic"/>
          <w:b/>
          <w:sz w:val="24"/>
          <w:szCs w:val="24"/>
        </w:rPr>
      </w:pPr>
      <w:r w:rsidRPr="00F72933">
        <w:rPr>
          <w:rFonts w:ascii="Century Gothic" w:hAnsi="Century Gothic"/>
          <w:b/>
          <w:sz w:val="24"/>
          <w:szCs w:val="24"/>
        </w:rPr>
        <w:t xml:space="preserve">symulator radioterapeutyczny CT </w:t>
      </w:r>
    </w:p>
    <w:p w:rsidR="008D204E" w:rsidRPr="00F72933" w:rsidRDefault="008D204E" w:rsidP="004E2C20">
      <w:pPr>
        <w:pStyle w:val="Skrconyadreszwrotny"/>
        <w:spacing w:line="288" w:lineRule="auto"/>
        <w:jc w:val="both"/>
        <w:rPr>
          <w:rFonts w:ascii="Century Gothic" w:hAnsi="Century Gothic"/>
          <w:sz w:val="20"/>
          <w:u w:val="single"/>
        </w:rPr>
      </w:pPr>
      <w:r w:rsidRPr="00F72933">
        <w:rPr>
          <w:rFonts w:ascii="Century Gothic" w:hAnsi="Century Gothic"/>
          <w:sz w:val="20"/>
          <w:u w:val="single"/>
        </w:rPr>
        <w:t>Uwagi i objaśnienia:</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 xml:space="preserve">Parametry o określonych warunkach liczbowych ( „&gt;=”  lub „=&lt;” ) są </w:t>
      </w:r>
      <w:r w:rsidR="001A32C6" w:rsidRPr="00F72933">
        <w:rPr>
          <w:rFonts w:ascii="Century Gothic" w:hAnsi="Century Gothic"/>
          <w:sz w:val="20"/>
        </w:rPr>
        <w:t xml:space="preserve">również </w:t>
      </w:r>
      <w:r w:rsidRPr="00F72933">
        <w:rPr>
          <w:rFonts w:ascii="Century Gothic" w:hAnsi="Century Gothic"/>
          <w:sz w:val="20"/>
        </w:rPr>
        <w:t xml:space="preserve">warunkami granicznymi, których niespełnienie spowoduje odrzucenie oferty. Wartość podana przy </w:t>
      </w:r>
      <w:r w:rsidR="001A32C6" w:rsidRPr="00F72933">
        <w:rPr>
          <w:rFonts w:ascii="Century Gothic" w:hAnsi="Century Gothic"/>
          <w:sz w:val="20"/>
        </w:rPr>
        <w:t>w/w znakach</w:t>
      </w:r>
      <w:r w:rsidRPr="00F72933">
        <w:rPr>
          <w:rFonts w:ascii="Century Gothic" w:hAnsi="Century Gothic"/>
          <w:sz w:val="20"/>
        </w:rPr>
        <w:t xml:space="preserve"> oznacza wartość wymaganą.</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Brak odpowiedzi w przypadku pozostałych warunków, punktowany będzie jako 0.</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Wykonawca zobowiązany jest do podania parametrów w jednostkach wskazanych w niniejszym opisie,</w:t>
      </w:r>
    </w:p>
    <w:p w:rsidR="001D1F84" w:rsidRPr="00D32A9F" w:rsidRDefault="008D204E" w:rsidP="001D1F84">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Wykonawca gwarantuje niniejszym, że sprzęt jest fabrycznie nowy (rok produkcji 201</w:t>
      </w:r>
      <w:r w:rsidR="001D1F84">
        <w:rPr>
          <w:rFonts w:ascii="Century Gothic" w:hAnsi="Century Gothic"/>
          <w:sz w:val="20"/>
        </w:rPr>
        <w:t>9</w:t>
      </w:r>
      <w:r w:rsidRPr="00F72933">
        <w:rPr>
          <w:rFonts w:ascii="Century Gothic" w:hAnsi="Century Gothic"/>
          <w:sz w:val="20"/>
        </w:rPr>
        <w:t xml:space="preserve">) nie jest </w:t>
      </w:r>
      <w:proofErr w:type="spellStart"/>
      <w:r w:rsidRPr="00F72933">
        <w:rPr>
          <w:rFonts w:ascii="Century Gothic" w:hAnsi="Century Gothic"/>
          <w:sz w:val="20"/>
        </w:rPr>
        <w:t>rekondycjonowany</w:t>
      </w:r>
      <w:proofErr w:type="spellEnd"/>
      <w:r w:rsidRPr="00F72933">
        <w:rPr>
          <w:rFonts w:ascii="Century Gothic" w:hAnsi="Century Gothic"/>
          <w:sz w:val="20"/>
        </w:rPr>
        <w:t xml:space="preserve">, używany, powystawowy,  jest </w:t>
      </w:r>
      <w:r w:rsidRPr="00D32A9F">
        <w:rPr>
          <w:rFonts w:ascii="Century Gothic" w:hAnsi="Century Gothic"/>
          <w:sz w:val="20"/>
        </w:rPr>
        <w:t>kompletny i do jego uruchomienia oraz stosowania zgodnie z przeznaczeniem nie jest konieczny zakup dodatkowych elementów i akcesoriów.</w:t>
      </w:r>
    </w:p>
    <w:p w:rsidR="001D1F84" w:rsidRPr="00D32A9F" w:rsidRDefault="001D1F84" w:rsidP="001D1F84">
      <w:pPr>
        <w:pStyle w:val="Skrconyadreszwrotny"/>
        <w:widowControl/>
        <w:numPr>
          <w:ilvl w:val="0"/>
          <w:numId w:val="1"/>
        </w:numPr>
        <w:spacing w:line="288" w:lineRule="auto"/>
        <w:ind w:left="0"/>
        <w:jc w:val="both"/>
        <w:rPr>
          <w:rFonts w:ascii="Century Gothic" w:hAnsi="Century Gothic"/>
          <w:sz w:val="20"/>
        </w:rPr>
      </w:pPr>
      <w:r w:rsidRPr="00D32A9F">
        <w:rPr>
          <w:rFonts w:ascii="Century Gothic" w:hAnsi="Century Gothic"/>
          <w:kern w:val="3"/>
          <w:sz w:val="20"/>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9492"/>
      </w:tblGrid>
      <w:tr w:rsidR="001A32C6" w:rsidRPr="00F72933" w:rsidTr="001C5B70">
        <w:trPr>
          <w:trHeight w:val="652"/>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Nazwa i typ:</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548"/>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Producent:</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42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Kraj produkcji:</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54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Rok produkcji:</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62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Klasa wyrobu medycznego</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bl>
    <w:p w:rsidR="00795A84" w:rsidRPr="00F72933" w:rsidRDefault="00795A84" w:rsidP="00795A84">
      <w:pPr>
        <w:spacing w:line="288" w:lineRule="auto"/>
        <w:rPr>
          <w:rFonts w:ascii="Century Gothic" w:hAnsi="Century Gothic"/>
          <w:b/>
          <w:bCs/>
          <w:sz w:val="20"/>
          <w:szCs w:val="20"/>
        </w:rPr>
      </w:pPr>
    </w:p>
    <w:tbl>
      <w:tblPr>
        <w:tblpPr w:leftFromText="141" w:rightFromText="141" w:vertAnchor="text" w:tblpX="423"/>
        <w:tblW w:w="13609" w:type="dxa"/>
        <w:tblCellMar>
          <w:left w:w="0" w:type="dxa"/>
          <w:right w:w="0" w:type="dxa"/>
        </w:tblCellMar>
        <w:tblLook w:val="04A0" w:firstRow="1" w:lastRow="0" w:firstColumn="1" w:lastColumn="0" w:noHBand="0" w:noVBand="1"/>
      </w:tblPr>
      <w:tblGrid>
        <w:gridCol w:w="6948"/>
        <w:gridCol w:w="6661"/>
      </w:tblGrid>
      <w:tr w:rsidR="00795A84" w:rsidRPr="00F72933" w:rsidTr="001C5B70">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3176A2" w:rsidP="003176A2">
            <w:pPr>
              <w:spacing w:line="288" w:lineRule="auto"/>
              <w:rPr>
                <w:rFonts w:ascii="Century Gothic" w:hAnsi="Century Gothic"/>
                <w:b/>
                <w:sz w:val="20"/>
                <w:szCs w:val="20"/>
              </w:rPr>
            </w:pPr>
            <w:r w:rsidRPr="00F72933">
              <w:rPr>
                <w:rFonts w:ascii="Century Gothic" w:hAnsi="Century Gothic"/>
                <w:bCs/>
                <w:sz w:val="20"/>
                <w:szCs w:val="20"/>
              </w:rPr>
              <w:t xml:space="preserve">Przedmiot: </w:t>
            </w:r>
            <w:r w:rsidR="003F6A7A" w:rsidRPr="00F72933">
              <w:rPr>
                <w:rFonts w:ascii="Century Gothic" w:hAnsi="Century Gothic"/>
                <w:b/>
                <w:sz w:val="20"/>
                <w:szCs w:val="20"/>
              </w:rPr>
              <w:t>S</w:t>
            </w:r>
            <w:r w:rsidRPr="00F72933">
              <w:rPr>
                <w:rFonts w:ascii="Century Gothic" w:hAnsi="Century Gothic"/>
                <w:b/>
                <w:sz w:val="20"/>
                <w:szCs w:val="20"/>
              </w:rPr>
              <w:t xml:space="preserve">ymulator radioterapeutyczny CT </w:t>
            </w: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360" w:lineRule="auto"/>
              <w:rPr>
                <w:rFonts w:ascii="Century Gothic" w:hAnsi="Century Gothic"/>
                <w:b/>
                <w:bCs/>
                <w:sz w:val="20"/>
                <w:szCs w:val="20"/>
              </w:rPr>
            </w:pPr>
            <w:r w:rsidRPr="00F72933">
              <w:rPr>
                <w:rFonts w:ascii="Century Gothic" w:hAnsi="Century Gothic"/>
                <w:b/>
                <w:bCs/>
                <w:sz w:val="20"/>
                <w:szCs w:val="20"/>
              </w:rPr>
              <w:t>Cena brutto (w zł)</w:t>
            </w: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A:</w:t>
            </w:r>
            <w:r w:rsidRPr="00F72933">
              <w:rPr>
                <w:rFonts w:ascii="Century Gothic" w:hAnsi="Century Gothic"/>
                <w:bCs/>
                <w:sz w:val="20"/>
                <w:szCs w:val="20"/>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B:</w:t>
            </w:r>
            <w:r w:rsidRPr="00F72933">
              <w:rPr>
                <w:rFonts w:ascii="Century Gothic" w:hAnsi="Century Gothic"/>
                <w:bCs/>
                <w:sz w:val="20"/>
                <w:szCs w:val="20"/>
              </w:rPr>
              <w:t xml:space="preserve"> Cena brutto adaptacji pomieszczeń </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C:</w:t>
            </w:r>
            <w:r w:rsidRPr="00F72933">
              <w:rPr>
                <w:rFonts w:ascii="Century Gothic" w:hAnsi="Century Gothic"/>
                <w:bCs/>
                <w:sz w:val="20"/>
                <w:szCs w:val="20"/>
              </w:rPr>
              <w:t xml:space="preserve"> Cena brutto instalacji i uruchomienia sprzętu</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D:</w:t>
            </w:r>
            <w:r w:rsidRPr="00F72933">
              <w:rPr>
                <w:rFonts w:ascii="Century Gothic" w:hAnsi="Century Gothic"/>
                <w:bCs/>
                <w:sz w:val="20"/>
                <w:szCs w:val="20"/>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A+B+C+D:</w:t>
            </w:r>
            <w:r w:rsidRPr="00F72933">
              <w:rPr>
                <w:rFonts w:ascii="Century Gothic" w:hAnsi="Century Gothic"/>
                <w:bCs/>
                <w:sz w:val="20"/>
                <w:szCs w:val="20"/>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bl>
    <w:p w:rsidR="008D204E" w:rsidRPr="00F72933" w:rsidRDefault="008D204E" w:rsidP="004E2C20">
      <w:pPr>
        <w:spacing w:line="288" w:lineRule="auto"/>
        <w:rPr>
          <w:rFonts w:ascii="Century Gothic" w:eastAsia="Times New Roman" w:hAnsi="Century Gothic" w:cs="Arial"/>
          <w:b/>
          <w:bCs/>
          <w:sz w:val="16"/>
          <w:szCs w:val="16"/>
          <w:lang w:eastAsia="pl-PL"/>
        </w:rPr>
      </w:pPr>
    </w:p>
    <w:p w:rsidR="00795A84" w:rsidRPr="00F72933" w:rsidRDefault="00795A84" w:rsidP="004E2C20">
      <w:pPr>
        <w:spacing w:line="288" w:lineRule="auto"/>
        <w:rPr>
          <w:rFonts w:ascii="Century Gothic" w:eastAsia="Times New Roman" w:hAnsi="Century Gothic" w:cs="Arial"/>
          <w:b/>
          <w:bCs/>
          <w:sz w:val="16"/>
          <w:szCs w:val="16"/>
          <w:lang w:eastAsia="pl-PL"/>
        </w:rPr>
      </w:pPr>
    </w:p>
    <w:p w:rsidR="00795A84" w:rsidRPr="00F72933" w:rsidRDefault="00795A84" w:rsidP="004E2C20">
      <w:pPr>
        <w:spacing w:line="288" w:lineRule="auto"/>
        <w:rPr>
          <w:rFonts w:ascii="Century Gothic" w:eastAsia="Times New Roman" w:hAnsi="Century Gothic" w:cs="Arial"/>
          <w:b/>
          <w:bCs/>
          <w:sz w:val="16"/>
          <w:szCs w:val="16"/>
          <w:lang w:eastAsia="pl-PL"/>
        </w:rPr>
      </w:pPr>
    </w:p>
    <w:p w:rsidR="008D204E" w:rsidRPr="00F72933" w:rsidRDefault="008D204E" w:rsidP="004E2C20">
      <w:pPr>
        <w:spacing w:line="288" w:lineRule="auto"/>
        <w:rPr>
          <w:rFonts w:ascii="Century Gothic" w:eastAsia="Times New Roman" w:hAnsi="Century Gothic" w:cs="Arial"/>
          <w:b/>
          <w:bCs/>
          <w:sz w:val="16"/>
          <w:szCs w:val="16"/>
          <w:lang w:eastAsia="pl-PL"/>
        </w:rPr>
      </w:pPr>
    </w:p>
    <w:p w:rsidR="00D54DF6" w:rsidRPr="00F72933" w:rsidRDefault="00D54DF6" w:rsidP="004E2C20">
      <w:pPr>
        <w:spacing w:line="288" w:lineRule="auto"/>
        <w:rPr>
          <w:rFonts w:ascii="Century Gothic" w:eastAsia="Times New Roman" w:hAnsi="Century Gothic" w:cs="Arial"/>
          <w:b/>
          <w:bCs/>
          <w:sz w:val="16"/>
          <w:szCs w:val="16"/>
          <w:lang w:eastAsia="pl-PL"/>
        </w:rPr>
      </w:pPr>
    </w:p>
    <w:p w:rsidR="00AB7475" w:rsidRPr="00F72933" w:rsidRDefault="008D204E" w:rsidP="004E2C20">
      <w:pPr>
        <w:spacing w:line="288" w:lineRule="auto"/>
        <w:rPr>
          <w:rFonts w:ascii="Century Gothic" w:hAnsi="Century Gothic"/>
          <w:b/>
          <w:sz w:val="20"/>
          <w:szCs w:val="20"/>
        </w:rPr>
      </w:pPr>
      <w:r w:rsidRPr="00F72933">
        <w:rPr>
          <w:rFonts w:ascii="Century Gothic" w:eastAsia="Times New Roman" w:hAnsi="Century Gothic" w:cs="Arial"/>
          <w:b/>
          <w:bCs/>
          <w:sz w:val="20"/>
          <w:szCs w:val="20"/>
          <w:lang w:eastAsia="pl-PL"/>
        </w:rPr>
        <w:lastRenderedPageBreak/>
        <w:t>PARAMETRY TECHNICZNE I EKSPLOATACYJNE</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Ocena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b/>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Parametry ogólne</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D33189">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Tomograf nowy wyprodukowany w 201</w:t>
            </w:r>
            <w:r w:rsidR="00D33189">
              <w:rPr>
                <w:rFonts w:ascii="Century Gothic" w:eastAsia="Times New Roman" w:hAnsi="Century Gothic" w:cs="Arial"/>
                <w:sz w:val="20"/>
                <w:szCs w:val="20"/>
                <w:lang w:eastAsia="pl-PL"/>
              </w:rPr>
              <w:t>9</w:t>
            </w:r>
            <w:r w:rsidRPr="00F72933">
              <w:rPr>
                <w:rFonts w:ascii="Century Gothic" w:eastAsia="Times New Roman" w:hAnsi="Century Gothic" w:cs="Arial"/>
                <w:sz w:val="20"/>
                <w:szCs w:val="20"/>
                <w:lang w:eastAsia="pl-PL"/>
              </w:rPr>
              <w:t xml:space="preserve"> roku, nieużywany, nie </w:t>
            </w:r>
            <w:proofErr w:type="spellStart"/>
            <w:r w:rsidRPr="00F72933">
              <w:rPr>
                <w:rFonts w:ascii="Century Gothic" w:eastAsia="Times New Roman" w:hAnsi="Century Gothic" w:cs="Arial"/>
                <w:sz w:val="20"/>
                <w:szCs w:val="20"/>
                <w:lang w:eastAsia="pl-PL"/>
              </w:rPr>
              <w:t>rekondycjonowany</w:t>
            </w:r>
            <w:proofErr w:type="spellEnd"/>
            <w:r w:rsidRPr="00F72933">
              <w:rPr>
                <w:rFonts w:ascii="Century Gothic" w:eastAsia="Times New Roman" w:hAnsi="Century Gothic" w:cs="Arial"/>
                <w:sz w:val="20"/>
                <w:szCs w:val="20"/>
                <w:lang w:eastAsia="pl-PL"/>
              </w:rPr>
              <w:t xml:space="preserve">,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xml:space="preserve">- -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6608DC" w:rsidRDefault="00971948" w:rsidP="006608DC">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Tomograf komputerowy </w:t>
            </w:r>
            <w:r w:rsidRPr="00F72933">
              <w:rPr>
                <w:rFonts w:ascii="Century Gothic" w:eastAsia="Times New Roman" w:hAnsi="Century Gothic" w:cs="Arial"/>
                <w:sz w:val="20"/>
                <w:szCs w:val="20"/>
                <w:u w:val="single"/>
                <w:lang w:eastAsia="pl-PL"/>
              </w:rPr>
              <w:t xml:space="preserve">na szynach jezdnych </w:t>
            </w:r>
            <w:r w:rsidRPr="00F72933">
              <w:rPr>
                <w:rFonts w:ascii="Century Gothic" w:eastAsia="Times New Roman" w:hAnsi="Century Gothic" w:cs="Arial"/>
                <w:sz w:val="20"/>
                <w:szCs w:val="20"/>
                <w:lang w:eastAsia="pl-PL"/>
              </w:rPr>
              <w:t xml:space="preserve">do obsługi sali operacyjnej, umożliwiający akwizycję min. 20 warstw </w:t>
            </w:r>
            <w:proofErr w:type="spellStart"/>
            <w:r w:rsidRPr="00F72933">
              <w:rPr>
                <w:rFonts w:ascii="Century Gothic" w:eastAsia="Times New Roman" w:hAnsi="Century Gothic" w:cs="Arial"/>
                <w:sz w:val="20"/>
                <w:szCs w:val="20"/>
                <w:lang w:eastAsia="pl-PL"/>
              </w:rPr>
              <w:t>submilimetrowych</w:t>
            </w:r>
            <w:proofErr w:type="spellEnd"/>
            <w:r w:rsidRPr="00F72933">
              <w:rPr>
                <w:rFonts w:ascii="Century Gothic" w:eastAsia="Times New Roman" w:hAnsi="Century Gothic" w:cs="Arial"/>
                <w:sz w:val="20"/>
                <w:szCs w:val="20"/>
                <w:lang w:eastAsia="pl-PL"/>
              </w:rPr>
              <w:t xml:space="preserve"> badanego obszaru w czasie jednego pełnego obrotu układu </w:t>
            </w:r>
            <w:r w:rsidRPr="006608DC">
              <w:rPr>
                <w:rFonts w:ascii="Century Gothic" w:eastAsia="Times New Roman" w:hAnsi="Century Gothic" w:cs="Arial"/>
                <w:sz w:val="20"/>
                <w:szCs w:val="20"/>
                <w:lang w:eastAsia="pl-PL"/>
              </w:rPr>
              <w:t>lampa-detektor</w:t>
            </w:r>
            <w:r w:rsidR="006608DC" w:rsidRPr="006608DC">
              <w:rPr>
                <w:rFonts w:ascii="Century Gothic" w:eastAsia="Times New Roman" w:hAnsi="Century Gothic" w:cs="Arial"/>
                <w:sz w:val="20"/>
                <w:szCs w:val="20"/>
                <w:lang w:eastAsia="pl-PL"/>
              </w:rPr>
              <w:t>.</w:t>
            </w:r>
          </w:p>
          <w:p w:rsidR="006608DC" w:rsidRPr="00F72933" w:rsidRDefault="00696D84" w:rsidP="006608DC">
            <w:pPr>
              <w:spacing w:line="288" w:lineRule="auto"/>
              <w:rPr>
                <w:rFonts w:ascii="Century Gothic" w:eastAsia="Times New Roman" w:hAnsi="Century Gothic" w:cs="Arial"/>
                <w:sz w:val="20"/>
                <w:szCs w:val="20"/>
                <w:lang w:eastAsia="pl-PL"/>
              </w:rPr>
            </w:pPr>
            <w:r>
              <w:rPr>
                <w:rFonts w:ascii="Century Gothic" w:eastAsia="Times New Roman" w:hAnsi="Century Gothic" w:cs="Calibri"/>
                <w:sz w:val="20"/>
                <w:szCs w:val="20"/>
                <w:highlight w:val="yellow"/>
                <w:lang w:eastAsia="pl-PL"/>
              </w:rPr>
              <w:t>Zamawia</w:t>
            </w:r>
            <w:r w:rsidR="006608DC" w:rsidRPr="006608DC">
              <w:rPr>
                <w:rFonts w:ascii="Century Gothic" w:eastAsia="Times New Roman" w:hAnsi="Century Gothic" w:cs="Calibri"/>
                <w:sz w:val="20"/>
                <w:szCs w:val="20"/>
                <w:highlight w:val="yellow"/>
                <w:lang w:eastAsia="pl-PL"/>
              </w:rPr>
              <w:t>jący zaznacza że akwizycja wymaganej ilości warstw jest równoznaczna z ilością warstw uzyskiwanych w procesie rekonstrukcji</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 Podać ilość warstw</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20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Tomograf </w:t>
            </w:r>
            <w:proofErr w:type="spellStart"/>
            <w:r w:rsidRPr="00F72933">
              <w:rPr>
                <w:rFonts w:ascii="Century Gothic" w:eastAsia="Times New Roman" w:hAnsi="Century Gothic" w:cs="Arial"/>
                <w:sz w:val="20"/>
                <w:szCs w:val="20"/>
                <w:lang w:eastAsia="pl-PL"/>
              </w:rPr>
              <w:t>umożliwiajacy</w:t>
            </w:r>
            <w:proofErr w:type="spellEnd"/>
            <w:r w:rsidRPr="00F72933">
              <w:rPr>
                <w:rFonts w:ascii="Century Gothic" w:eastAsia="Times New Roman" w:hAnsi="Century Gothic" w:cs="Arial"/>
                <w:sz w:val="20"/>
                <w:szCs w:val="20"/>
                <w:lang w:eastAsia="pl-PL"/>
              </w:rPr>
              <w:t>:</w:t>
            </w:r>
          </w:p>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 badania klatki piersiowej, kręgosłupa, jamy brzusznej i miednicy wraz z wielofazowymi badaniami narządów tych obszarów </w:t>
            </w:r>
            <w:r w:rsidRPr="00F72933">
              <w:rPr>
                <w:rFonts w:ascii="Century Gothic" w:eastAsia="Times New Roman" w:hAnsi="Century Gothic" w:cs="Arial"/>
                <w:sz w:val="20"/>
                <w:szCs w:val="20"/>
                <w:lang w:eastAsia="pl-PL"/>
              </w:rPr>
              <w:lastRenderedPageBreak/>
              <w:t>anatomicznych,</w:t>
            </w:r>
            <w:r w:rsidRPr="00F72933">
              <w:rPr>
                <w:rFonts w:ascii="Century Gothic" w:eastAsia="Times New Roman" w:hAnsi="Century Gothic" w:cs="Arial"/>
                <w:sz w:val="20"/>
                <w:szCs w:val="20"/>
                <w:lang w:eastAsia="pl-PL"/>
              </w:rPr>
              <w:br/>
              <w:t>- badania naczyń domózgowych, wewnątrzczaszkowych, dużych naczyń oraz naczyń obwodowych,</w:t>
            </w:r>
            <w:r w:rsidRPr="00F72933">
              <w:rPr>
                <w:rFonts w:ascii="Century Gothic" w:eastAsia="Times New Roman" w:hAnsi="Century Gothic" w:cs="Arial"/>
                <w:sz w:val="20"/>
                <w:szCs w:val="20"/>
                <w:lang w:eastAsia="pl-PL"/>
              </w:rPr>
              <w:br/>
              <w:t xml:space="preserve">- akwizycję </w:t>
            </w:r>
            <w:proofErr w:type="spellStart"/>
            <w:r w:rsidRPr="00F72933">
              <w:rPr>
                <w:rFonts w:ascii="Century Gothic" w:eastAsia="Times New Roman" w:hAnsi="Century Gothic" w:cs="Arial"/>
                <w:sz w:val="20"/>
                <w:szCs w:val="20"/>
                <w:lang w:eastAsia="pl-PL"/>
              </w:rPr>
              <w:t>submilimetrową</w:t>
            </w:r>
            <w:proofErr w:type="spellEnd"/>
            <w:r w:rsidRPr="00F72933">
              <w:rPr>
                <w:rFonts w:ascii="Century Gothic" w:eastAsia="Times New Roman" w:hAnsi="Century Gothic" w:cs="Arial"/>
                <w:sz w:val="20"/>
                <w:szCs w:val="20"/>
                <w:lang w:eastAsia="pl-PL"/>
              </w:rPr>
              <w:t xml:space="preserve"> niewielkich struktur anatomicznych,</w:t>
            </w:r>
            <w:r w:rsidRPr="00F72933">
              <w:rPr>
                <w:rFonts w:ascii="Century Gothic" w:eastAsia="Times New Roman" w:hAnsi="Century Gothic" w:cs="Arial"/>
                <w:sz w:val="20"/>
                <w:szCs w:val="20"/>
                <w:lang w:eastAsia="pl-PL"/>
              </w:rPr>
              <w:br/>
              <w:t>- badania wielonarządowe.</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GANTRY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Średnica otworu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[cm]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&gt;=80</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20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Precyzja pozycjonowania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=&lt; ±1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wartość wymagana – 0 pkt.</w:t>
            </w:r>
          </w:p>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niższa niż wymagana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Zakres przesuwu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na szynach jezdnych z pozycji parkowania [m]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3</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Maksymalna dopuszczalna szerokość blatu stołu operacyjnego umieszczonego na wysokości 140 mm poniżej </w:t>
            </w:r>
            <w:proofErr w:type="spellStart"/>
            <w:r w:rsidRPr="00F72933">
              <w:rPr>
                <w:rFonts w:ascii="Century Gothic" w:eastAsia="Times New Roman" w:hAnsi="Century Gothic" w:cs="Arial"/>
                <w:sz w:val="20"/>
                <w:szCs w:val="20"/>
                <w:lang w:eastAsia="pl-PL"/>
              </w:rPr>
              <w:t>izocentrum</w:t>
            </w:r>
            <w:proofErr w:type="spellEnd"/>
            <w:r w:rsidRPr="00F72933">
              <w:rPr>
                <w:rFonts w:ascii="Century Gothic" w:eastAsia="Times New Roman" w:hAnsi="Century Gothic" w:cs="Arial"/>
                <w:sz w:val="20"/>
                <w:szCs w:val="20"/>
                <w:lang w:eastAsia="pl-PL"/>
              </w:rPr>
              <w:t xml:space="preserve"> i pochyleniu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16"/>
                <w:szCs w:val="16"/>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Przyciski sterujące na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po obu jej stronach (z prawej i lewej strony) oraz sterowanie z konsoli operatora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Podwieszany (lub prowadzony w inny sposób) system okablowania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zapewniający swobodny dostęp do pacjenta w trakcie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System okablowania i szyn jezdnych tomografu zapewniający możliwość utrzymania norm sanitarnych sali operacyjnej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GENERATOR I LAMPA RTG</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Maksymalna moc generatora [kW]</w:t>
            </w:r>
          </w:p>
          <w:p w:rsidR="0010181F" w:rsidRPr="00F72933" w:rsidRDefault="0010181F" w:rsidP="004E2C20">
            <w:pPr>
              <w:spacing w:line="288" w:lineRule="auto"/>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xml:space="preserve">Uwaga - </w:t>
            </w:r>
            <w:r w:rsidRPr="00F72933">
              <w:rPr>
                <w:rFonts w:ascii="Century Gothic" w:eastAsia="Times New Roman" w:hAnsi="Century Gothic" w:cs="Times New Roman"/>
                <w:sz w:val="16"/>
                <w:szCs w:val="16"/>
                <w:lang w:eastAsia="pl-PL"/>
              </w:rPr>
              <w:t>podana w ofercie moc ma być mocą użytkową – wynikającą z protokołów badań</w:t>
            </w:r>
            <w:r w:rsidRPr="00F72933">
              <w:rPr>
                <w:rFonts w:ascii="Century Gothic" w:eastAsia="Times New Roman" w:hAnsi="Century Gothic" w:cs="Times New Roman"/>
                <w:sz w:val="16"/>
                <w:szCs w:val="16"/>
                <w:lang w:eastAsia="pl-PL"/>
              </w:rPr>
              <w:br/>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bCs/>
                <w:sz w:val="20"/>
                <w:szCs w:val="20"/>
                <w:lang w:eastAsia="pl-PL"/>
              </w:rPr>
              <w:t>&gt;=70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105D7E" w:rsidP="00105D7E">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Minimalne napięcie anody, możliwe do zastosowania w protokołach badań [</w:t>
            </w:r>
            <w:proofErr w:type="spellStart"/>
            <w:r w:rsidRPr="00F72933">
              <w:rPr>
                <w:rFonts w:ascii="Century Gothic" w:eastAsia="Times New Roman" w:hAnsi="Century Gothic" w:cs="Arial"/>
                <w:sz w:val="20"/>
                <w:szCs w:val="20"/>
                <w:lang w:eastAsia="pl-PL"/>
              </w:rPr>
              <w:t>kV</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=&lt; 80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Modulacja prądu anody w czasie rzeczywistym, jednocześnie w osiach </w:t>
            </w:r>
            <w:proofErr w:type="spellStart"/>
            <w:r w:rsidRPr="00F72933">
              <w:rPr>
                <w:rFonts w:ascii="Century Gothic" w:eastAsia="Times New Roman" w:hAnsi="Century Gothic" w:cs="Arial"/>
                <w:sz w:val="20"/>
                <w:szCs w:val="20"/>
                <w:lang w:eastAsia="pl-PL"/>
              </w:rPr>
              <w:t>x,y,z</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Rzeczywista pojemność cieplna anody min. 7 [MHU] lub jej ekwiwalent min. 50 [MHU] w przypadku technologii chłodzenia innej niż klasyczna [MHU]</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Szybkość chłodzenia anody lampy </w:t>
            </w:r>
            <w:proofErr w:type="spellStart"/>
            <w:r w:rsidRPr="00F72933">
              <w:rPr>
                <w:rFonts w:ascii="Century Gothic" w:eastAsia="Times New Roman" w:hAnsi="Century Gothic" w:cs="Arial"/>
                <w:sz w:val="20"/>
                <w:szCs w:val="20"/>
                <w:lang w:eastAsia="pl-PL"/>
              </w:rPr>
              <w:t>rtg</w:t>
            </w:r>
            <w:proofErr w:type="spellEnd"/>
            <w:r w:rsidRPr="00F72933">
              <w:rPr>
                <w:rFonts w:ascii="Century Gothic" w:eastAsia="Times New Roman" w:hAnsi="Century Gothic" w:cs="Arial"/>
                <w:sz w:val="20"/>
                <w:szCs w:val="20"/>
                <w:lang w:eastAsia="pl-PL"/>
              </w:rPr>
              <w:t xml:space="preserve"> [</w:t>
            </w:r>
            <w:proofErr w:type="spellStart"/>
            <w:r w:rsidRPr="00F72933">
              <w:rPr>
                <w:rFonts w:ascii="Century Gothic" w:eastAsia="Times New Roman" w:hAnsi="Century Gothic" w:cs="Arial"/>
                <w:sz w:val="20"/>
                <w:szCs w:val="20"/>
                <w:lang w:eastAsia="pl-PL"/>
              </w:rPr>
              <w:t>kHU</w:t>
            </w:r>
            <w:proofErr w:type="spellEnd"/>
            <w:r w:rsidRPr="00F72933">
              <w:rPr>
                <w:rFonts w:ascii="Century Gothic" w:eastAsia="Times New Roman" w:hAnsi="Century Gothic" w:cs="Arial"/>
                <w:sz w:val="20"/>
                <w:szCs w:val="20"/>
                <w:lang w:eastAsia="pl-PL"/>
              </w:rPr>
              <w:t>/min]</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1300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105D7E" w:rsidP="00105D7E">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Liczba ognisk lampy </w:t>
            </w:r>
            <w:proofErr w:type="spellStart"/>
            <w:r w:rsidRPr="00F72933">
              <w:rPr>
                <w:rFonts w:ascii="Century Gothic" w:eastAsia="Times New Roman" w:hAnsi="Century Gothic" w:cs="Arial"/>
                <w:sz w:val="20"/>
                <w:szCs w:val="20"/>
                <w:lang w:eastAsia="pl-PL"/>
              </w:rPr>
              <w:t>rtg</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2 ogniska – 1 pkt.</w:t>
            </w:r>
          </w:p>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3 ogniska - 3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Automatyczny wybór ognisk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DETEKTORY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proofErr w:type="spellStart"/>
            <w:r w:rsidRPr="00F72933">
              <w:rPr>
                <w:rFonts w:ascii="Century Gothic" w:eastAsia="Times New Roman" w:hAnsi="Century Gothic" w:cs="Arial"/>
                <w:sz w:val="20"/>
                <w:szCs w:val="20"/>
                <w:lang w:eastAsia="pl-PL"/>
              </w:rPr>
              <w:t>Submilimetrowa</w:t>
            </w:r>
            <w:proofErr w:type="spellEnd"/>
            <w:r w:rsidRPr="00F72933">
              <w:rPr>
                <w:rFonts w:ascii="Century Gothic" w:eastAsia="Times New Roman" w:hAnsi="Century Gothic" w:cs="Arial"/>
                <w:sz w:val="20"/>
                <w:szCs w:val="20"/>
                <w:lang w:eastAsia="pl-PL"/>
              </w:rPr>
              <w:t xml:space="preserve"> wartość kolimacji warstwy akwizycyjnej, w odniesieniu do </w:t>
            </w:r>
            <w:proofErr w:type="spellStart"/>
            <w:r w:rsidRPr="00F72933">
              <w:rPr>
                <w:rFonts w:ascii="Century Gothic" w:eastAsia="Times New Roman" w:hAnsi="Century Gothic" w:cs="Arial"/>
                <w:sz w:val="20"/>
                <w:szCs w:val="20"/>
                <w:lang w:eastAsia="pl-PL"/>
              </w:rPr>
              <w:t>izocentrum</w:t>
            </w:r>
            <w:proofErr w:type="spellEnd"/>
            <w:r w:rsidRPr="00F72933">
              <w:rPr>
                <w:rFonts w:ascii="Century Gothic" w:eastAsia="Times New Roman" w:hAnsi="Century Gothic" w:cs="Arial"/>
                <w:sz w:val="20"/>
                <w:szCs w:val="20"/>
                <w:lang w:eastAsia="pl-PL"/>
              </w:rPr>
              <w:t>, dla trybu wielowarstwowej akwizycji spiralnej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≤0,625</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88364D" w:rsidRPr="00F72933" w:rsidRDefault="0088364D" w:rsidP="0088364D">
            <w:pPr>
              <w:snapToGrid w:val="0"/>
              <w:spacing w:line="288"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 xml:space="preserve">najmniejsza wartość – 1 pkt, </w:t>
            </w:r>
          </w:p>
          <w:p w:rsidR="00971948" w:rsidRPr="00F72933" w:rsidRDefault="0088364D" w:rsidP="0088364D">
            <w:pPr>
              <w:snapToGrid w:val="0"/>
              <w:spacing w:line="288" w:lineRule="auto"/>
              <w:rPr>
                <w:rFonts w:ascii="Century Gothic" w:hAnsi="Century Gothic" w:cs="Arial Narrow"/>
                <w:sz w:val="16"/>
                <w:szCs w:val="16"/>
              </w:rPr>
            </w:pPr>
            <w:r w:rsidRPr="00F72933">
              <w:rPr>
                <w:rFonts w:ascii="Century Gothic" w:eastAsia="Times New Roman" w:hAnsi="Century Gothic" w:cs="Times New Roman"/>
                <w:sz w:val="16"/>
                <w:szCs w:val="16"/>
                <w:lang w:eastAsia="pl-PL"/>
              </w:rPr>
              <w:t>inne – 0 pkt.</w:t>
            </w:r>
            <w:r w:rsidRPr="00F72933">
              <w:rPr>
                <w:rFonts w:ascii="Century Gothic" w:eastAsia="Times New Roman" w:hAnsi="Century Gothic" w:cs="Times New Roman"/>
                <w:sz w:val="16"/>
                <w:szCs w:val="16"/>
                <w:lang w:eastAsia="pl-PL"/>
              </w:rPr>
              <w:br/>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Wartość kolimacji warstwy akwizycyjnej, w odniesieniu do </w:t>
            </w:r>
            <w:proofErr w:type="spellStart"/>
            <w:r w:rsidRPr="00F72933">
              <w:rPr>
                <w:rFonts w:ascii="Century Gothic" w:eastAsia="Times New Roman" w:hAnsi="Century Gothic" w:cs="Arial"/>
                <w:sz w:val="20"/>
                <w:szCs w:val="20"/>
                <w:lang w:eastAsia="pl-PL"/>
              </w:rPr>
              <w:t>izocentrum</w:t>
            </w:r>
            <w:proofErr w:type="spellEnd"/>
            <w:r w:rsidRPr="00F72933">
              <w:rPr>
                <w:rFonts w:ascii="Century Gothic" w:eastAsia="Times New Roman" w:hAnsi="Century Gothic" w:cs="Arial"/>
                <w:sz w:val="20"/>
                <w:szCs w:val="20"/>
                <w:lang w:eastAsia="pl-PL"/>
              </w:rPr>
              <w:t xml:space="preserve"> dla akwizycji wielowarstwowej, mniejsza od 0,5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tak – 1 pkt.</w:t>
            </w:r>
          </w:p>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nie – 0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SYSTEM SKANOWANIA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Najkrótszy czas [s] pełnego obrotu (360º ) układu lampa </w:t>
            </w:r>
            <w:proofErr w:type="spellStart"/>
            <w:r w:rsidRPr="00F72933">
              <w:rPr>
                <w:rFonts w:ascii="Century Gothic" w:eastAsia="Times New Roman" w:hAnsi="Century Gothic" w:cs="Arial"/>
                <w:sz w:val="20"/>
                <w:szCs w:val="20"/>
                <w:lang w:eastAsia="pl-PL"/>
              </w:rPr>
              <w:t>rtg</w:t>
            </w:r>
            <w:proofErr w:type="spellEnd"/>
            <w:r w:rsidRPr="00F72933">
              <w:rPr>
                <w:rFonts w:ascii="Century Gothic" w:eastAsia="Times New Roman" w:hAnsi="Century Gothic" w:cs="Arial"/>
                <w:sz w:val="20"/>
                <w:szCs w:val="20"/>
                <w:lang w:eastAsia="pl-PL"/>
              </w:rPr>
              <w:t xml:space="preserve"> – detektor</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=&lt; 0,5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wartość wymagana – 0 pkt.</w:t>
            </w:r>
          </w:p>
          <w:p w:rsidR="00971948" w:rsidRPr="00F72933" w:rsidRDefault="00971948"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niższa niż wymagana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Możliwość wykonywania badań w technice sekwencyjnej i spiralnej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Maksymalne, rekonstruowane pole obrazowania FOV [cm]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50</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80 [cm] i więcej – 3 pkt.</w:t>
            </w:r>
          </w:p>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mniejsze wartości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Matryca rekonstrukcyjna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512x512</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Matryca prezentacyjna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1024x1024</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Rozdzielczość wysokokontrastowa w płaszczyźnie </w:t>
            </w:r>
            <w:proofErr w:type="spellStart"/>
            <w:r w:rsidRPr="00F72933">
              <w:rPr>
                <w:rFonts w:ascii="Century Gothic" w:eastAsia="Times New Roman" w:hAnsi="Century Gothic" w:cs="Arial"/>
                <w:sz w:val="20"/>
                <w:szCs w:val="20"/>
                <w:lang w:eastAsia="pl-PL"/>
              </w:rPr>
              <w:t>x,y</w:t>
            </w:r>
            <w:proofErr w:type="spellEnd"/>
            <w:r w:rsidRPr="00F72933">
              <w:rPr>
                <w:rFonts w:ascii="Century Gothic" w:eastAsia="Times New Roman" w:hAnsi="Century Gothic" w:cs="Arial"/>
                <w:sz w:val="20"/>
                <w:szCs w:val="20"/>
                <w:lang w:eastAsia="pl-PL"/>
              </w:rPr>
              <w:t>, mierzona w polu akwizycyjnym FOV=50 cm w punkcie 2% charakterystyki MTF [</w:t>
            </w:r>
            <w:proofErr w:type="spellStart"/>
            <w:r w:rsidRPr="00F72933">
              <w:rPr>
                <w:rFonts w:ascii="Century Gothic" w:eastAsia="Times New Roman" w:hAnsi="Century Gothic" w:cs="Arial"/>
                <w:sz w:val="20"/>
                <w:szCs w:val="20"/>
                <w:lang w:eastAsia="pl-PL"/>
              </w:rPr>
              <w:t>pl</w:t>
            </w:r>
            <w:proofErr w:type="spellEnd"/>
            <w:r w:rsidRPr="00F72933">
              <w:rPr>
                <w:rFonts w:ascii="Century Gothic" w:eastAsia="Times New Roman" w:hAnsi="Century Gothic" w:cs="Arial"/>
                <w:sz w:val="20"/>
                <w:szCs w:val="20"/>
                <w:lang w:eastAsia="pl-PL"/>
              </w:rPr>
              <w:t>/cm]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&gt;= 15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5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Rozdzielczość przestrzenna izotropowa x=y=z dla trybu skanowania </w:t>
            </w:r>
            <w:proofErr w:type="spellStart"/>
            <w:r w:rsidRPr="00F72933">
              <w:rPr>
                <w:rFonts w:ascii="Century Gothic" w:eastAsia="Times New Roman" w:hAnsi="Century Gothic" w:cs="Arial"/>
                <w:sz w:val="20"/>
                <w:szCs w:val="20"/>
                <w:lang w:eastAsia="pl-PL"/>
              </w:rPr>
              <w:t>submilimetrowego</w:t>
            </w:r>
            <w:proofErr w:type="spellEnd"/>
            <w:r w:rsidRPr="00F72933">
              <w:rPr>
                <w:rFonts w:ascii="Century Gothic" w:eastAsia="Times New Roman" w:hAnsi="Century Gothic" w:cs="Arial"/>
                <w:sz w:val="20"/>
                <w:szCs w:val="20"/>
                <w:lang w:eastAsia="pl-PL"/>
              </w:rPr>
              <w:t xml:space="preserve"> w polu widzenia FOV 50 cm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=&lt; 0,6</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highlight w:val="yellow"/>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najmniejsza wartość – 5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Szybkość rekonstrukcji obrazów w matrycy 512 x 512 [obrazy/s].</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highlight w:val="yellow"/>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highlight w:val="yellow"/>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proofErr w:type="spellStart"/>
            <w:r w:rsidRPr="00F72933">
              <w:rPr>
                <w:rFonts w:ascii="Century Gothic" w:eastAsia="Times New Roman" w:hAnsi="Century Gothic" w:cs="Arial"/>
                <w:sz w:val="20"/>
                <w:szCs w:val="20"/>
                <w:lang w:eastAsia="pl-PL"/>
              </w:rPr>
              <w:t>Niskodawkowy</w:t>
            </w:r>
            <w:proofErr w:type="spellEnd"/>
            <w:r w:rsidRPr="00F72933">
              <w:rPr>
                <w:rFonts w:ascii="Century Gothic" w:eastAsia="Times New Roman" w:hAnsi="Century Gothic" w:cs="Arial"/>
                <w:sz w:val="20"/>
                <w:szCs w:val="20"/>
                <w:lang w:eastAsia="pl-PL"/>
              </w:rPr>
              <w:t xml:space="preserve"> algorytm rekonstrukcji bazujący na modelu z wielokrotnym przetwarzaniem iteracyjnym tych samych danych surowych (obszar danych RAW)  umożliwiający redukcję dawki o co najmniej 60% w relacji do standardowej metody rekonstrukcji wstecznej FBP</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Oprogramowanie do redukcji artefaktów pochodzących od elementów metalowych (endoprotezy, implanty) w badanej anatomii</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KONSOLA OPERATORSKA</w:t>
            </w:r>
          </w:p>
        </w:tc>
        <w:tc>
          <w:tcPr>
            <w:tcW w:w="1984"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Stanowisko operatorskie - konsola akwizycyjna dwumonitorowa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Przekątna kolorowego monitora z aktywną matrycą ciekłokrystaliczną typu Flat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19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Pojemność dysku twardego dla obrazów bez kompresji (512x512), wyrażona liczbą obrazów.</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250 000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Archiwizacja badań pacjentów na CD-R i DVD w standardzie DICOM 3.0</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Dwukierunkowy interkom do komunikacji głosowej z pacjentem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Interfejs sieciowy zgodnie z DICOM 3.0 z następującymi klasami serwisowymi:- </w:t>
            </w:r>
            <w:proofErr w:type="spellStart"/>
            <w:r w:rsidRPr="00F72933">
              <w:rPr>
                <w:rFonts w:ascii="Century Gothic" w:eastAsia="Times New Roman" w:hAnsi="Century Gothic" w:cs="Arial"/>
                <w:sz w:val="20"/>
                <w:szCs w:val="20"/>
                <w:lang w:eastAsia="pl-PL"/>
              </w:rPr>
              <w:t>Send</w:t>
            </w:r>
            <w:proofErr w:type="spellEnd"/>
            <w:r w:rsidRPr="00F72933">
              <w:rPr>
                <w:rFonts w:ascii="Century Gothic" w:eastAsia="Times New Roman" w:hAnsi="Century Gothic" w:cs="Arial"/>
                <w:sz w:val="20"/>
                <w:szCs w:val="20"/>
                <w:lang w:eastAsia="pl-PL"/>
              </w:rPr>
              <w:t>/</w:t>
            </w:r>
            <w:proofErr w:type="spellStart"/>
            <w:r w:rsidRPr="00F72933">
              <w:rPr>
                <w:rFonts w:ascii="Century Gothic" w:eastAsia="Times New Roman" w:hAnsi="Century Gothic" w:cs="Arial"/>
                <w:sz w:val="20"/>
                <w:szCs w:val="20"/>
                <w:lang w:eastAsia="pl-PL"/>
              </w:rPr>
              <w:t>Receive</w:t>
            </w:r>
            <w:proofErr w:type="spellEnd"/>
            <w:r w:rsidRPr="00F72933">
              <w:rPr>
                <w:rFonts w:ascii="Century Gothic" w:eastAsia="Times New Roman" w:hAnsi="Century Gothic" w:cs="Arial"/>
                <w:sz w:val="20"/>
                <w:szCs w:val="20"/>
                <w:lang w:eastAsia="pl-PL"/>
              </w:rPr>
              <w:br/>
              <w:t xml:space="preserve">- Basic </w:t>
            </w:r>
            <w:proofErr w:type="spellStart"/>
            <w:r w:rsidRPr="00F72933">
              <w:rPr>
                <w:rFonts w:ascii="Century Gothic" w:eastAsia="Times New Roman" w:hAnsi="Century Gothic" w:cs="Arial"/>
                <w:sz w:val="20"/>
                <w:szCs w:val="20"/>
                <w:lang w:eastAsia="pl-PL"/>
              </w:rPr>
              <w:t>Print</w:t>
            </w:r>
            <w:proofErr w:type="spellEnd"/>
            <w:r w:rsidRPr="00F72933">
              <w:rPr>
                <w:rFonts w:ascii="Century Gothic" w:eastAsia="Times New Roman" w:hAnsi="Century Gothic" w:cs="Arial"/>
                <w:sz w:val="20"/>
                <w:szCs w:val="20"/>
                <w:lang w:eastAsia="pl-PL"/>
              </w:rPr>
              <w:br/>
              <w:t xml:space="preserve">- Query/ </w:t>
            </w:r>
            <w:proofErr w:type="spellStart"/>
            <w:r w:rsidRPr="00F72933">
              <w:rPr>
                <w:rFonts w:ascii="Century Gothic" w:eastAsia="Times New Roman" w:hAnsi="Century Gothic" w:cs="Arial"/>
                <w:sz w:val="20"/>
                <w:szCs w:val="20"/>
                <w:lang w:eastAsia="pl-PL"/>
              </w:rPr>
              <w:t>Retrieve</w:t>
            </w:r>
            <w:proofErr w:type="spellEnd"/>
            <w:r w:rsidRPr="00F72933">
              <w:rPr>
                <w:rFonts w:ascii="Century Gothic" w:eastAsia="Times New Roman" w:hAnsi="Century Gothic" w:cs="Arial"/>
                <w:sz w:val="20"/>
                <w:szCs w:val="20"/>
                <w:lang w:eastAsia="pl-PL"/>
              </w:rPr>
              <w:br/>
              <w:t xml:space="preserve">- Storage </w:t>
            </w:r>
            <w:proofErr w:type="spellStart"/>
            <w:r w:rsidRPr="00F72933">
              <w:rPr>
                <w:rFonts w:ascii="Century Gothic" w:eastAsia="Times New Roman" w:hAnsi="Century Gothic" w:cs="Arial"/>
                <w:sz w:val="20"/>
                <w:szCs w:val="20"/>
                <w:lang w:eastAsia="pl-PL"/>
              </w:rPr>
              <w:t>Commitment</w:t>
            </w:r>
            <w:proofErr w:type="spellEnd"/>
            <w:r w:rsidRPr="00F72933">
              <w:rPr>
                <w:rFonts w:ascii="Century Gothic" w:eastAsia="Times New Roman" w:hAnsi="Century Gothic" w:cs="Arial"/>
                <w:sz w:val="20"/>
                <w:szCs w:val="20"/>
                <w:lang w:eastAsia="pl-PL"/>
              </w:rPr>
              <w:br/>
              <w:t xml:space="preserve">- </w:t>
            </w:r>
            <w:proofErr w:type="spellStart"/>
            <w:r w:rsidRPr="00F72933">
              <w:rPr>
                <w:rFonts w:ascii="Century Gothic" w:eastAsia="Times New Roman" w:hAnsi="Century Gothic" w:cs="Arial"/>
                <w:sz w:val="20"/>
                <w:szCs w:val="20"/>
                <w:lang w:eastAsia="pl-PL"/>
              </w:rPr>
              <w:t>Worklist</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OPROGRAMOWANIE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MIP (Maximum </w:t>
            </w:r>
            <w:proofErr w:type="spellStart"/>
            <w:r w:rsidRPr="00F72933">
              <w:rPr>
                <w:rFonts w:ascii="Century Gothic" w:eastAsia="Times New Roman" w:hAnsi="Century Gothic" w:cs="Arial"/>
                <w:sz w:val="20"/>
                <w:szCs w:val="20"/>
                <w:lang w:eastAsia="pl-PL"/>
              </w:rPr>
              <w:t>IntensityProjection</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SSD (Surface </w:t>
            </w:r>
            <w:proofErr w:type="spellStart"/>
            <w:r w:rsidRPr="00F72933">
              <w:rPr>
                <w:rFonts w:ascii="Century Gothic" w:eastAsia="Times New Roman" w:hAnsi="Century Gothic" w:cs="Arial"/>
                <w:sz w:val="20"/>
                <w:szCs w:val="20"/>
                <w:lang w:eastAsia="pl-PL"/>
              </w:rPr>
              <w:t>Shaded</w:t>
            </w:r>
            <w:proofErr w:type="spellEnd"/>
            <w:r w:rsidRPr="00F72933">
              <w:rPr>
                <w:rFonts w:ascii="Century Gothic" w:eastAsia="Times New Roman" w:hAnsi="Century Gothic" w:cs="Arial"/>
                <w:sz w:val="20"/>
                <w:szCs w:val="20"/>
                <w:lang w:eastAsia="pl-PL"/>
              </w:rPr>
              <w:t xml:space="preserve"> Display)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VRT (Volume Rendering </w:t>
            </w:r>
            <w:proofErr w:type="spellStart"/>
            <w:r w:rsidRPr="00F72933">
              <w:rPr>
                <w:rFonts w:ascii="Century Gothic" w:eastAsia="Times New Roman" w:hAnsi="Century Gothic" w:cs="Arial"/>
                <w:sz w:val="20"/>
                <w:szCs w:val="20"/>
                <w:lang w:eastAsia="pl-PL"/>
              </w:rPr>
              <w:t>Techique</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Rekonstrukcje MPR (również skośne i krzywoliniowe z danych zbieranych przy dowolnym kącie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Bezpośrednia rekonstrukcja warstw MPR bez konieczności wstępnej rekonstrukcji cienkich warstw </w:t>
            </w:r>
            <w:proofErr w:type="spellStart"/>
            <w:r w:rsidRPr="00F72933">
              <w:rPr>
                <w:rFonts w:ascii="Century Gothic" w:eastAsia="Times New Roman" w:hAnsi="Century Gothic" w:cs="Arial"/>
                <w:sz w:val="20"/>
                <w:szCs w:val="20"/>
                <w:lang w:eastAsia="pl-PL"/>
              </w:rPr>
              <w:t>aksjalnych</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Prezentacje </w:t>
            </w:r>
            <w:proofErr w:type="spellStart"/>
            <w:r w:rsidRPr="00F72933">
              <w:rPr>
                <w:rFonts w:ascii="Century Gothic" w:eastAsia="Times New Roman" w:hAnsi="Century Gothic" w:cs="Arial"/>
                <w:sz w:val="20"/>
                <w:szCs w:val="20"/>
                <w:lang w:eastAsia="pl-PL"/>
              </w:rPr>
              <w:t>cine</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Bezpośrednie rekonstrukcje objętościowe bez konieczności wykonywania najpierw rekonstrukcji cienkowarstwowych </w:t>
            </w:r>
            <w:proofErr w:type="spellStart"/>
            <w:r w:rsidRPr="00F72933">
              <w:rPr>
                <w:rFonts w:ascii="Century Gothic" w:eastAsia="Times New Roman" w:hAnsi="Century Gothic" w:cs="Arial"/>
                <w:sz w:val="20"/>
                <w:szCs w:val="20"/>
                <w:lang w:eastAsia="pl-PL"/>
              </w:rPr>
              <w:t>aksjalnych</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(długości / kątów / powierzchni / objętości)</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analityczne (pomiar poziomu gęstości, profile gęstości, analiza skanu dynamicznego).</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Obliczanie całkowitej dawki ekspozycyjnej (DLP lub </w:t>
            </w:r>
            <w:proofErr w:type="spellStart"/>
            <w:r w:rsidRPr="00F72933">
              <w:rPr>
                <w:rFonts w:ascii="Century Gothic" w:eastAsia="Times New Roman" w:hAnsi="Century Gothic" w:cs="Arial"/>
                <w:sz w:val="20"/>
                <w:szCs w:val="20"/>
                <w:lang w:eastAsia="pl-PL"/>
              </w:rPr>
              <w:t>CTDIvol</w:t>
            </w:r>
            <w:proofErr w:type="spellEnd"/>
            <w:r w:rsidRPr="00F72933">
              <w:rPr>
                <w:rFonts w:ascii="Century Gothic" w:eastAsia="Times New Roman" w:hAnsi="Century Gothic" w:cs="Arial"/>
                <w:sz w:val="20"/>
                <w:szCs w:val="20"/>
                <w:lang w:eastAsia="pl-PL"/>
              </w:rPr>
              <w:t>), jaką uzyskał pacjent w trakcie badania i jej prezentacja na ekranie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Wielozadaniowość / wielodostęp, w tym możliwość automatycznej rekonstrukcji, </w:t>
            </w:r>
            <w:r w:rsidRPr="00F72933">
              <w:rPr>
                <w:rFonts w:ascii="Century Gothic" w:eastAsia="Times New Roman" w:hAnsi="Century Gothic" w:cs="Arial"/>
                <w:sz w:val="20"/>
                <w:szCs w:val="20"/>
                <w:lang w:eastAsia="pl-PL"/>
              </w:rPr>
              <w:lastRenderedPageBreak/>
              <w:t>archiwizacji i dokumentacji w tle (w trakcie skanowania)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Kompletny zestaw protokołów do badania wszystkich obszarów anatomicznych , z możliwością ich projektowania i zapamiętywania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Oprogramowanie do synchronizacji startu badania spiralnego na podstawie automatycznej analizy napływu środka cieniującego w zadanej warstwie bez wykonywania wstrzyknięć testowych.</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Automatyczny dobór napięcia anodowego w protokołach badań w zależności od badanej anatomii i rodzaju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ustawianie zakresu badania, dla danego pacjenta, na podstawie znaczników anatomicznych i protokołu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743FEF" w:rsidP="00090ADF">
            <w:pPr>
              <w:spacing w:line="288" w:lineRule="auto"/>
              <w:rPr>
                <w:rFonts w:ascii="Century Gothic" w:hAnsi="Century Gothic"/>
                <w:sz w:val="16"/>
                <w:szCs w:val="16"/>
              </w:rPr>
            </w:pPr>
            <w:r w:rsidRPr="00F72933">
              <w:rPr>
                <w:rFonts w:ascii="Century Gothic" w:hAnsi="Century Gothic"/>
                <w:sz w:val="16"/>
                <w:szCs w:val="16"/>
              </w:rPr>
              <w:t xml:space="preserve">tak – </w:t>
            </w:r>
            <w:r w:rsidR="00090ADF" w:rsidRPr="00F72933">
              <w:rPr>
                <w:rFonts w:ascii="Century Gothic" w:hAnsi="Century Gothic"/>
                <w:sz w:val="16"/>
                <w:szCs w:val="16"/>
              </w:rPr>
              <w:t>1</w:t>
            </w:r>
            <w:r w:rsidRPr="00F72933">
              <w:rPr>
                <w:rFonts w:ascii="Century Gothic" w:hAnsi="Century Gothic"/>
                <w:sz w:val="16"/>
                <w:szCs w:val="16"/>
              </w:rPr>
              <w:t xml:space="preserve">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Automatyczne oznaczanie kręgów i wyznaczanie kątów nachylenia płaszczyzn </w:t>
            </w:r>
            <w:r w:rsidRPr="00F72933">
              <w:rPr>
                <w:rFonts w:ascii="Century Gothic" w:eastAsia="Times New Roman" w:hAnsi="Century Gothic" w:cs="Arial"/>
                <w:sz w:val="20"/>
                <w:szCs w:val="20"/>
                <w:lang w:eastAsia="pl-PL"/>
              </w:rPr>
              <w:lastRenderedPageBreak/>
              <w:t>rekonstrukcji kręgów w badaniach kręgosłupa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hAnsi="Century Gothic"/>
                <w:sz w:val="16"/>
                <w:szCs w:val="16"/>
              </w:rPr>
            </w:pPr>
            <w:r w:rsidRPr="00F72933">
              <w:rPr>
                <w:rFonts w:ascii="Century Gothic" w:hAnsi="Century Gothic"/>
                <w:sz w:val="16"/>
                <w:szCs w:val="16"/>
              </w:rPr>
              <w:t>tak – 2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alarmowanie obsługi o możliwości przekroczenia dawki referencyjnej w danym badaniu (przed wykonaniem badania), oraz ewidencjonowanie tego faktu w przypadku kontynuowania badania bez wprowadzania zmian</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Integracja </w:t>
            </w:r>
            <w:proofErr w:type="spellStart"/>
            <w:r w:rsidRPr="00F72933">
              <w:rPr>
                <w:rFonts w:ascii="Century Gothic" w:eastAsia="Times New Roman" w:hAnsi="Century Gothic" w:cs="Arial"/>
                <w:sz w:val="20"/>
                <w:szCs w:val="20"/>
                <w:lang w:eastAsia="pl-PL"/>
              </w:rPr>
              <w:t>wstrzykiwacza</w:t>
            </w:r>
            <w:proofErr w:type="spellEnd"/>
            <w:r w:rsidRPr="00F72933">
              <w:rPr>
                <w:rFonts w:ascii="Century Gothic" w:eastAsia="Times New Roman" w:hAnsi="Century Gothic" w:cs="Arial"/>
                <w:sz w:val="20"/>
                <w:szCs w:val="20"/>
                <w:lang w:eastAsia="pl-PL"/>
              </w:rPr>
              <w:t xml:space="preserve"> środka cieniującego z tomografem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Sterowanie dostarczonym </w:t>
            </w:r>
            <w:proofErr w:type="spellStart"/>
            <w:r w:rsidRPr="00F72933">
              <w:rPr>
                <w:rFonts w:ascii="Century Gothic" w:eastAsia="Times New Roman" w:hAnsi="Century Gothic" w:cs="Arial"/>
                <w:sz w:val="20"/>
                <w:szCs w:val="20"/>
                <w:lang w:eastAsia="pl-PL"/>
              </w:rPr>
              <w:t>wstrzykiwaczem</w:t>
            </w:r>
            <w:proofErr w:type="spellEnd"/>
            <w:r w:rsidRPr="00F72933">
              <w:rPr>
                <w:rFonts w:ascii="Century Gothic" w:eastAsia="Times New Roman" w:hAnsi="Century Gothic" w:cs="Arial"/>
                <w:sz w:val="20"/>
                <w:szCs w:val="20"/>
                <w:lang w:eastAsia="pl-PL"/>
              </w:rPr>
              <w:t xml:space="preserve"> bezpośrednio z konsoli tomografu komputerowego. Możliwość programowania i zapamiętywania parametrów środka kontrastowego bezpośrednio w protokole badania na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090ADF" w:rsidP="00090ADF">
            <w:pPr>
              <w:spacing w:line="288" w:lineRule="auto"/>
              <w:rPr>
                <w:rFonts w:ascii="Century Gothic" w:hAnsi="Century Gothic"/>
                <w:sz w:val="16"/>
                <w:szCs w:val="16"/>
              </w:rPr>
            </w:pPr>
            <w:r w:rsidRPr="00F72933">
              <w:rPr>
                <w:rFonts w:ascii="Century Gothic" w:hAnsi="Century Gothic"/>
                <w:sz w:val="16"/>
                <w:szCs w:val="16"/>
              </w:rPr>
              <w:t>tak – 2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STANOWISKO LEKARSKIE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Konsola lekarska, dwumonitorowa. Przekątna kolorowego monitora z aktywną matrycą ciekłokrystaliczną typu Flat min.24” </w:t>
            </w:r>
            <w:r w:rsidRPr="00F72933">
              <w:rPr>
                <w:rFonts w:ascii="Century Gothic" w:eastAsia="Times New Roman" w:hAnsi="Century Gothic" w:cs="Arial"/>
                <w:sz w:val="20"/>
                <w:szCs w:val="20"/>
                <w:lang w:eastAsia="pl-PL"/>
              </w:rPr>
              <w:lastRenderedPageBreak/>
              <w:t>lub konsola lekarka jednomonitorowa, ale o przekątnej min. 29’’</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Interfejs sieciowy w formacie DICOM 3.0 z następującymi funkcjami:- DICOM </w:t>
            </w:r>
            <w:proofErr w:type="spellStart"/>
            <w:r w:rsidRPr="00F72933">
              <w:rPr>
                <w:rFonts w:ascii="Century Gothic" w:eastAsia="Times New Roman" w:hAnsi="Century Gothic" w:cs="Arial"/>
                <w:sz w:val="20"/>
                <w:szCs w:val="20"/>
                <w:lang w:eastAsia="pl-PL"/>
              </w:rPr>
              <w:t>Print</w:t>
            </w:r>
            <w:proofErr w:type="spellEnd"/>
            <w:r w:rsidRPr="00F72933">
              <w:rPr>
                <w:rFonts w:ascii="Century Gothic" w:eastAsia="Times New Roman" w:hAnsi="Century Gothic" w:cs="Arial"/>
                <w:sz w:val="20"/>
                <w:szCs w:val="20"/>
                <w:lang w:eastAsia="pl-PL"/>
              </w:rPr>
              <w:br/>
              <w:t xml:space="preserve">- DICOM Storage </w:t>
            </w:r>
            <w:proofErr w:type="spellStart"/>
            <w:r w:rsidRPr="00F72933">
              <w:rPr>
                <w:rFonts w:ascii="Century Gothic" w:eastAsia="Times New Roman" w:hAnsi="Century Gothic" w:cs="Arial"/>
                <w:sz w:val="20"/>
                <w:szCs w:val="20"/>
                <w:lang w:eastAsia="pl-PL"/>
              </w:rPr>
              <w:t>Commitment</w:t>
            </w:r>
            <w:proofErr w:type="spellEnd"/>
            <w:r w:rsidRPr="00F72933">
              <w:rPr>
                <w:rFonts w:ascii="Century Gothic" w:eastAsia="Times New Roman" w:hAnsi="Century Gothic" w:cs="Arial"/>
                <w:sz w:val="20"/>
                <w:szCs w:val="20"/>
                <w:lang w:eastAsia="pl-PL"/>
              </w:rPr>
              <w:br/>
              <w:t xml:space="preserve">- DICOM </w:t>
            </w:r>
            <w:proofErr w:type="spellStart"/>
            <w:r w:rsidRPr="00F72933">
              <w:rPr>
                <w:rFonts w:ascii="Century Gothic" w:eastAsia="Times New Roman" w:hAnsi="Century Gothic" w:cs="Arial"/>
                <w:sz w:val="20"/>
                <w:szCs w:val="20"/>
                <w:lang w:eastAsia="pl-PL"/>
              </w:rPr>
              <w:t>Sent</w:t>
            </w:r>
            <w:proofErr w:type="spellEnd"/>
            <w:r w:rsidRPr="00F72933">
              <w:rPr>
                <w:rFonts w:ascii="Century Gothic" w:eastAsia="Times New Roman" w:hAnsi="Century Gothic" w:cs="Arial"/>
                <w:sz w:val="20"/>
                <w:szCs w:val="20"/>
                <w:lang w:eastAsia="pl-PL"/>
              </w:rPr>
              <w:t xml:space="preserve"> / </w:t>
            </w:r>
            <w:proofErr w:type="spellStart"/>
            <w:r w:rsidRPr="00F72933">
              <w:rPr>
                <w:rFonts w:ascii="Century Gothic" w:eastAsia="Times New Roman" w:hAnsi="Century Gothic" w:cs="Arial"/>
                <w:sz w:val="20"/>
                <w:szCs w:val="20"/>
                <w:lang w:eastAsia="pl-PL"/>
              </w:rPr>
              <w:t>Receive</w:t>
            </w:r>
            <w:proofErr w:type="spellEnd"/>
            <w:r w:rsidRPr="00F72933">
              <w:rPr>
                <w:rFonts w:ascii="Century Gothic" w:eastAsia="Times New Roman" w:hAnsi="Century Gothic" w:cs="Arial"/>
                <w:sz w:val="20"/>
                <w:szCs w:val="20"/>
                <w:lang w:eastAsia="pl-PL"/>
              </w:rPr>
              <w:br/>
              <w:t>- DICOM Query/</w:t>
            </w:r>
            <w:proofErr w:type="spellStart"/>
            <w:r w:rsidRPr="00F72933">
              <w:rPr>
                <w:rFonts w:ascii="Century Gothic" w:eastAsia="Times New Roman" w:hAnsi="Century Gothic" w:cs="Arial"/>
                <w:sz w:val="20"/>
                <w:szCs w:val="20"/>
                <w:lang w:eastAsia="pl-PL"/>
              </w:rPr>
              <w:t>Retrieve</w:t>
            </w:r>
            <w:proofErr w:type="spellEnd"/>
            <w:r w:rsidRPr="00F72933">
              <w:rPr>
                <w:rFonts w:ascii="Century Gothic" w:eastAsia="Times New Roman" w:hAnsi="Century Gothic" w:cs="Arial"/>
                <w:sz w:val="20"/>
                <w:szCs w:val="20"/>
                <w:lang w:eastAsia="pl-PL"/>
              </w:rPr>
              <w:t xml:space="preserve"> SCU</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Jednoczesna prezentacja i odczyt, z synchronizacją przestrzenną, danych obrazowych CT, MR, PET-CT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Możliwość jednoczesnej edycji badań min.4 różnych pacjentów. Przełączanie pomiędzy badaniami różnych pacjentów nie wymagające zamykania załadowanych badań.</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(długości, kątów, powierzchni)</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Automatyczna synchronizacja wyświetlanych serii badania niezależna od grubości warstw.  Możliwość </w:t>
            </w:r>
            <w:r w:rsidRPr="00F72933">
              <w:rPr>
                <w:rFonts w:ascii="Century Gothic" w:eastAsia="Times New Roman" w:hAnsi="Century Gothic" w:cs="Arial"/>
                <w:sz w:val="20"/>
                <w:szCs w:val="20"/>
                <w:lang w:eastAsia="pl-PL"/>
              </w:rPr>
              <w:lastRenderedPageBreak/>
              <w:t>synchronicznego wyświetlania min. 4 serii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Zestaw predefiniowanych układów wyświetlania (layoutów), skojarzony z zastosowaną aplikacją, np. onkologiczna/naczyniowa. Możliwość indywidualnego dopasowania układów wyświetlania przez każdego użytkownika, z możliwością zapamiętania.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Rekonstrukcje MIP, VRT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Predefiniowana paleta ustawień dla rekonstrukcji VRT uwzględniająca typy badań, obszary anatomiczne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Rekonstrukcje 3D typu MPR (Multi </w:t>
            </w:r>
            <w:proofErr w:type="spellStart"/>
            <w:r w:rsidRPr="00F72933">
              <w:rPr>
                <w:rFonts w:ascii="Century Gothic" w:eastAsia="Times New Roman" w:hAnsi="Century Gothic" w:cs="Arial"/>
                <w:sz w:val="20"/>
                <w:szCs w:val="20"/>
                <w:lang w:eastAsia="pl-PL"/>
              </w:rPr>
              <w:t>PlanarReconstruction</w:t>
            </w:r>
            <w:proofErr w:type="spellEnd"/>
            <w:r w:rsidRPr="00F72933">
              <w:rPr>
                <w:rFonts w:ascii="Century Gothic" w:eastAsia="Times New Roman" w:hAnsi="Century Gothic" w:cs="Arial"/>
                <w:sz w:val="20"/>
                <w:szCs w:val="20"/>
                <w:lang w:eastAsia="pl-PL"/>
              </w:rPr>
              <w:t>), w tym wzdłuż dowolnej prostej (równoległe lub promieniste) lub krzywej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(odległości, kąty)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Elementy manipulacji obrazem (m. in.  przedstawienie w negatywie, obrót obrazu i </w:t>
            </w:r>
            <w:r w:rsidRPr="00F72933">
              <w:rPr>
                <w:rFonts w:ascii="Century Gothic" w:eastAsia="Times New Roman" w:hAnsi="Century Gothic" w:cs="Arial"/>
                <w:sz w:val="20"/>
                <w:szCs w:val="20"/>
                <w:lang w:eastAsia="pl-PL"/>
              </w:rPr>
              <w:lastRenderedPageBreak/>
              <w:t>odbicia lustrzane, powiększenie obrazu, dodawanie obrazów).</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Fuzja badań z różnych modalności jak: CT/MR, CT/SPECT, CT/PET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przetwarzanie otrzymanych danych w oparciu o kontekst kliniczny badania z możliwością automatycznego przypisywania procedur obrazowych do obrazów na podstawie informacji zawartych w nagłówkach DICOM. Automatyczne załadowanie obrazów w predefiniowane segmenty.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Automatyczne usuwanie struktur kostnych z pozostawieniem wyłącznie </w:t>
            </w:r>
            <w:proofErr w:type="spellStart"/>
            <w:r w:rsidRPr="00F72933">
              <w:rPr>
                <w:rFonts w:ascii="Century Gothic" w:eastAsia="Times New Roman" w:hAnsi="Century Gothic" w:cs="Arial"/>
                <w:sz w:val="20"/>
                <w:szCs w:val="20"/>
                <w:lang w:eastAsia="pl-PL"/>
              </w:rPr>
              <w:t>zakontrastowanego</w:t>
            </w:r>
            <w:proofErr w:type="spellEnd"/>
            <w:r w:rsidRPr="00F72933">
              <w:rPr>
                <w:rFonts w:ascii="Century Gothic" w:eastAsia="Times New Roman" w:hAnsi="Century Gothic" w:cs="Arial"/>
                <w:sz w:val="20"/>
                <w:szCs w:val="20"/>
                <w:lang w:eastAsia="pl-PL"/>
              </w:rPr>
              <w:t xml:space="preserve"> drzewa naczyniowego</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usuwania obrazu stołu z obrazów 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Automatyczne/ręczne numerowanie kręgów kręgosłupa w badaniach odcinkowych jak i całego kręgosłupa w badaniach CT i MR</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tak – 1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numerowanie żeber w badaniach 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tak – 1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tworzenie listy zaznaczeń i pomiarów (znalezisk) wykonywanych w trakcie analizy z możliwością automatycznego (bez przewijania obrazów) wywołania sekwencji obrazów odpowiadającej wybranemu zaznaczeniu lub pomiarowi z utworzonej listy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automatycznej segmentacji i prezentacji w 3D zmian w narządach miąższowych, w tym w płucach, wątrobie oraz węzłach chłonnych wraz z automatycznym pomiarem zmiany zgodnie z RECIST 1.1, WHO i jej objętości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wykonywania badań porównawczych TK zmian ogniskowych narządów miąższowych z synchronizacją przestrzenną badania aktualnego z poprzednim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automatycznego pomiaru, w badaniach porównawczych TK </w:t>
            </w:r>
            <w:r w:rsidRPr="00F72933">
              <w:rPr>
                <w:rFonts w:ascii="Century Gothic" w:eastAsia="Times New Roman" w:hAnsi="Century Gothic" w:cs="Arial"/>
                <w:sz w:val="20"/>
                <w:szCs w:val="20"/>
                <w:lang w:eastAsia="pl-PL"/>
              </w:rPr>
              <w:lastRenderedPageBreak/>
              <w:t xml:space="preserve">zmian ogniskowych narządów miąższowych, różnicy parametrów: RECIST 1.1, WHO, objętości danej zmiany ogniskowej z badania aktualnego i poprzedniego (w jednostkach miary i procentowo)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wirtualnej </w:t>
            </w:r>
            <w:proofErr w:type="spellStart"/>
            <w:r w:rsidRPr="00F72933">
              <w:rPr>
                <w:rFonts w:ascii="Century Gothic" w:eastAsia="Times New Roman" w:hAnsi="Century Gothic" w:cs="Arial"/>
                <w:sz w:val="20"/>
                <w:szCs w:val="20"/>
                <w:lang w:eastAsia="pl-PL"/>
              </w:rPr>
              <w:t>kolonografii</w:t>
            </w:r>
            <w:proofErr w:type="spellEnd"/>
            <w:r w:rsidRPr="00F72933">
              <w:rPr>
                <w:rFonts w:ascii="Century Gothic" w:eastAsia="Times New Roman" w:hAnsi="Century Gothic" w:cs="Arial"/>
                <w:sz w:val="20"/>
                <w:szCs w:val="20"/>
                <w:lang w:eastAsia="pl-PL"/>
              </w:rPr>
              <w:t xml:space="preserve">, umożliwiające automatyczną segmentację jelita grubego, jednoczesną prezentację wnętrza jelita i projekcję przekrojów w trzech głównych płaszczyznach. Jednoczesna prezentacji badania </w:t>
            </w:r>
            <w:proofErr w:type="spellStart"/>
            <w:r w:rsidRPr="00F72933">
              <w:rPr>
                <w:rFonts w:ascii="Century Gothic" w:eastAsia="Times New Roman" w:hAnsi="Century Gothic" w:cs="Arial"/>
                <w:sz w:val="20"/>
                <w:szCs w:val="20"/>
                <w:lang w:eastAsia="pl-PL"/>
              </w:rPr>
              <w:t>kolonografii</w:t>
            </w:r>
            <w:proofErr w:type="spellEnd"/>
            <w:r w:rsidRPr="00F72933">
              <w:rPr>
                <w:rFonts w:ascii="Century Gothic" w:eastAsia="Times New Roman" w:hAnsi="Century Gothic" w:cs="Arial"/>
                <w:sz w:val="20"/>
                <w:szCs w:val="20"/>
                <w:lang w:eastAsia="pl-PL"/>
              </w:rPr>
              <w:t xml:space="preserve"> w dwóch pozycjach (na brzuchu i na plecach) z synchronizacją przestrzenną</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oceny obwodowej struktury naczyniowej z rozwinięciem wzdłuż linii centralnej naczynia, pomiarem średnicy, pola przekroju w płaszczyźnie prostopadłej, światła naczynia i automatycznego wyznaczania </w:t>
            </w:r>
            <w:proofErr w:type="spellStart"/>
            <w:r w:rsidRPr="00F72933">
              <w:rPr>
                <w:rFonts w:ascii="Century Gothic" w:eastAsia="Times New Roman" w:hAnsi="Century Gothic" w:cs="Arial"/>
                <w:sz w:val="20"/>
                <w:szCs w:val="20"/>
                <w:lang w:eastAsia="pl-PL"/>
              </w:rPr>
              <w:t>stenozy</w:t>
            </w:r>
            <w:proofErr w:type="spellEnd"/>
            <w:r w:rsidRPr="00F72933">
              <w:rPr>
                <w:rFonts w:ascii="Century Gothic" w:eastAsia="Times New Roman" w:hAnsi="Century Gothic" w:cs="Arial"/>
                <w:sz w:val="20"/>
                <w:szCs w:val="20"/>
                <w:lang w:eastAsia="pl-PL"/>
              </w:rPr>
              <w:t xml:space="preserve"> oraz możliwością oceny blaszki miażdżycowej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POZOSTAŁE WYMAGANIA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Zestaw firmowych fantomów serwisowych do kalibracji i testów podstawowych</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Automatyczny dwugłowicowy </w:t>
            </w:r>
            <w:proofErr w:type="spellStart"/>
            <w:r w:rsidRPr="00F72933">
              <w:rPr>
                <w:rFonts w:ascii="Century Gothic" w:eastAsia="Times New Roman" w:hAnsi="Century Gothic" w:cs="Arial"/>
                <w:sz w:val="20"/>
                <w:szCs w:val="20"/>
                <w:lang w:eastAsia="pl-PL"/>
              </w:rPr>
              <w:t>wstrzykiwacz</w:t>
            </w:r>
            <w:proofErr w:type="spellEnd"/>
            <w:r w:rsidRPr="00F72933">
              <w:rPr>
                <w:rFonts w:ascii="Century Gothic" w:eastAsia="Times New Roman" w:hAnsi="Century Gothic" w:cs="Arial"/>
                <w:sz w:val="20"/>
                <w:szCs w:val="20"/>
                <w:lang w:eastAsia="pl-PL"/>
              </w:rPr>
              <w:t xml:space="preserve"> z możliwością równoczesnego, symultanicznego podawania środka kontrastowego i roztworu soli fizjologicznej z obu wkładów jednocześnie, z opcją zaprogramowania procentowej wartości tak wstrzykiwanego roztworu przez operatora, zintegrowany z tomografem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r w:rsidR="007964D1">
              <w:rPr>
                <w:rFonts w:ascii="Century Gothic" w:eastAsia="Times New Roman" w:hAnsi="Century Gothic" w:cs="Arial"/>
                <w:sz w:val="20"/>
                <w:szCs w:val="20"/>
                <w:lang w:eastAsia="pl-PL"/>
              </w:rPr>
              <w:t xml:space="preserve">, </w:t>
            </w:r>
            <w:bookmarkStart w:id="0" w:name="_GoBack"/>
            <w:bookmarkEnd w:id="0"/>
            <w:r w:rsidR="007964D1" w:rsidRPr="007964D1">
              <w:rPr>
                <w:rFonts w:ascii="Century Gothic" w:eastAsia="Times New Roman" w:hAnsi="Century Gothic" w:cs="Arial"/>
                <w:sz w:val="20"/>
                <w:szCs w:val="20"/>
                <w:highlight w:val="yellow"/>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Times New Roman"/>
                <w:sz w:val="16"/>
                <w:szCs w:val="16"/>
                <w:lang w:eastAsia="pl-PL"/>
              </w:rPr>
            </w:pPr>
            <w:proofErr w:type="spellStart"/>
            <w:r w:rsidRPr="00F72933">
              <w:rPr>
                <w:rFonts w:ascii="Century Gothic" w:eastAsia="Times New Roman" w:hAnsi="Century Gothic" w:cs="Times New Roman"/>
                <w:sz w:val="16"/>
                <w:szCs w:val="16"/>
                <w:lang w:eastAsia="pl-PL"/>
              </w:rPr>
              <w:t>wstrzykiwacz</w:t>
            </w:r>
            <w:proofErr w:type="spellEnd"/>
            <w:r w:rsidRPr="00F72933">
              <w:rPr>
                <w:rFonts w:ascii="Century Gothic" w:eastAsia="Times New Roman" w:hAnsi="Century Gothic" w:cs="Times New Roman"/>
                <w:sz w:val="16"/>
                <w:szCs w:val="16"/>
                <w:lang w:eastAsia="pl-PL"/>
              </w:rPr>
              <w:t xml:space="preserve"> kontrastu w pełni bezprzewodowy (zasilanie akumulatorowe oraz bezprzewodowa łączność strzykawki z ekranem zdalnym w sterowni) – 1 pkt.,</w:t>
            </w:r>
          </w:p>
          <w:p w:rsidR="00743FEF" w:rsidRPr="00F72933" w:rsidRDefault="00743FEF" w:rsidP="00743FEF">
            <w:pPr>
              <w:spacing w:line="288"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 xml:space="preserve"> inne rozwiązania – 0 pkt.</w:t>
            </w:r>
          </w:p>
          <w:p w:rsidR="00743FEF" w:rsidRPr="00F72933" w:rsidRDefault="00743FEF" w:rsidP="00743FEF">
            <w:pPr>
              <w:spacing w:line="288" w:lineRule="auto"/>
              <w:rPr>
                <w:rFonts w:ascii="Century Gothic" w:eastAsia="Times New Roman" w:hAnsi="Century Gothic" w:cs="Times New Roman"/>
                <w:sz w:val="16"/>
                <w:szCs w:val="16"/>
                <w:lang w:eastAsia="pl-PL"/>
              </w:rPr>
            </w:pPr>
          </w:p>
          <w:p w:rsidR="00743FEF" w:rsidRPr="00F72933" w:rsidRDefault="00743FEF" w:rsidP="00743FEF">
            <w:pPr>
              <w:spacing w:before="100" w:beforeAutospacing="1" w:after="100" w:afterAutospacing="1" w:line="240" w:lineRule="auto"/>
              <w:rPr>
                <w:rFonts w:ascii="Century Gothic" w:eastAsia="Times New Roman" w:hAnsi="Century Gothic" w:cs="Times New Roman"/>
                <w:sz w:val="16"/>
                <w:szCs w:val="16"/>
                <w:lang w:eastAsia="pl-PL"/>
              </w:rPr>
            </w:pPr>
            <w:proofErr w:type="spellStart"/>
            <w:r w:rsidRPr="00F72933">
              <w:rPr>
                <w:rFonts w:ascii="Century Gothic" w:eastAsia="Times New Roman" w:hAnsi="Century Gothic" w:cs="Times New Roman"/>
                <w:sz w:val="16"/>
                <w:szCs w:val="16"/>
                <w:lang w:eastAsia="pl-PL"/>
              </w:rPr>
              <w:t>wstrzykiwacz</w:t>
            </w:r>
            <w:proofErr w:type="spellEnd"/>
            <w:r w:rsidRPr="00F72933">
              <w:rPr>
                <w:rFonts w:ascii="Century Gothic" w:eastAsia="Times New Roman" w:hAnsi="Century Gothic" w:cs="Times New Roman"/>
                <w:sz w:val="16"/>
                <w:szCs w:val="16"/>
                <w:lang w:eastAsia="pl-PL"/>
              </w:rPr>
              <w:t xml:space="preserve"> kontrastu pracujący na materiałach zużywalnych pozbawionych </w:t>
            </w:r>
            <w:proofErr w:type="spellStart"/>
            <w:r w:rsidRPr="00F72933">
              <w:rPr>
                <w:rFonts w:ascii="Century Gothic" w:eastAsia="Times New Roman" w:hAnsi="Century Gothic" w:cs="Times New Roman"/>
                <w:sz w:val="16"/>
                <w:szCs w:val="16"/>
                <w:lang w:eastAsia="pl-PL"/>
              </w:rPr>
              <w:t>ftalanów</w:t>
            </w:r>
            <w:proofErr w:type="spellEnd"/>
            <w:r w:rsidRPr="00F72933">
              <w:rPr>
                <w:rFonts w:ascii="Century Gothic" w:eastAsia="Times New Roman" w:hAnsi="Century Gothic" w:cs="Times New Roman"/>
                <w:sz w:val="16"/>
                <w:szCs w:val="16"/>
                <w:lang w:eastAsia="pl-PL"/>
              </w:rPr>
              <w:t xml:space="preserve"> dwu-2-etyloheksylowego (DEHP), </w:t>
            </w:r>
            <w:proofErr w:type="spellStart"/>
            <w:r w:rsidRPr="00F72933">
              <w:rPr>
                <w:rFonts w:ascii="Century Gothic" w:eastAsia="Times New Roman" w:hAnsi="Century Gothic" w:cs="Times New Roman"/>
                <w:sz w:val="16"/>
                <w:szCs w:val="16"/>
                <w:lang w:eastAsia="pl-PL"/>
              </w:rPr>
              <w:t>ftalanówdioktylu</w:t>
            </w:r>
            <w:proofErr w:type="spellEnd"/>
            <w:r w:rsidRPr="00F72933">
              <w:rPr>
                <w:rFonts w:ascii="Century Gothic" w:eastAsia="Times New Roman" w:hAnsi="Century Gothic" w:cs="Times New Roman"/>
                <w:sz w:val="16"/>
                <w:szCs w:val="16"/>
                <w:lang w:eastAsia="pl-PL"/>
              </w:rPr>
              <w:t xml:space="preserve"> (DOP), lateksu oraz pirogenów,</w:t>
            </w:r>
          </w:p>
          <w:p w:rsidR="00743FEF" w:rsidRPr="00F72933" w:rsidRDefault="00743FEF" w:rsidP="00743FEF">
            <w:pPr>
              <w:spacing w:before="100" w:beforeAutospacing="1" w:after="100" w:afterAutospacing="1" w:line="240"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inne rozwiązania – 0 pkt.</w:t>
            </w:r>
          </w:p>
          <w:p w:rsidR="00743FEF" w:rsidRPr="00F72933" w:rsidRDefault="00743FEF" w:rsidP="00743FEF">
            <w:pPr>
              <w:spacing w:line="288" w:lineRule="auto"/>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UPS  z minimum 3 minutowym podtrzymaniem napięcia, dla każdej konsoli</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SPRZĘT KOMPUTEROWY / PRACA W SIECIACH INFORMATYCZNYCH – wymagania ogólne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Oferowane urządzenia posiadają  możliwość współpracy ze szpitalnymi sieciami informatycznymi - aparat oraz stacje </w:t>
            </w:r>
            <w:proofErr w:type="spellStart"/>
            <w:r w:rsidRPr="00F72933">
              <w:rPr>
                <w:rFonts w:ascii="Century Gothic" w:eastAsia="Times New Roman" w:hAnsi="Century Gothic" w:cs="Arial"/>
                <w:sz w:val="20"/>
                <w:szCs w:val="20"/>
                <w:lang w:eastAsia="pl-PL"/>
              </w:rPr>
              <w:t>postprocessingowe</w:t>
            </w:r>
            <w:proofErr w:type="spellEnd"/>
            <w:r w:rsidRPr="00F72933">
              <w:rPr>
                <w:rFonts w:ascii="Century Gothic" w:eastAsia="Times New Roman" w:hAnsi="Century Gothic" w:cs="Arial"/>
                <w:sz w:val="20"/>
                <w:szCs w:val="20"/>
                <w:lang w:eastAsia="pl-PL"/>
              </w:rPr>
              <w:t xml:space="preserve"> przygotowane do integracji z systemem RIS/PACS bez ponoszenia przez Zamawiającego dodatkowych kosztów względem wykonawcy niniejszego postępowania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Aktualizacja oprogramowania zainstalowanego w dostarczonych urządzeniach komputerowych w okresie trwania gwarancji.</w:t>
            </w:r>
          </w:p>
          <w:p w:rsidR="00090ADF" w:rsidRPr="00F72933" w:rsidRDefault="00090ADF" w:rsidP="00090ADF">
            <w:pPr>
              <w:spacing w:before="100" w:beforeAutospacing="1" w:after="100" w:afterAutospacing="1" w:line="240" w:lineRule="auto"/>
              <w:rPr>
                <w:rFonts w:ascii="Century Gothic" w:eastAsia="Times New Roman" w:hAnsi="Century Gothic" w:cs="Arial"/>
                <w:i/>
                <w:sz w:val="20"/>
                <w:szCs w:val="20"/>
                <w:lang w:eastAsia="pl-PL"/>
              </w:rPr>
            </w:pPr>
            <w:r w:rsidRPr="00F72933">
              <w:rPr>
                <w:rFonts w:ascii="Century Gothic" w:eastAsia="Times New Roman" w:hAnsi="Century Gothic" w:cs="Arial"/>
                <w:i/>
                <w:sz w:val="16"/>
                <w:szCs w:val="16"/>
                <w:lang w:eastAsia="pl-PL"/>
              </w:rPr>
              <w:t xml:space="preserve">Uwaga - </w:t>
            </w:r>
            <w:r w:rsidRPr="00F72933">
              <w:rPr>
                <w:rFonts w:ascii="Century Gothic" w:eastAsia="Times New Roman" w:hAnsi="Century Gothic" w:cs="Times New Roman"/>
                <w:i/>
                <w:sz w:val="16"/>
                <w:szCs w:val="16"/>
                <w:lang w:eastAsia="pl-PL"/>
              </w:rPr>
              <w:t xml:space="preserve">wymaganie dotyczy oprogramowania, którego instalację w urządzeniu Zamawiającego zleca producent zachowując dotychczasową konfigurację i funkcjonalność urządzenia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Do wszystkich dostarczonych urządzeń informatycznych (komputery, stacje robocze, itp.) oraz oprogramowania zostaną dołączone hasła administracyjne (o ile występują)</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Integracja aparatu z systemem informatycznym RIS Zamawiającego </w:t>
            </w:r>
            <w:r w:rsidRPr="00F72933">
              <w:rPr>
                <w:rFonts w:ascii="Century Gothic" w:eastAsia="Times New Roman" w:hAnsi="Century Gothic" w:cs="Arial"/>
                <w:sz w:val="20"/>
                <w:szCs w:val="20"/>
                <w:lang w:eastAsia="pl-PL"/>
              </w:rPr>
              <w:lastRenderedPageBreak/>
              <w:t>(</w:t>
            </w:r>
            <w:proofErr w:type="spellStart"/>
            <w:r w:rsidRPr="00F72933">
              <w:rPr>
                <w:rFonts w:ascii="Century Gothic" w:eastAsia="Times New Roman" w:hAnsi="Century Gothic" w:cs="Arial"/>
                <w:sz w:val="20"/>
                <w:szCs w:val="20"/>
                <w:lang w:eastAsia="pl-PL"/>
              </w:rPr>
              <w:t>Softmed</w:t>
            </w:r>
            <w:proofErr w:type="spellEnd"/>
            <w:r w:rsidRPr="00F72933">
              <w:rPr>
                <w:rFonts w:ascii="Century Gothic" w:eastAsia="Times New Roman" w:hAnsi="Century Gothic" w:cs="Arial"/>
                <w:sz w:val="20"/>
                <w:szCs w:val="20"/>
                <w:lang w:eastAsia="pl-PL"/>
              </w:rPr>
              <w:t xml:space="preserve"> Orion) w zakresie obsługi list roboczych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Archiwizacja danych obrazowych w systemie PACS Zamawiającego wraz z uwzględnieniem mechanizmu Storage </w:t>
            </w:r>
            <w:proofErr w:type="spellStart"/>
            <w:r w:rsidRPr="00F72933">
              <w:rPr>
                <w:rFonts w:ascii="Century Gothic" w:eastAsia="Times New Roman" w:hAnsi="Century Gothic" w:cs="Arial"/>
                <w:sz w:val="20"/>
                <w:szCs w:val="20"/>
                <w:lang w:eastAsia="pl-PL"/>
              </w:rPr>
              <w:t>Commitment</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Czytelna wizualizacja stanu archiwizacji badań</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Konfiguracja systemów RIS (</w:t>
            </w:r>
            <w:proofErr w:type="spellStart"/>
            <w:r w:rsidRPr="00F72933">
              <w:rPr>
                <w:rFonts w:ascii="Century Gothic" w:eastAsia="Times New Roman" w:hAnsi="Century Gothic" w:cs="Arial"/>
                <w:sz w:val="20"/>
                <w:szCs w:val="20"/>
                <w:lang w:eastAsia="pl-PL"/>
              </w:rPr>
              <w:t>Softmed</w:t>
            </w:r>
            <w:proofErr w:type="spellEnd"/>
            <w:r w:rsidRPr="00F72933">
              <w:rPr>
                <w:rFonts w:ascii="Century Gothic" w:eastAsia="Times New Roman" w:hAnsi="Century Gothic" w:cs="Arial"/>
                <w:sz w:val="20"/>
                <w:szCs w:val="20"/>
                <w:lang w:eastAsia="pl-PL"/>
              </w:rPr>
              <w:t xml:space="preserve"> Orion) oraz PACS (</w:t>
            </w:r>
            <w:proofErr w:type="spellStart"/>
            <w:r w:rsidRPr="00F72933">
              <w:rPr>
                <w:rFonts w:ascii="Century Gothic" w:eastAsia="Times New Roman" w:hAnsi="Century Gothic" w:cs="Arial"/>
                <w:sz w:val="20"/>
                <w:szCs w:val="20"/>
                <w:lang w:eastAsia="pl-PL"/>
              </w:rPr>
              <w:t>AgfaImpax</w:t>
            </w:r>
            <w:proofErr w:type="spellEnd"/>
            <w:r w:rsidRPr="00F72933">
              <w:rPr>
                <w:rFonts w:ascii="Century Gothic" w:eastAsia="Times New Roman" w:hAnsi="Century Gothic" w:cs="Arial"/>
                <w:sz w:val="20"/>
                <w:szCs w:val="20"/>
                <w:lang w:eastAsia="pl-PL"/>
              </w:rPr>
              <w:t>) może być wykonana wyłącznie przez autoryzowany serwis tych systemów. Wszelkie koszty związane z integracją pokrywa Dostawca.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Nieograniczone czasowo licencje na funkcjonalności DICOM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Podstawowa konfiguracja parametrów DICOM, w szczególności dodanie lub modyfikacja węzłów DICOM możliwa do przeprowadzenia przez przeszkolonych pracowników Zamawiającego.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 przypadku, gdy do uruchomienia dostarczanej aparatury medycznej Wykonawca potrzebuje wykonać dodatkowe elementy sieci komputerowej powinny spełnić następujące wymagania: Dla wykonania okablowania opartego o skrętkę miedzianą (UTP, FTP, STP) należy wykorzystać komponenty co najmniej kategorii 6a z zapewnieniem torów transmisyjnych klasy </w:t>
            </w:r>
            <w:proofErr w:type="spellStart"/>
            <w:r w:rsidRPr="00F72933">
              <w:rPr>
                <w:rFonts w:ascii="Century Gothic" w:eastAsia="Times New Roman" w:hAnsi="Century Gothic" w:cs="Arial"/>
                <w:sz w:val="20"/>
                <w:szCs w:val="20"/>
                <w:lang w:eastAsia="pl-PL"/>
              </w:rPr>
              <w:t>Ea</w:t>
            </w:r>
            <w:proofErr w:type="spellEnd"/>
            <w:r w:rsidRPr="00F72933">
              <w:rPr>
                <w:rFonts w:ascii="Century Gothic" w:eastAsia="Times New Roman" w:hAnsi="Century Gothic" w:cs="Arial"/>
                <w:sz w:val="20"/>
                <w:szCs w:val="20"/>
                <w:lang w:eastAsia="pl-PL"/>
              </w:rPr>
              <w:t xml:space="preserve">• Dla okablowania światłowodowego należy wykorzystać włókna wielomodowe klasy co najmniej OM3, a dla okablowania jednodomowego włókna klasy co najmniej OS2• Okablowanie powinno być ukryte przed łatwym dostępem (montaż podtynkowy, koryto PVC lub pod podłogą techniczną).• Okablowanie powinno być zakończone w gniazdach lub na panelach krosowych • Gniazda i panele krosowe powinny być czytelnie oznakowane w sposób unikalny w skali całego budynku • Jakość wykonanych komponentów zostanie potwierdzona pomiarami a wyniki pomiarów zgodności z klasą </w:t>
            </w:r>
            <w:proofErr w:type="spellStart"/>
            <w:r w:rsidRPr="00F72933">
              <w:rPr>
                <w:rFonts w:ascii="Century Gothic" w:eastAsia="Times New Roman" w:hAnsi="Century Gothic" w:cs="Arial"/>
                <w:sz w:val="20"/>
                <w:szCs w:val="20"/>
                <w:lang w:eastAsia="pl-PL"/>
              </w:rPr>
              <w:t>Ea</w:t>
            </w:r>
            <w:proofErr w:type="spellEnd"/>
            <w:r w:rsidRPr="00F72933">
              <w:rPr>
                <w:rFonts w:ascii="Century Gothic" w:eastAsia="Times New Roman" w:hAnsi="Century Gothic" w:cs="Arial"/>
                <w:sz w:val="20"/>
                <w:szCs w:val="20"/>
                <w:lang w:eastAsia="pl-PL"/>
              </w:rPr>
              <w:t xml:space="preserve"> i zostaną dostarczone do </w:t>
            </w:r>
            <w:r w:rsidRPr="00F72933">
              <w:rPr>
                <w:rFonts w:ascii="Century Gothic" w:eastAsia="Times New Roman" w:hAnsi="Century Gothic" w:cs="Arial"/>
                <w:sz w:val="20"/>
                <w:szCs w:val="20"/>
                <w:lang w:eastAsia="pl-PL"/>
              </w:rPr>
              <w:lastRenderedPageBreak/>
              <w:t>dokumentacji powykonawczej. Zastrzegamy możliwość uczestniczenia pracownika Zamawiającego w procesie pomiarowym.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Sprzęt aktywny użyty do wykonania dedykowanej sieci komputerowej (przełączniki, routery, zapory) powinien spełniać następujące wymogi:·         interfejsy o prędkości co najmniej 1Gbit/s ·         </w:t>
            </w:r>
            <w:proofErr w:type="spellStart"/>
            <w:r w:rsidRPr="00F72933">
              <w:rPr>
                <w:rFonts w:ascii="Century Gothic" w:eastAsia="Times New Roman" w:hAnsi="Century Gothic" w:cs="Arial"/>
                <w:sz w:val="20"/>
                <w:szCs w:val="20"/>
                <w:lang w:eastAsia="pl-PL"/>
              </w:rPr>
              <w:t>zarządzalny</w:t>
            </w:r>
            <w:proofErr w:type="spellEnd"/>
            <w:r w:rsidRPr="00F72933">
              <w:rPr>
                <w:rFonts w:ascii="Century Gothic" w:eastAsia="Times New Roman" w:hAnsi="Century Gothic" w:cs="Arial"/>
                <w:sz w:val="20"/>
                <w:szCs w:val="20"/>
                <w:lang w:eastAsia="pl-PL"/>
              </w:rPr>
              <w:t xml:space="preserve"> ·         umożliwiać odczyt liczników błędów komunikacji dla poszczególnych interfejsów ·         umożliwia odczyt przypisania adresów MAC do poszczególnych portów ·         możliwość logicznego wyłączenia interfejsu  Hasła dostępowe zostaną przekazane do Działu Informatyki SU</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Adresacja IP dla dostarczanych urządzeń oraz nazwy parametryczne np. nazwy komputerów, domen DNS, AE </w:t>
            </w:r>
            <w:proofErr w:type="spellStart"/>
            <w:r w:rsidRPr="00F72933">
              <w:rPr>
                <w:rFonts w:ascii="Century Gothic" w:eastAsia="Times New Roman" w:hAnsi="Century Gothic" w:cs="Arial"/>
                <w:sz w:val="20"/>
                <w:szCs w:val="20"/>
                <w:lang w:eastAsia="pl-PL"/>
              </w:rPr>
              <w:t>Title</w:t>
            </w:r>
            <w:proofErr w:type="spellEnd"/>
            <w:r w:rsidRPr="00F72933">
              <w:rPr>
                <w:rFonts w:ascii="Century Gothic" w:eastAsia="Times New Roman" w:hAnsi="Century Gothic" w:cs="Arial"/>
                <w:sz w:val="20"/>
                <w:szCs w:val="20"/>
                <w:lang w:eastAsia="pl-PL"/>
              </w:rPr>
              <w:t xml:space="preserve"> powinny być ustalane z Zamawiającym. W szczególności niedopuszczalne jest stosowanie fabrycznych nazw AE </w:t>
            </w:r>
            <w:proofErr w:type="spellStart"/>
            <w:r w:rsidRPr="00F72933">
              <w:rPr>
                <w:rFonts w:ascii="Century Gothic" w:eastAsia="Times New Roman" w:hAnsi="Century Gothic" w:cs="Arial"/>
                <w:sz w:val="20"/>
                <w:szCs w:val="20"/>
                <w:lang w:eastAsia="pl-PL"/>
              </w:rPr>
              <w:t>Title</w:t>
            </w:r>
            <w:proofErr w:type="spellEnd"/>
            <w:r w:rsidRPr="00F72933">
              <w:rPr>
                <w:rFonts w:ascii="Century Gothic" w:eastAsia="Times New Roman" w:hAnsi="Century Gothic" w:cs="Arial"/>
                <w:sz w:val="20"/>
                <w:szCs w:val="20"/>
                <w:lang w:eastAsia="pl-PL"/>
              </w:rPr>
              <w:t xml:space="preserve"> bazujących na nazwie modelu urządzenia. Wszystkie wykorzystane adresy IP oraz nazwy </w:t>
            </w:r>
            <w:r w:rsidRPr="00F72933">
              <w:rPr>
                <w:rFonts w:ascii="Century Gothic" w:eastAsia="Times New Roman" w:hAnsi="Century Gothic" w:cs="Arial"/>
                <w:sz w:val="20"/>
                <w:szCs w:val="20"/>
                <w:lang w:eastAsia="pl-PL"/>
              </w:rPr>
              <w:lastRenderedPageBreak/>
              <w:t xml:space="preserve">AE </w:t>
            </w:r>
            <w:proofErr w:type="spellStart"/>
            <w:r w:rsidRPr="00F72933">
              <w:rPr>
                <w:rFonts w:ascii="Century Gothic" w:eastAsia="Times New Roman" w:hAnsi="Century Gothic" w:cs="Arial"/>
                <w:sz w:val="20"/>
                <w:szCs w:val="20"/>
                <w:lang w:eastAsia="pl-PL"/>
              </w:rPr>
              <w:t>Title</w:t>
            </w:r>
            <w:proofErr w:type="spellEnd"/>
            <w:r w:rsidRPr="00F72933">
              <w:rPr>
                <w:rFonts w:ascii="Century Gothic" w:eastAsia="Times New Roman" w:hAnsi="Century Gothic" w:cs="Arial"/>
                <w:sz w:val="20"/>
                <w:szCs w:val="20"/>
                <w:lang w:eastAsia="pl-PL"/>
              </w:rPr>
              <w:t xml:space="preserve"> powinny być udokumentowane wraz z krótkim opisem urządzenia, do którego adres zostały przypisane. Listę wykorzystanych adresów IP należy dołączyć do dokumentacji powykonawczej.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INNE</w:t>
            </w:r>
          </w:p>
        </w:tc>
        <w:tc>
          <w:tcPr>
            <w:tcW w:w="1984"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Komplet dokumentów i testów, których wykonanie zgodnie z obowiązującymi przepisami leży po stronie dostawcy, a które są niezbędne do odbioru pracowni i urządzenia przez uprawnione instytucje - wymienić</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 zakończeniu prac – przeprowadzenie wszystkich niezbędnych pomiarów, testów i przekazanie dokumentacji zawierającej plany pomieszczeń wraz z zaznaczonymi strefami i wynikami pomiarów</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D11FB">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b/>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both"/>
              <w:rPr>
                <w:rFonts w:ascii="Century Gothic" w:eastAsia="Times New Roman" w:hAnsi="Century Gothic" w:cs="Arial"/>
                <w:b/>
                <w:sz w:val="20"/>
                <w:szCs w:val="20"/>
                <w:lang w:eastAsia="pl-PL"/>
              </w:rPr>
            </w:pPr>
            <w:r w:rsidRPr="00F72933">
              <w:rPr>
                <w:rFonts w:ascii="Century Gothic" w:eastAsia="Times New Roman" w:hAnsi="Century Gothic" w:cs="Arial"/>
                <w:b/>
                <w:sz w:val="20"/>
                <w:szCs w:val="20"/>
                <w:lang w:eastAsia="pl-PL"/>
              </w:rPr>
              <w:t>PRACE ADPATACYJNE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b/>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b/>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hAnsi="Century Gothic"/>
                <w:b/>
                <w:sz w:val="16"/>
                <w:szCs w:val="16"/>
              </w:rPr>
            </w:pPr>
          </w:p>
        </w:tc>
      </w:tr>
      <w:tr w:rsidR="007D11FB" w:rsidRPr="00F72933" w:rsidTr="007D11FB">
        <w:tc>
          <w:tcPr>
            <w:tcW w:w="676" w:type="dxa"/>
            <w:tcBorders>
              <w:top w:val="single" w:sz="4" w:space="0" w:color="auto"/>
              <w:left w:val="single" w:sz="4" w:space="0" w:color="auto"/>
              <w:bottom w:val="single" w:sz="4" w:space="0" w:color="auto"/>
              <w:right w:val="single" w:sz="4" w:space="0" w:color="auto"/>
            </w:tcBorders>
          </w:tcPr>
          <w:p w:rsidR="007D11FB" w:rsidRPr="00F72933" w:rsidRDefault="007D11FB"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D11FB" w:rsidRPr="00F72933" w:rsidRDefault="007D11FB"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Montaż urządzenia – we wskazanych pomieszczeniach NSSU Kraków –Prokocim.</w:t>
            </w:r>
          </w:p>
          <w:p w:rsidR="007D11FB" w:rsidRPr="00F72933" w:rsidRDefault="007D11FB"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Wykonawca zobowiązuje się, że wszystkie prace i czynności nie wpłyną na gwarancję obiektu NSSU jako całości</w:t>
            </w:r>
            <w:r>
              <w:rPr>
                <w:rFonts w:ascii="Century Gothic" w:eastAsia="Times New Roman" w:hAnsi="Century Gothic" w:cs="Arial"/>
                <w:sz w:val="20"/>
                <w:szCs w:val="20"/>
                <w:lang w:eastAsia="pl-PL"/>
              </w:rPr>
              <w:t xml:space="preserve">. </w:t>
            </w:r>
            <w:r w:rsidRPr="006A4CB0">
              <w:rPr>
                <w:rFonts w:ascii="Century Gothic" w:eastAsia="Times New Roman" w:hAnsi="Century Gothic" w:cs="Arial"/>
                <w:sz w:val="20"/>
                <w:szCs w:val="20"/>
                <w:lang w:eastAsia="pl-PL"/>
              </w:rPr>
              <w:t>(pomieszczenie C.B.-1.11)</w:t>
            </w:r>
          </w:p>
        </w:tc>
        <w:tc>
          <w:tcPr>
            <w:tcW w:w="1984"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Powierzchnia instalacyjna [m2]</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Wykonawca gwarantuje, że masa systemu nie wpłynie na dopuszczalne obciążenie stropu pracowni</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Podać informację czy system wymaga dodatkowych (poza istniejącą infrastruktury) instalacji chłodzących</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W przypadku</w:t>
            </w:r>
            <w:r w:rsidR="00DF6990">
              <w:rPr>
                <w:rFonts w:ascii="Century Gothic" w:hAnsi="Century Gothic" w:cs="Arial"/>
                <w:sz w:val="20"/>
                <w:szCs w:val="20"/>
              </w:rPr>
              <w:t xml:space="preserve"> potrzeby odprowadzenia ciepła </w:t>
            </w:r>
            <w:r w:rsidRPr="00F72933">
              <w:rPr>
                <w:rFonts w:ascii="Century Gothic" w:hAnsi="Century Gothic" w:cs="Arial"/>
                <w:sz w:val="20"/>
                <w:szCs w:val="20"/>
              </w:rPr>
              <w:t>z oferowanego systemu, urządzeń zasilających, peryferyjnych i komputerów należy dostarczyć i zainstalować odpowiedni system zapewniający pracę systemu w warunkach zgodnych z wytycznymi producenta</w:t>
            </w:r>
          </w:p>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b/>
                <w:sz w:val="20"/>
                <w:szCs w:val="20"/>
              </w:rPr>
              <w:t>UWAGA:</w:t>
            </w:r>
            <w:r w:rsidR="00973FBC">
              <w:rPr>
                <w:rFonts w:ascii="Century Gothic" w:hAnsi="Century Gothic" w:cs="Arial"/>
                <w:b/>
                <w:sz w:val="20"/>
                <w:szCs w:val="20"/>
              </w:rPr>
              <w:t xml:space="preserve"> </w:t>
            </w:r>
            <w:r w:rsidRPr="00F72933">
              <w:rPr>
                <w:rFonts w:ascii="Century Gothic" w:hAnsi="Century Gothic" w:cs="Arial"/>
                <w:i/>
                <w:sz w:val="20"/>
                <w:szCs w:val="20"/>
              </w:rPr>
              <w:t xml:space="preserve">po stronie Wykonawcy wszystkie ewentualne prace i czynności projektowe </w:t>
            </w:r>
            <w:r w:rsidRPr="00F72933">
              <w:rPr>
                <w:rFonts w:ascii="Century Gothic" w:hAnsi="Century Gothic" w:cs="Arial"/>
                <w:i/>
                <w:sz w:val="20"/>
                <w:szCs w:val="20"/>
              </w:rPr>
              <w:lastRenderedPageBreak/>
              <w:t>(w tym dokonanie uzgodnień z projektantem szpitala) i wykonawcze</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bCs/>
                <w:iCs/>
                <w:sz w:val="20"/>
                <w:szCs w:val="20"/>
              </w:rPr>
              <w:t>Wymagana moc przyłączeniowa zasilania energetycznego [kVA]</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eastAsia="Calibri" w:hAnsi="Century Gothic" w:cs="Arial"/>
                <w:sz w:val="16"/>
                <w:szCs w:val="16"/>
              </w:rPr>
            </w:pPr>
            <w:r w:rsidRPr="00F72933">
              <w:rPr>
                <w:rFonts w:ascii="Century Gothic" w:eastAsia="Calibri" w:hAnsi="Century Gothic" w:cs="Arial"/>
                <w:sz w:val="16"/>
                <w:szCs w:val="16"/>
              </w:rPr>
              <w:t>Najmniejsza wartość – 5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eastAsia="Calibri" w:hAnsi="Century Gothic" w:cs="Arial"/>
                <w:sz w:val="16"/>
                <w:szCs w:val="16"/>
              </w:rPr>
              <w:t>Inne – proporcjonalnie mniej</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bCs/>
                <w:iCs/>
                <w:sz w:val="20"/>
                <w:szCs w:val="20"/>
              </w:rPr>
            </w:pPr>
            <w:r w:rsidRPr="00F72933">
              <w:rPr>
                <w:rFonts w:ascii="Century Gothic" w:hAnsi="Century Gothic" w:cs="Arial"/>
                <w:bCs/>
                <w:iCs/>
                <w:sz w:val="20"/>
                <w:szCs w:val="20"/>
              </w:rPr>
              <w:t>Wykonawca gwarantuje, że jego urządzenie już po oddaniu do eksploatacji nie będzie wymagało prowadzenia przez Zamawiającego dodatkowych instalacji i innych prac związanych z eksploatacją urządzenia.</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Ciężar całego systemu [kg] z rozbiciem na najbardziej istotne elementy składowe</w:t>
            </w:r>
          </w:p>
          <w:p w:rsidR="00743FEF" w:rsidRPr="00F72933" w:rsidRDefault="00743FEF" w:rsidP="00743FEF">
            <w:pPr>
              <w:snapToGrid w:val="0"/>
              <w:spacing w:line="288" w:lineRule="auto"/>
              <w:rPr>
                <w:rFonts w:ascii="Century Gothic" w:hAnsi="Century Gothic" w:cs="Arial"/>
                <w:bCs/>
                <w:iCs/>
                <w:sz w:val="20"/>
                <w:szCs w:val="20"/>
              </w:rPr>
            </w:pPr>
            <w:r w:rsidRPr="00F72933">
              <w:rPr>
                <w:rFonts w:ascii="Century Gothic" w:hAnsi="Century Gothic" w:cs="Arial"/>
                <w:bCs/>
                <w:iCs/>
                <w:sz w:val="20"/>
                <w:szCs w:val="20"/>
              </w:rPr>
              <w:t>UWAGA – Wykonawca gwarantuje jednocześnie, że masa systemu nie wpłynie na dopuszczalne obciążenie konstrukcji obiektu</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Warunki klimatyczne wymagane podczas pracy urządzenia:</w:t>
            </w:r>
          </w:p>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zakres temperatur [0C]</w:t>
            </w:r>
          </w:p>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zakres wilgotności [%]</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
                <w:bCs/>
                <w:iCs/>
                <w:sz w:val="20"/>
              </w:rPr>
            </w:pPr>
            <w:r w:rsidRPr="00F72933">
              <w:rPr>
                <w:rFonts w:ascii="Century Gothic" w:hAnsi="Century Gothic" w:cs="Arial"/>
                <w:b/>
                <w:bCs/>
                <w:iCs/>
                <w:sz w:val="20"/>
              </w:rPr>
              <w:t>PRACE PROJEKTOWE I INSTALACYJNE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b/>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b/>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 cenie oferty – niezbędne prace instalacyjne i adaptacyjne (opracowanie projektów i realizacja), oraz dokumentacja – konieczne do odbioru i dopuszczenia do eksploatacji pracowni oraz aparatu przez uprawnione instytucje.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 xml:space="preserve">Pełna dokumentacja powykonawcza zawierająca dokumentację </w:t>
            </w:r>
            <w:r w:rsidRPr="00F72933">
              <w:rPr>
                <w:rFonts w:ascii="Century Gothic" w:hAnsi="Century Gothic" w:cs="Arial"/>
                <w:bCs/>
                <w:iCs/>
                <w:sz w:val="20"/>
              </w:rPr>
              <w:lastRenderedPageBreak/>
              <w:t>architektoniczną, budowlaną, instalacyjną - w tym informacje elektryczne i teletechniczne.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Wykonawca jest odpowiedzialny za realizację całokształtu prac adaptacyjnych i instalacyjnych przy współpracy z inspektorem nadzoru Zamawiającego</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 cenie oferty – prace porządkowe po instalacji, odbiór zbędnych opakowań, substancji szkodliwych (o ile występują), naprawa szkód (o ile wystąpią podczas dostawy i montażu)</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 xml:space="preserve">W obrębie pomieszczeń i ich otoczeniu – przygotowanie i odpowiednie zabezpieczenie dróg transportu, otworów montażowych oraz innych niezbędnych </w:t>
            </w:r>
            <w:r w:rsidRPr="00F72933">
              <w:rPr>
                <w:rFonts w:ascii="Century Gothic" w:hAnsi="Century Gothic" w:cs="Arial"/>
                <w:bCs/>
                <w:iCs/>
                <w:sz w:val="20"/>
              </w:rPr>
              <w:lastRenderedPageBreak/>
              <w:t>obiektów i czynności związanych z realizacją przedmiotu zamówienia</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bl>
    <w:p w:rsidR="00386BDE" w:rsidRPr="00F72933" w:rsidRDefault="00386BDE" w:rsidP="004E2C20">
      <w:pPr>
        <w:spacing w:line="288" w:lineRule="auto"/>
        <w:rPr>
          <w:rFonts w:ascii="Century Gothic" w:hAnsi="Century Gothic"/>
        </w:rPr>
      </w:pPr>
    </w:p>
    <w:p w:rsidR="007801F5" w:rsidRPr="00F72933" w:rsidRDefault="00D1194B" w:rsidP="004E2C20">
      <w:pPr>
        <w:spacing w:line="288" w:lineRule="auto"/>
        <w:rPr>
          <w:rFonts w:ascii="Century Gothic" w:hAnsi="Century Gothic"/>
          <w:sz w:val="20"/>
          <w:szCs w:val="20"/>
        </w:rPr>
      </w:pPr>
      <w:r w:rsidRPr="00F72933">
        <w:rPr>
          <w:rFonts w:ascii="Century Gothic" w:eastAsia="Times New Roman" w:hAnsi="Century Gothic" w:cs="Arial"/>
          <w:b/>
          <w:sz w:val="20"/>
          <w:szCs w:val="20"/>
          <w:lang w:eastAsia="pl-PL"/>
        </w:rPr>
        <w:t>WARUNKI GWARANCJI I SERWISU</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5"/>
        <w:gridCol w:w="4536"/>
        <w:gridCol w:w="2835"/>
      </w:tblGrid>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1A32C6"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1A32C6" w:rsidP="004E2C20">
            <w:pPr>
              <w:spacing w:line="288" w:lineRule="auto"/>
              <w:jc w:val="both"/>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parametr</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parametr wymagany</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parametr oferowany</w:t>
            </w:r>
          </w:p>
        </w:tc>
        <w:tc>
          <w:tcPr>
            <w:tcW w:w="2835"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ocena pkt.</w:t>
            </w:r>
          </w:p>
        </w:tc>
      </w:tr>
      <w:tr w:rsidR="001A32C6" w:rsidRPr="00F72933" w:rsidTr="00105D7E">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sz w:val="20"/>
                <w:szCs w:val="20"/>
                <w:lang w:eastAsia="pl-PL"/>
              </w:rPr>
              <w:t>Okres gwarancji dla wszystkich głównych składników oferty oraz współpracujących z nimi urządzeń  [liczba miesięcy]</w:t>
            </w:r>
          </w:p>
          <w:p w:rsidR="004E2C20" w:rsidRPr="00F72933" w:rsidRDefault="004E2C20"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i/>
                <w:iCs/>
                <w:sz w:val="20"/>
                <w:szCs w:val="20"/>
                <w:lang w:eastAsia="pl-PL"/>
              </w:rPr>
              <w:t>Zamawiający zastrzega, że okres rękojmi musi być równy okresowi gwarancji.</w:t>
            </w:r>
          </w:p>
          <w:p w:rsidR="00105D7E" w:rsidRPr="00F72933" w:rsidRDefault="00105D7E"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i/>
                <w:iCs/>
                <w:sz w:val="20"/>
                <w:szCs w:val="20"/>
                <w:lang w:eastAsia="pl-PL"/>
              </w:rPr>
              <w:t xml:space="preserve">Zamawiający zastrzega, że górna granica ocenianej liczby miesięcy gwarancji to </w:t>
            </w:r>
            <w:r w:rsidR="002331CD">
              <w:rPr>
                <w:rFonts w:ascii="Century Gothic" w:eastAsia="Times New Roman" w:hAnsi="Century Gothic" w:cs="Arial"/>
                <w:i/>
                <w:iCs/>
                <w:sz w:val="20"/>
                <w:szCs w:val="20"/>
                <w:lang w:eastAsia="pl-PL"/>
              </w:rPr>
              <w:t>60</w:t>
            </w:r>
            <w:r w:rsidRPr="00F72933">
              <w:rPr>
                <w:rFonts w:ascii="Century Gothic" w:eastAsia="Times New Roman" w:hAnsi="Century Gothic" w:cs="Arial"/>
                <w:i/>
                <w:iCs/>
                <w:sz w:val="20"/>
                <w:szCs w:val="20"/>
                <w:lang w:eastAsia="pl-PL"/>
              </w:rPr>
              <w:t xml:space="preserve">. </w:t>
            </w:r>
          </w:p>
          <w:p w:rsidR="00105D7E" w:rsidRPr="00F72933" w:rsidRDefault="00105D7E" w:rsidP="004E2C20">
            <w:pPr>
              <w:spacing w:line="288" w:lineRule="auto"/>
              <w:jc w:val="both"/>
              <w:rPr>
                <w:rFonts w:ascii="Century Gothic" w:eastAsia="Times New Roman" w:hAnsi="Century Gothic"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105D7E">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min. 24</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8B3A42"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vAlign w:val="center"/>
          </w:tcPr>
          <w:p w:rsidR="004E2C20" w:rsidRPr="008B3A42" w:rsidRDefault="00105D7E" w:rsidP="004E2C20">
            <w:pPr>
              <w:spacing w:line="288" w:lineRule="auto"/>
              <w:rPr>
                <w:rFonts w:ascii="Century Gothic" w:eastAsia="Times New Roman" w:hAnsi="Century Gothic" w:cs="Arial"/>
                <w:bCs/>
                <w:sz w:val="16"/>
                <w:szCs w:val="16"/>
                <w:lang w:eastAsia="pl-PL"/>
              </w:rPr>
            </w:pPr>
            <w:r w:rsidRPr="008B3A42">
              <w:rPr>
                <w:rFonts w:ascii="Century Gothic" w:eastAsia="Times New Roman" w:hAnsi="Century Gothic" w:cs="Arial"/>
                <w:bCs/>
                <w:sz w:val="16"/>
                <w:szCs w:val="16"/>
                <w:lang w:eastAsia="pl-PL"/>
              </w:rPr>
              <w:t xml:space="preserve">Największa liczba miesięcy gwarancji   </w:t>
            </w:r>
            <w:r w:rsidR="004E2C20" w:rsidRPr="008B3A42">
              <w:rPr>
                <w:rFonts w:ascii="Century Gothic" w:eastAsia="Times New Roman" w:hAnsi="Century Gothic" w:cs="Arial"/>
                <w:bCs/>
                <w:sz w:val="16"/>
                <w:szCs w:val="16"/>
                <w:lang w:eastAsia="pl-PL"/>
              </w:rPr>
              <w:t xml:space="preserve"> – </w:t>
            </w:r>
            <w:r w:rsidR="00D33189" w:rsidRPr="008B3A42">
              <w:rPr>
                <w:rFonts w:ascii="Century Gothic" w:eastAsia="Times New Roman" w:hAnsi="Century Gothic" w:cs="Arial"/>
                <w:bCs/>
                <w:sz w:val="16"/>
                <w:szCs w:val="16"/>
                <w:lang w:eastAsia="pl-PL"/>
              </w:rPr>
              <w:t>2</w:t>
            </w:r>
            <w:r w:rsidRPr="008B3A42">
              <w:rPr>
                <w:rFonts w:ascii="Century Gothic" w:eastAsia="Times New Roman" w:hAnsi="Century Gothic" w:cs="Arial"/>
                <w:bCs/>
                <w:sz w:val="16"/>
                <w:szCs w:val="16"/>
                <w:lang w:eastAsia="pl-PL"/>
              </w:rPr>
              <w:t>0</w:t>
            </w:r>
            <w:r w:rsidR="004E2C20" w:rsidRPr="008B3A42">
              <w:rPr>
                <w:rFonts w:ascii="Century Gothic" w:eastAsia="Times New Roman" w:hAnsi="Century Gothic" w:cs="Arial"/>
                <w:bCs/>
                <w:sz w:val="16"/>
                <w:szCs w:val="16"/>
                <w:lang w:eastAsia="pl-PL"/>
              </w:rPr>
              <w:t xml:space="preserve"> pkt.</w:t>
            </w:r>
          </w:p>
          <w:p w:rsidR="004E2C20" w:rsidRPr="008B3A42" w:rsidRDefault="00105D7E" w:rsidP="004E2C20">
            <w:pPr>
              <w:spacing w:line="288" w:lineRule="auto"/>
              <w:rPr>
                <w:rFonts w:ascii="Century Gothic" w:eastAsia="Times New Roman" w:hAnsi="Century Gothic" w:cs="Arial"/>
                <w:bCs/>
                <w:sz w:val="16"/>
                <w:szCs w:val="16"/>
                <w:lang w:eastAsia="pl-PL"/>
              </w:rPr>
            </w:pPr>
            <w:r w:rsidRPr="008B3A42">
              <w:rPr>
                <w:rFonts w:ascii="Century Gothic" w:eastAsia="Times New Roman" w:hAnsi="Century Gothic" w:cs="Arial"/>
                <w:bCs/>
                <w:sz w:val="16"/>
                <w:szCs w:val="16"/>
                <w:lang w:eastAsia="pl-PL"/>
              </w:rPr>
              <w:t xml:space="preserve">Pozostałe - proporcjonalnie mniej </w:t>
            </w:r>
            <w:r w:rsidR="008B3A42" w:rsidRPr="008B3A42">
              <w:rPr>
                <w:rFonts w:ascii="Century Gothic" w:eastAsia="Times New Roman" w:hAnsi="Century Gothic" w:cs="Arial"/>
                <w:bCs/>
                <w:sz w:val="16"/>
                <w:szCs w:val="16"/>
                <w:highlight w:val="yellow"/>
                <w:lang w:eastAsia="pl-PL"/>
              </w:rPr>
              <w:t>względem najdłuższej</w:t>
            </w:r>
          </w:p>
          <w:p w:rsidR="004E2C20" w:rsidRPr="008B3A42" w:rsidRDefault="004E2C20" w:rsidP="004E2C20">
            <w:pPr>
              <w:spacing w:line="288" w:lineRule="auto"/>
              <w:rPr>
                <w:rFonts w:ascii="Century Gothic" w:eastAsia="Times New Roman" w:hAnsi="Century Gothic" w:cs="Arial"/>
                <w:bCs/>
                <w:sz w:val="16"/>
                <w:szCs w:val="16"/>
                <w:lang w:eastAsia="pl-PL"/>
              </w:rPr>
            </w:pP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Gwarancja produkcji części zamiennych [liczba lat] – min. 8 lat (peryferyjny sprzęt komputerowy – min. 5 lat)</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Przedłużenie okresu gwarancji o każdy dzień trwającej naprawy</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WARUNKI SERWISU</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
                <w:bCs/>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3671A3"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Zdalna diagnostyka przez chronione łącze z możliwością rejestracji i odczytu online rejestrów błędów, oraz monitorowaniem systemu (uwaga – całość ewentualnych prac i wyposażenia sprzętowego, które będzie służyło tej funkcjonalności po stronie wykonawcy)</w:t>
            </w:r>
          </w:p>
          <w:p w:rsidR="003671A3" w:rsidRPr="00F72933" w:rsidRDefault="003671A3" w:rsidP="004E2C20">
            <w:pPr>
              <w:spacing w:line="288" w:lineRule="auto"/>
              <w:jc w:val="both"/>
              <w:rPr>
                <w:rFonts w:ascii="Century Gothic" w:eastAsia="Times New Roman" w:hAnsi="Century Gothic" w:cs="Arial"/>
                <w:sz w:val="20"/>
                <w:szCs w:val="20"/>
                <w:lang w:eastAsia="pl-PL"/>
              </w:rPr>
            </w:pPr>
          </w:p>
          <w:p w:rsidR="004E2C20" w:rsidRPr="00F72933" w:rsidRDefault="003671A3"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xml:space="preserve">Uwaga - </w:t>
            </w:r>
            <w:r w:rsidRPr="00F72933">
              <w:rPr>
                <w:rFonts w:ascii="Century Gothic" w:eastAsia="Times New Roman" w:hAnsi="Century Gothic" w:cs="Times New Roman"/>
                <w:sz w:val="16"/>
                <w:szCs w:val="16"/>
                <w:lang w:eastAsia="pl-PL"/>
              </w:rPr>
              <w:t xml:space="preserve">wymóg nie dotyczy </w:t>
            </w:r>
            <w:proofErr w:type="spellStart"/>
            <w:r w:rsidRPr="00F72933">
              <w:rPr>
                <w:rFonts w:ascii="Century Gothic" w:eastAsia="Times New Roman" w:hAnsi="Century Gothic" w:cs="Times New Roman"/>
                <w:sz w:val="16"/>
                <w:szCs w:val="16"/>
                <w:lang w:eastAsia="pl-PL"/>
              </w:rPr>
              <w:t>wstrzykiwacza</w:t>
            </w:r>
            <w:proofErr w:type="spellEnd"/>
            <w:r w:rsidRPr="00F72933">
              <w:rPr>
                <w:rFonts w:ascii="Century Gothic" w:eastAsia="Times New Roman" w:hAnsi="Century Gothic" w:cs="Times New Roman"/>
                <w:sz w:val="16"/>
                <w:szCs w:val="16"/>
                <w:lang w:eastAsia="pl-PL"/>
              </w:rPr>
              <w:t xml:space="preserve"> kontrastu</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 cenie oferty -  przeglądy okresowe w okresie gwarancji (w częstotliwości i w zakresie zgodnym z wymogami producenta)</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Wszystkie czynności serwisowe, w tym przeglądy konserwacyjne, w okresie gwarancji - w ramach wynagrodzenia umownego</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10181F" w:rsidRPr="00F72933" w:rsidRDefault="004E2C20" w:rsidP="007376E7">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Czas reakcji (dotyczy także reakcji zdalnej): „</w:t>
            </w:r>
            <w:r w:rsidRPr="002D0C13">
              <w:rPr>
                <w:rFonts w:ascii="Century Gothic" w:eastAsia="Times New Roman" w:hAnsi="Century Gothic" w:cs="Arial"/>
                <w:strike/>
                <w:sz w:val="20"/>
                <w:szCs w:val="20"/>
                <w:lang w:eastAsia="pl-PL"/>
              </w:rPr>
              <w:t>przyjęte</w:t>
            </w:r>
            <w:r w:rsidR="002D0C13">
              <w:rPr>
                <w:rFonts w:ascii="Century Gothic" w:eastAsia="Times New Roman" w:hAnsi="Century Gothic" w:cs="Arial"/>
                <w:sz w:val="20"/>
                <w:szCs w:val="20"/>
                <w:lang w:eastAsia="pl-PL"/>
              </w:rPr>
              <w:t xml:space="preserve"> </w:t>
            </w:r>
            <w:r w:rsidR="002D0C13" w:rsidRPr="002D0C13">
              <w:rPr>
                <w:rFonts w:ascii="Century Gothic" w:eastAsia="Times New Roman" w:hAnsi="Century Gothic" w:cs="Arial"/>
                <w:sz w:val="20"/>
                <w:szCs w:val="20"/>
                <w:highlight w:val="yellow"/>
                <w:lang w:eastAsia="pl-PL"/>
              </w:rPr>
              <w:t>wysłane</w:t>
            </w:r>
            <w:r w:rsidRPr="00F72933">
              <w:rPr>
                <w:rFonts w:ascii="Century Gothic" w:eastAsia="Times New Roman" w:hAnsi="Century Gothic" w:cs="Arial"/>
                <w:sz w:val="20"/>
                <w:szCs w:val="20"/>
                <w:lang w:eastAsia="pl-PL"/>
              </w:rPr>
              <w:t xml:space="preserve"> zgłoszenie – podjęta naprawa” =&lt; 24 [godz.]</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Możliwość zgłoszeń </w:t>
            </w:r>
            <w:r w:rsidR="007376E7" w:rsidRPr="00F72933">
              <w:rPr>
                <w:rFonts w:ascii="Century Gothic" w:eastAsia="Times New Roman" w:hAnsi="Century Gothic" w:cs="Times New Roman"/>
                <w:sz w:val="20"/>
                <w:szCs w:val="20"/>
                <w:lang w:eastAsia="pl-PL"/>
              </w:rPr>
              <w:t xml:space="preserve">w godzinach 8-21, </w:t>
            </w:r>
            <w:r w:rsidRPr="00F72933">
              <w:rPr>
                <w:rFonts w:ascii="Century Gothic" w:eastAsia="Times New Roman" w:hAnsi="Century Gothic" w:cs="Arial"/>
                <w:sz w:val="20"/>
                <w:szCs w:val="20"/>
                <w:lang w:eastAsia="pl-PL"/>
              </w:rPr>
              <w:t xml:space="preserve">24h/dobę, 365 dni/rok </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Wymiana każdego podzespołu na nowy po pierwszej  nieskutecznej próbie jego naprawy</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Aparat/y jest pozbawiony haseł, kodów, blokad serwisowych, itp., które po upływie </w:t>
            </w:r>
            <w:r w:rsidRPr="00F72933">
              <w:rPr>
                <w:rFonts w:ascii="Century Gothic" w:eastAsia="Times New Roman" w:hAnsi="Century Gothic" w:cs="Arial"/>
                <w:sz w:val="20"/>
                <w:szCs w:val="20"/>
                <w:lang w:eastAsia="pl-PL"/>
              </w:rPr>
              <w:lastRenderedPageBreak/>
              <w:t xml:space="preserve">gwarancji utrudniałyby właścicielowi dostęp do opcji serwisowych lub naprawę aparatu przez inny niż Wykonawca umowy podmiot, w przypadku nie korzystania przez zamawiającego z serwisu pogwarancyjnego Wykonawcy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podać</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Uwaga - należy przewidzieć podstawowe szkolenia w trakcie dostawy i instalacji urządzenia oraz drugą serię szkoleń w trakcie uruchamiania pracowni (termin poda pisemnie Zamawiający z min. 2 tygodniowym wyprzedzeniem).</w:t>
            </w:r>
          </w:p>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Ponadto - obowiązek stałego wsparcia aplikacyjnego w początkowym (do 6  -</w:t>
            </w:r>
            <w:proofErr w:type="spellStart"/>
            <w:r w:rsidRPr="00F72933">
              <w:rPr>
                <w:rFonts w:ascii="Century Gothic" w:eastAsia="Times New Roman" w:hAnsi="Century Gothic" w:cs="Arial"/>
                <w:sz w:val="20"/>
                <w:szCs w:val="20"/>
                <w:lang w:eastAsia="pl-PL"/>
              </w:rPr>
              <w:t>ciu</w:t>
            </w:r>
            <w:proofErr w:type="spellEnd"/>
            <w:r w:rsidRPr="00F72933">
              <w:rPr>
                <w:rFonts w:ascii="Century Gothic" w:eastAsia="Times New Roman" w:hAnsi="Century Gothic" w:cs="Arial"/>
                <w:sz w:val="20"/>
                <w:szCs w:val="20"/>
                <w:lang w:eastAsia="pl-PL"/>
              </w:rPr>
              <w:t xml:space="preserve"> miesięcy po oddaniu </w:t>
            </w:r>
            <w:proofErr w:type="spellStart"/>
            <w:r w:rsidRPr="00F72933">
              <w:rPr>
                <w:rFonts w:ascii="Century Gothic" w:eastAsia="Times New Roman" w:hAnsi="Century Gothic" w:cs="Arial"/>
                <w:sz w:val="20"/>
                <w:szCs w:val="20"/>
                <w:lang w:eastAsia="pl-PL"/>
              </w:rPr>
              <w:t>pracownii</w:t>
            </w:r>
            <w:proofErr w:type="spellEnd"/>
            <w:r w:rsidRPr="00F72933">
              <w:rPr>
                <w:rFonts w:ascii="Century Gothic" w:eastAsia="Times New Roman" w:hAnsi="Century Gothic" w:cs="Arial"/>
                <w:sz w:val="20"/>
                <w:szCs w:val="20"/>
                <w:lang w:eastAsia="pl-PL"/>
              </w:rPr>
              <w:t xml:space="preserve"> do eksploatacji) okresie pracy urządzeń (dodatkowe szkolenie, dodatkowa grupa osób, konsultacje, itp.)</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personelu  medycznego z zakresu obsługi urządzenia (min. 2 osoby dla szkolenia podstawowego oraz min. 10 osób w trakcie uruchamiania pracowni - z </w:t>
            </w:r>
            <w:r w:rsidRPr="00F72933">
              <w:rPr>
                <w:rFonts w:ascii="Century Gothic" w:eastAsia="Times New Roman" w:hAnsi="Century Gothic" w:cs="Arial"/>
                <w:sz w:val="20"/>
                <w:szCs w:val="20"/>
                <w:lang w:eastAsia="pl-PL"/>
              </w:rPr>
              <w:lastRenderedPageBreak/>
              <w:t xml:space="preserve">możliwością podziału i szkolenia w mniejszych podgrupach)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personelu technicznego (min. 1 osoba dla wszystkich etapów szkoleń) z zakresu podstawowej diagnostyki stanu technicznego i wykonywania podstawowych czynności konserwacyjnych, naprawczych i przeglądowych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informatyków (min. 1 osoba dla wszystkich etapów szkoleń) z zakresu podstawowej konfiguracji i diagnostyki elementów komunikacji sieciowej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DOKUMENTACJA</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Instrukcje obsługi w języku polskim w formie elektronicznej i drukowanej (przekazane w momencie dostawy dla każdego egzemplarza) – dotyczy także urządzeń peryferyjnych</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 cenie urządzenia znajduje się komplet akcesoriów, okablowania itp. asortymentu niezbędnego do uruchomienia i </w:t>
            </w:r>
            <w:r w:rsidRPr="00F72933">
              <w:rPr>
                <w:rFonts w:ascii="Century Gothic" w:eastAsia="Times New Roman" w:hAnsi="Century Gothic" w:cs="Arial"/>
                <w:sz w:val="20"/>
                <w:szCs w:val="20"/>
                <w:lang w:eastAsia="pl-PL"/>
              </w:rPr>
              <w:lastRenderedPageBreak/>
              <w:t>funkcjonowania aparatu jako całości w wymaganej specyfikacją konfiguracji</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Dokumentacja (lub tzw. lista kontrolna zawierająca wykaz części i czynności) dotycząca przeglądów technicznych w języku polskim (dostarczona przy dostawie)</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UWAGA - dokumentacja musi zapewnić co najmniej pełną diagnostykę urządzenia, wykonywanie drobnych napraw, regulacji, kalibracji, oraz przeglądów okresowych w standardzie wymaganym przez producenta</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Instrukcja konserwacji, mycia, dezynfekcji i sterylizacji dla poszczególnych elementów aparatów.</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Możliwość mycia i dezynfekcji poszczególnych elementów aparatów w oparciu o przedstawione przez wykonawcę zalecane preparaty myjące i dezynfekujące.</w:t>
            </w:r>
          </w:p>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i/>
                <w:iCs/>
                <w:sz w:val="20"/>
                <w:szCs w:val="20"/>
                <w:lang w:eastAsia="pl-PL"/>
              </w:rPr>
              <w:t>UWAGA – zalecane środki powinny zawierać nazwy związków chemicznych, a nie tylko nazwy handlowe preparatów.</w:t>
            </w:r>
          </w:p>
        </w:tc>
        <w:tc>
          <w:tcPr>
            <w:tcW w:w="1985" w:type="dxa"/>
            <w:tcBorders>
              <w:top w:val="single" w:sz="4" w:space="0" w:color="auto"/>
              <w:left w:val="single" w:sz="4" w:space="0" w:color="auto"/>
              <w:bottom w:val="single" w:sz="4" w:space="0" w:color="auto"/>
              <w:right w:val="single" w:sz="4" w:space="0" w:color="auto"/>
            </w:tcBorders>
            <w:vAlign w:val="center"/>
            <w:hideMark/>
          </w:tcPr>
          <w:p w:rsidR="001A32C6"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p w:rsidR="001A32C6" w:rsidRPr="00F72933" w:rsidRDefault="001A32C6" w:rsidP="001A32C6">
            <w:pPr>
              <w:rPr>
                <w:rFonts w:ascii="Century Gothic" w:eastAsia="Times New Roman" w:hAnsi="Century Gothic" w:cs="Arial"/>
                <w:sz w:val="20"/>
                <w:szCs w:val="20"/>
                <w:lang w:eastAsia="pl-PL"/>
              </w:rPr>
            </w:pPr>
          </w:p>
          <w:p w:rsidR="001A32C6" w:rsidRPr="00F72933" w:rsidRDefault="001A32C6" w:rsidP="001A32C6">
            <w:pPr>
              <w:rPr>
                <w:rFonts w:ascii="Century Gothic" w:eastAsia="Times New Roman" w:hAnsi="Century Gothic" w:cs="Arial"/>
                <w:sz w:val="20"/>
                <w:szCs w:val="20"/>
                <w:lang w:eastAsia="pl-PL"/>
              </w:rPr>
            </w:pPr>
          </w:p>
          <w:p w:rsidR="004E2C20" w:rsidRPr="00F72933" w:rsidRDefault="004E2C20" w:rsidP="001A32C6">
            <w:pPr>
              <w:rPr>
                <w:rFonts w:ascii="Century Gothic" w:eastAsia="Times New Roman" w:hAnsi="Century Gothic" w:cs="Arial"/>
                <w:sz w:val="20"/>
                <w:szCs w:val="20"/>
                <w:lang w:eastAsia="pl-PL"/>
              </w:rPr>
            </w:pP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bl>
    <w:p w:rsidR="007801F5" w:rsidRPr="00F72933" w:rsidRDefault="007801F5" w:rsidP="004E2C20">
      <w:pPr>
        <w:spacing w:line="288" w:lineRule="auto"/>
        <w:rPr>
          <w:rFonts w:ascii="Century Gothic" w:hAnsi="Century Gothic"/>
        </w:rPr>
      </w:pPr>
    </w:p>
    <w:p w:rsidR="007801F5" w:rsidRPr="00F72933" w:rsidRDefault="007801F5" w:rsidP="004E2C20">
      <w:pPr>
        <w:spacing w:line="288" w:lineRule="auto"/>
        <w:rPr>
          <w:rFonts w:ascii="Century Gothic" w:hAnsi="Century Gothic"/>
        </w:rPr>
      </w:pPr>
    </w:p>
    <w:p w:rsidR="007801F5" w:rsidRPr="00F72933" w:rsidRDefault="007801F5" w:rsidP="004E2C20">
      <w:pPr>
        <w:spacing w:line="288" w:lineRule="auto"/>
        <w:rPr>
          <w:rFonts w:ascii="Century Gothic" w:hAnsi="Century Gothic"/>
        </w:rPr>
      </w:pPr>
    </w:p>
    <w:sectPr w:rsidR="007801F5" w:rsidRPr="00F72933" w:rsidSect="00AB747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AD2" w:rsidRDefault="00F92AD2" w:rsidP="008D204E">
      <w:pPr>
        <w:spacing w:after="0" w:line="240" w:lineRule="auto"/>
      </w:pPr>
      <w:r>
        <w:separator/>
      </w:r>
    </w:p>
  </w:endnote>
  <w:endnote w:type="continuationSeparator" w:id="0">
    <w:p w:rsidR="00F92AD2" w:rsidRDefault="00F92AD2" w:rsidP="008D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00"/>
    <w:family w:val="auto"/>
    <w:pitch w:val="variable"/>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522850"/>
      <w:docPartObj>
        <w:docPartGallery w:val="Page Numbers (Bottom of Page)"/>
        <w:docPartUnique/>
      </w:docPartObj>
    </w:sdtPr>
    <w:sdtEndPr/>
    <w:sdtContent>
      <w:p w:rsidR="001C5B70" w:rsidRDefault="001C5B70" w:rsidP="00795A84">
        <w:pPr>
          <w:pStyle w:val="Stopka"/>
          <w:jc w:val="right"/>
        </w:pPr>
        <w:r w:rsidRPr="00260E5E">
          <w:t>podpis i pieczęć osoby (osób) upoważnionej do reprezentowania wykonawcy</w:t>
        </w:r>
      </w:p>
      <w:p w:rsidR="001C5B70" w:rsidRDefault="00E74FFC" w:rsidP="00795A84">
        <w:pPr>
          <w:pStyle w:val="Stopka"/>
          <w:jc w:val="right"/>
        </w:pPr>
        <w:r>
          <w:fldChar w:fldCharType="begin"/>
        </w:r>
        <w:r w:rsidR="001C5B70">
          <w:instrText>PAGE   \* MERGEFORMAT</w:instrText>
        </w:r>
        <w:r>
          <w:fldChar w:fldCharType="separate"/>
        </w:r>
        <w:r w:rsidR="007964D1">
          <w:rPr>
            <w:noProof/>
          </w:rPr>
          <w:t>18</w:t>
        </w:r>
        <w:r>
          <w:fldChar w:fldCharType="end"/>
        </w:r>
      </w:p>
      <w:p w:rsidR="001C5B70" w:rsidRDefault="00F92AD2">
        <w:pPr>
          <w:pStyle w:val="Stopka"/>
          <w:jc w:val="right"/>
        </w:pPr>
      </w:p>
    </w:sdtContent>
  </w:sdt>
  <w:p w:rsidR="001C5B70" w:rsidRDefault="001C5B7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AD2" w:rsidRDefault="00F92AD2" w:rsidP="008D204E">
      <w:pPr>
        <w:spacing w:after="0" w:line="240" w:lineRule="auto"/>
      </w:pPr>
      <w:r>
        <w:separator/>
      </w:r>
    </w:p>
  </w:footnote>
  <w:footnote w:type="continuationSeparator" w:id="0">
    <w:p w:rsidR="00F92AD2" w:rsidRDefault="00F92AD2" w:rsidP="008D2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70" w:rsidRDefault="001C5B70" w:rsidP="00525595">
    <w:pPr>
      <w:pStyle w:val="Nagwek"/>
      <w:jc w:val="center"/>
    </w:pPr>
    <w:r>
      <w:rPr>
        <w:noProof/>
        <w:sz w:val="18"/>
        <w:szCs w:val="18"/>
        <w:lang w:eastAsia="pl-PL"/>
      </w:rPr>
      <w:drawing>
        <wp:inline distT="0" distB="0" distL="0" distR="0">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rsidR="001C5B70" w:rsidRPr="00181303" w:rsidRDefault="001C5B70" w:rsidP="00795A84">
    <w:pPr>
      <w:tabs>
        <w:tab w:val="center" w:pos="4536"/>
        <w:tab w:val="right" w:pos="14040"/>
      </w:tabs>
      <w:spacing w:after="0" w:line="240" w:lineRule="auto"/>
      <w:ind w:left="11057" w:hanging="11057"/>
      <w:rPr>
        <w:rFonts w:ascii="Garamond" w:eastAsia="Times New Roman" w:hAnsi="Garamond"/>
        <w:lang w:eastAsia="pl-PL"/>
      </w:rPr>
    </w:pPr>
    <w:r>
      <w:rPr>
        <w:rFonts w:ascii="Garamond" w:eastAsia="Times New Roman" w:hAnsi="Garamond"/>
        <w:bCs/>
        <w:sz w:val="20"/>
        <w:lang w:eastAsia="pl-PL"/>
      </w:rPr>
      <w:t>NSSU.DFP.</w:t>
    </w:r>
    <w:r w:rsidR="00525595">
      <w:rPr>
        <w:rFonts w:ascii="Garamond" w:eastAsia="Times New Roman" w:hAnsi="Garamond"/>
        <w:bCs/>
        <w:sz w:val="20"/>
        <w:lang w:eastAsia="pl-PL"/>
      </w:rPr>
      <w:t>271.16.2019.BM</w:t>
    </w:r>
    <w:r>
      <w:rPr>
        <w:rFonts w:ascii="Garamond" w:eastAsia="Times New Roman" w:hAnsi="Garamond"/>
        <w:lang w:eastAsia="pl-PL"/>
      </w:rPr>
      <w:tab/>
    </w:r>
    <w:r>
      <w:rPr>
        <w:rFonts w:ascii="Garamond" w:eastAsia="Times New Roman" w:hAnsi="Garamond"/>
        <w:lang w:eastAsia="pl-PL"/>
      </w:rPr>
      <w:tab/>
    </w:r>
    <w:r w:rsidRPr="00181303">
      <w:rPr>
        <w:rFonts w:ascii="Garamond" w:eastAsia="Times New Roman" w:hAnsi="Garamond"/>
        <w:lang w:eastAsia="pl-PL"/>
      </w:rPr>
      <w:t>Załącznik nr 1a do specyfikacji</w:t>
    </w:r>
  </w:p>
  <w:p w:rsidR="001C5B70" w:rsidRPr="00795A84" w:rsidRDefault="001C5B70" w:rsidP="00795A84">
    <w:pPr>
      <w:autoSpaceDN w:val="0"/>
      <w:spacing w:after="0" w:line="240" w:lineRule="auto"/>
      <w:ind w:firstLine="11057"/>
      <w:rPr>
        <w:rFonts w:ascii="Century Gothic" w:eastAsia="Times New Roman" w:hAnsi="Century Gothic"/>
        <w:b/>
        <w:kern w:val="3"/>
        <w:sz w:val="20"/>
        <w:szCs w:val="20"/>
        <w:lang w:eastAsia="zh-CN"/>
      </w:rPr>
    </w:pPr>
    <w:r w:rsidRPr="00181303">
      <w:rPr>
        <w:rFonts w:ascii="Garamond" w:eastAsia="Times New Roman" w:hAnsi="Garamond"/>
        <w:lang w:eastAsia="pl-PL"/>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6983229"/>
    <w:multiLevelType w:val="hybridMultilevel"/>
    <w:tmpl w:val="1F369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447613C9"/>
    <w:multiLevelType w:val="hybridMultilevel"/>
    <w:tmpl w:val="5470A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80F4A4C"/>
    <w:multiLevelType w:val="hybridMultilevel"/>
    <w:tmpl w:val="4E081BC4"/>
    <w:lvl w:ilvl="0" w:tplc="1902D02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09"/>
    <w:rsid w:val="00037F56"/>
    <w:rsid w:val="000600EE"/>
    <w:rsid w:val="00080A09"/>
    <w:rsid w:val="00090ADF"/>
    <w:rsid w:val="0010181F"/>
    <w:rsid w:val="00105D7E"/>
    <w:rsid w:val="001206B7"/>
    <w:rsid w:val="00165107"/>
    <w:rsid w:val="0017367E"/>
    <w:rsid w:val="001A32C6"/>
    <w:rsid w:val="001B1200"/>
    <w:rsid w:val="001C5B70"/>
    <w:rsid w:val="001D1F84"/>
    <w:rsid w:val="00205766"/>
    <w:rsid w:val="002331CD"/>
    <w:rsid w:val="00247229"/>
    <w:rsid w:val="002D0C13"/>
    <w:rsid w:val="002F740D"/>
    <w:rsid w:val="003176A2"/>
    <w:rsid w:val="00334FBD"/>
    <w:rsid w:val="003671A3"/>
    <w:rsid w:val="00386BDE"/>
    <w:rsid w:val="003A1CD2"/>
    <w:rsid w:val="003B3D46"/>
    <w:rsid w:val="003F6A7A"/>
    <w:rsid w:val="004A3BCF"/>
    <w:rsid w:val="004B1796"/>
    <w:rsid w:val="004C22A6"/>
    <w:rsid w:val="004E2C20"/>
    <w:rsid w:val="004F1859"/>
    <w:rsid w:val="00525595"/>
    <w:rsid w:val="005B2468"/>
    <w:rsid w:val="005F02E7"/>
    <w:rsid w:val="006608DC"/>
    <w:rsid w:val="0067095C"/>
    <w:rsid w:val="00695498"/>
    <w:rsid w:val="00696D84"/>
    <w:rsid w:val="006A4CB0"/>
    <w:rsid w:val="007376E7"/>
    <w:rsid w:val="007400F7"/>
    <w:rsid w:val="00743FEF"/>
    <w:rsid w:val="007801F5"/>
    <w:rsid w:val="00795A84"/>
    <w:rsid w:val="007964D1"/>
    <w:rsid w:val="007B4ABB"/>
    <w:rsid w:val="007D11FB"/>
    <w:rsid w:val="00875E1D"/>
    <w:rsid w:val="0088364D"/>
    <w:rsid w:val="008B3A42"/>
    <w:rsid w:val="008D204E"/>
    <w:rsid w:val="009237D1"/>
    <w:rsid w:val="00941FA7"/>
    <w:rsid w:val="00971948"/>
    <w:rsid w:val="00973FBC"/>
    <w:rsid w:val="00997301"/>
    <w:rsid w:val="009E2114"/>
    <w:rsid w:val="009F1961"/>
    <w:rsid w:val="00A13821"/>
    <w:rsid w:val="00A21E9B"/>
    <w:rsid w:val="00A367EB"/>
    <w:rsid w:val="00A5031D"/>
    <w:rsid w:val="00A543AE"/>
    <w:rsid w:val="00A942F3"/>
    <w:rsid w:val="00AB7475"/>
    <w:rsid w:val="00AC7B8F"/>
    <w:rsid w:val="00AF37D2"/>
    <w:rsid w:val="00C05BD4"/>
    <w:rsid w:val="00CB34BF"/>
    <w:rsid w:val="00CB37BE"/>
    <w:rsid w:val="00D03B01"/>
    <w:rsid w:val="00D05880"/>
    <w:rsid w:val="00D1194B"/>
    <w:rsid w:val="00D32A9F"/>
    <w:rsid w:val="00D33189"/>
    <w:rsid w:val="00D54DF6"/>
    <w:rsid w:val="00DF6990"/>
    <w:rsid w:val="00E74FFC"/>
    <w:rsid w:val="00F43407"/>
    <w:rsid w:val="00F72933"/>
    <w:rsid w:val="00F92AD2"/>
    <w:rsid w:val="00FF67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A853"/>
  <w15:docId w15:val="{586B5583-1774-4F56-B84A-A3983137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7475"/>
  </w:style>
  <w:style w:type="paragraph" w:styleId="Nagwek1">
    <w:name w:val="heading 1"/>
    <w:basedOn w:val="Normalny"/>
    <w:next w:val="Normalny"/>
    <w:link w:val="Nagwek1Znak"/>
    <w:qFormat/>
    <w:rsid w:val="008D204E"/>
    <w:pPr>
      <w:keepNext/>
      <w:numPr>
        <w:numId w:val="2"/>
      </w:numPr>
      <w:spacing w:after="0" w:line="240" w:lineRule="auto"/>
      <w:outlineLvl w:val="0"/>
    </w:pPr>
    <w:rPr>
      <w:rFonts w:ascii="Times New Roman" w:eastAsia="Times New Roman" w:hAnsi="Times New Roman" w:cs="Times New Roman"/>
      <w:kern w:val="1"/>
      <w:sz w:val="24"/>
      <w:szCs w:val="20"/>
      <w:lang w:eastAsia="ar-SA"/>
    </w:rPr>
  </w:style>
  <w:style w:type="paragraph" w:styleId="Nagwek2">
    <w:name w:val="heading 2"/>
    <w:basedOn w:val="Normalny"/>
    <w:next w:val="Normalny"/>
    <w:link w:val="Nagwek2Znak"/>
    <w:qFormat/>
    <w:rsid w:val="008D204E"/>
    <w:pPr>
      <w:keepNext/>
      <w:numPr>
        <w:ilvl w:val="1"/>
        <w:numId w:val="2"/>
      </w:numPr>
      <w:spacing w:after="0" w:line="240" w:lineRule="auto"/>
      <w:outlineLvl w:val="1"/>
    </w:pPr>
    <w:rPr>
      <w:rFonts w:ascii="Times New Roman" w:eastAsia="Times New Roman" w:hAnsi="Times New Roman" w:cs="Times New Roman"/>
      <w:b/>
      <w:kern w:val="1"/>
      <w:sz w:val="24"/>
      <w:szCs w:val="20"/>
      <w:lang w:eastAsia="ar-SA"/>
    </w:rPr>
  </w:style>
  <w:style w:type="paragraph" w:styleId="Nagwek3">
    <w:name w:val="heading 3"/>
    <w:basedOn w:val="Normalny"/>
    <w:next w:val="Normalny"/>
    <w:link w:val="Nagwek3Znak"/>
    <w:qFormat/>
    <w:rsid w:val="008D204E"/>
    <w:pPr>
      <w:keepNext/>
      <w:numPr>
        <w:ilvl w:val="2"/>
        <w:numId w:val="2"/>
      </w:numPr>
      <w:spacing w:before="240" w:after="60" w:line="240" w:lineRule="auto"/>
      <w:outlineLvl w:val="2"/>
    </w:pPr>
    <w:rPr>
      <w:rFonts w:ascii="Arial" w:eastAsia="Times New Roman" w:hAnsi="Arial" w:cs="Arial"/>
      <w:b/>
      <w:bCs/>
      <w:kern w:val="1"/>
      <w:sz w:val="26"/>
      <w:szCs w:val="26"/>
      <w:lang w:eastAsia="ar-SA"/>
    </w:rPr>
  </w:style>
  <w:style w:type="paragraph" w:styleId="Nagwek4">
    <w:name w:val="heading 4"/>
    <w:basedOn w:val="Normalny"/>
    <w:next w:val="Normalny"/>
    <w:link w:val="Nagwek4Znak"/>
    <w:qFormat/>
    <w:rsid w:val="008D204E"/>
    <w:pPr>
      <w:keepNext/>
      <w:numPr>
        <w:ilvl w:val="3"/>
        <w:numId w:val="2"/>
      </w:numPr>
      <w:spacing w:before="240" w:after="60" w:line="240" w:lineRule="auto"/>
      <w:outlineLvl w:val="3"/>
    </w:pPr>
    <w:rPr>
      <w:rFonts w:ascii="Times New Roman" w:eastAsia="Times New Roman" w:hAnsi="Times New Roman" w:cs="Times New Roman"/>
      <w:b/>
      <w:bCs/>
      <w:kern w:val="1"/>
      <w:sz w:val="28"/>
      <w:szCs w:val="28"/>
      <w:lang w:eastAsia="ar-SA"/>
    </w:rPr>
  </w:style>
  <w:style w:type="paragraph" w:styleId="Nagwek6">
    <w:name w:val="heading 6"/>
    <w:basedOn w:val="Normalny"/>
    <w:next w:val="Normalny"/>
    <w:link w:val="Nagwek6Znak"/>
    <w:qFormat/>
    <w:rsid w:val="008D204E"/>
    <w:pPr>
      <w:numPr>
        <w:ilvl w:val="5"/>
        <w:numId w:val="2"/>
      </w:numPr>
      <w:spacing w:before="240" w:after="60" w:line="240" w:lineRule="auto"/>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74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7475"/>
  </w:style>
  <w:style w:type="paragraph" w:styleId="Stopka">
    <w:name w:val="footer"/>
    <w:basedOn w:val="Normalny"/>
    <w:link w:val="StopkaZnak"/>
    <w:uiPriority w:val="99"/>
    <w:unhideWhenUsed/>
    <w:rsid w:val="00AB74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7475"/>
  </w:style>
  <w:style w:type="paragraph" w:styleId="Tekstdymka">
    <w:name w:val="Balloon Text"/>
    <w:basedOn w:val="Normalny"/>
    <w:link w:val="TekstdymkaZnak"/>
    <w:uiPriority w:val="99"/>
    <w:semiHidden/>
    <w:unhideWhenUsed/>
    <w:rsid w:val="008D20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204E"/>
    <w:rPr>
      <w:rFonts w:ascii="Tahoma" w:hAnsi="Tahoma" w:cs="Tahoma"/>
      <w:sz w:val="16"/>
      <w:szCs w:val="16"/>
    </w:rPr>
  </w:style>
  <w:style w:type="paragraph" w:customStyle="1" w:styleId="Skrconyadreszwrotny">
    <w:name w:val="Skrócony adres zwrotny"/>
    <w:basedOn w:val="Normalny"/>
    <w:rsid w:val="008D204E"/>
    <w:pPr>
      <w:widowControl w:val="0"/>
      <w:suppressAutoHyphens/>
      <w:spacing w:after="0" w:line="240" w:lineRule="auto"/>
    </w:pPr>
    <w:rPr>
      <w:rFonts w:ascii="Times New Roman" w:eastAsia="Andale Sans UI" w:hAnsi="Times New Roman" w:cs="Times New Roman"/>
      <w:kern w:val="1"/>
      <w:sz w:val="24"/>
      <w:szCs w:val="20"/>
      <w:lang w:eastAsia="pl-PL"/>
    </w:rPr>
  </w:style>
  <w:style w:type="table" w:styleId="Tabela-Siatka">
    <w:name w:val="Table Grid"/>
    <w:basedOn w:val="Standardowy"/>
    <w:uiPriority w:val="59"/>
    <w:rsid w:val="008D20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8D20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D204E"/>
    <w:rPr>
      <w:rFonts w:asciiTheme="majorHAnsi" w:eastAsiaTheme="majorEastAsia" w:hAnsiTheme="majorHAnsi" w:cstheme="majorBidi"/>
      <w:i/>
      <w:iCs/>
      <w:color w:val="4F81BD" w:themeColor="accent1"/>
      <w:spacing w:val="15"/>
      <w:sz w:val="24"/>
      <w:szCs w:val="24"/>
    </w:rPr>
  </w:style>
  <w:style w:type="character" w:customStyle="1" w:styleId="Nagwek1Znak">
    <w:name w:val="Nagłówek 1 Znak"/>
    <w:basedOn w:val="Domylnaczcionkaakapitu"/>
    <w:link w:val="Nagwek1"/>
    <w:rsid w:val="008D204E"/>
    <w:rPr>
      <w:rFonts w:ascii="Times New Roman" w:eastAsia="Times New Roman" w:hAnsi="Times New Roman" w:cs="Times New Roman"/>
      <w:kern w:val="1"/>
      <w:sz w:val="24"/>
      <w:szCs w:val="20"/>
      <w:lang w:eastAsia="ar-SA"/>
    </w:rPr>
  </w:style>
  <w:style w:type="character" w:customStyle="1" w:styleId="Nagwek2Znak">
    <w:name w:val="Nagłówek 2 Znak"/>
    <w:basedOn w:val="Domylnaczcionkaakapitu"/>
    <w:link w:val="Nagwek2"/>
    <w:rsid w:val="008D204E"/>
    <w:rPr>
      <w:rFonts w:ascii="Times New Roman" w:eastAsia="Times New Roman" w:hAnsi="Times New Roman" w:cs="Times New Roman"/>
      <w:b/>
      <w:kern w:val="1"/>
      <w:sz w:val="24"/>
      <w:szCs w:val="20"/>
      <w:lang w:eastAsia="ar-SA"/>
    </w:rPr>
  </w:style>
  <w:style w:type="character" w:customStyle="1" w:styleId="Nagwek3Znak">
    <w:name w:val="Nagłówek 3 Znak"/>
    <w:basedOn w:val="Domylnaczcionkaakapitu"/>
    <w:link w:val="Nagwek3"/>
    <w:rsid w:val="008D204E"/>
    <w:rPr>
      <w:rFonts w:ascii="Arial" w:eastAsia="Times New Roman" w:hAnsi="Arial" w:cs="Arial"/>
      <w:b/>
      <w:bCs/>
      <w:kern w:val="1"/>
      <w:sz w:val="26"/>
      <w:szCs w:val="26"/>
      <w:lang w:eastAsia="ar-SA"/>
    </w:rPr>
  </w:style>
  <w:style w:type="character" w:customStyle="1" w:styleId="Nagwek4Znak">
    <w:name w:val="Nagłówek 4 Znak"/>
    <w:basedOn w:val="Domylnaczcionkaakapitu"/>
    <w:link w:val="Nagwek4"/>
    <w:rsid w:val="008D204E"/>
    <w:rPr>
      <w:rFonts w:ascii="Times New Roman" w:eastAsia="Times New Roman" w:hAnsi="Times New Roman" w:cs="Times New Roman"/>
      <w:b/>
      <w:bCs/>
      <w:kern w:val="1"/>
      <w:sz w:val="28"/>
      <w:szCs w:val="28"/>
      <w:lang w:eastAsia="ar-SA"/>
    </w:rPr>
  </w:style>
  <w:style w:type="character" w:customStyle="1" w:styleId="Nagwek6Znak">
    <w:name w:val="Nagłówek 6 Znak"/>
    <w:basedOn w:val="Domylnaczcionkaakapitu"/>
    <w:link w:val="Nagwek6"/>
    <w:rsid w:val="008D204E"/>
    <w:rPr>
      <w:rFonts w:ascii="Times New Roman" w:eastAsia="Times New Roman" w:hAnsi="Times New Roman" w:cs="Times New Roman"/>
      <w:b/>
      <w:bCs/>
      <w:kern w:val="1"/>
      <w:lang w:eastAsia="ar-SA"/>
    </w:rPr>
  </w:style>
  <w:style w:type="paragraph" w:customStyle="1" w:styleId="Zawartotabeli">
    <w:name w:val="Zawartość tabeli"/>
    <w:basedOn w:val="Normalny"/>
    <w:rsid w:val="008D204E"/>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styleId="Akapitzlist">
    <w:name w:val="List Paragraph"/>
    <w:basedOn w:val="Normalny"/>
    <w:uiPriority w:val="34"/>
    <w:qFormat/>
    <w:rsid w:val="001A32C6"/>
    <w:pPr>
      <w:ind w:left="720"/>
      <w:contextualSpacing/>
    </w:pPr>
  </w:style>
  <w:style w:type="numbering" w:customStyle="1" w:styleId="WW8Num2">
    <w:name w:val="WW8Num2"/>
    <w:rsid w:val="001D1F8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86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A5373-08E0-4E2E-BB87-B16A79E0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3774</Words>
  <Characters>22644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Beata Musiał</cp:lastModifiedBy>
  <cp:revision>4</cp:revision>
  <cp:lastPrinted>2019-02-25T11:27:00Z</cp:lastPrinted>
  <dcterms:created xsi:type="dcterms:W3CDTF">2019-05-15T06:09:00Z</dcterms:created>
  <dcterms:modified xsi:type="dcterms:W3CDTF">2019-05-15T06:32:00Z</dcterms:modified>
</cp:coreProperties>
</file>